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12694" w14:textId="2E20018C" w:rsidR="008E64A2" w:rsidRPr="00A75CB1" w:rsidRDefault="00163125" w:rsidP="00727D5A">
      <w:pPr>
        <w:pStyle w:val="Alishlah12title"/>
      </w:pPr>
      <w:r>
        <w:t xml:space="preserve">The </w:t>
      </w:r>
      <w:r w:rsidR="00506C5E">
        <w:t xml:space="preserve">Development of a Local Wisdom-Based Pop-Up Book: An Effort to Enhance Critical </w:t>
      </w:r>
      <w:proofErr w:type="spellStart"/>
      <w:r w:rsidR="00506C5E">
        <w:t>Thingking</w:t>
      </w:r>
      <w:proofErr w:type="spellEnd"/>
      <w:r w:rsidR="00506C5E">
        <w:t xml:space="preserve"> Skills and Cultural Appreciation Character among Elementary School Students.</w:t>
      </w:r>
    </w:p>
    <w:p w14:paraId="0CE1BB02" w14:textId="14DCF410" w:rsidR="00BE398A" w:rsidRPr="007E6AA6" w:rsidRDefault="00506C5E" w:rsidP="002C57D4">
      <w:pPr>
        <w:pStyle w:val="Alishlah13authornames"/>
        <w:rPr>
          <w:vertAlign w:val="superscript"/>
          <w:lang w:val="en-GB"/>
        </w:rPr>
      </w:pPr>
      <w:r>
        <w:rPr>
          <w:lang w:val="en-GB"/>
        </w:rPr>
        <w:t>Wahyu Tri Utami</w:t>
      </w:r>
      <w:r w:rsidR="007E6AA6">
        <w:rPr>
          <w:vertAlign w:val="superscript"/>
          <w:lang w:val="en-GB"/>
        </w:rPr>
        <w:t>1</w:t>
      </w:r>
      <w:r w:rsidR="007E6AA6" w:rsidRPr="007E6AA6">
        <w:rPr>
          <w:lang w:val="en-GB"/>
        </w:rPr>
        <w:t xml:space="preserve">, </w:t>
      </w:r>
      <w:r>
        <w:rPr>
          <w:lang w:val="en-GB"/>
        </w:rPr>
        <w:t>Joko Sulianto</w:t>
      </w:r>
      <w:r w:rsidR="007E6AA6">
        <w:rPr>
          <w:vertAlign w:val="superscript"/>
          <w:lang w:val="en-GB"/>
        </w:rPr>
        <w:t>2</w:t>
      </w:r>
      <w:r w:rsidR="008857E3" w:rsidRPr="007E6AA6">
        <w:rPr>
          <w:lang w:val="en-GB"/>
        </w:rPr>
        <w:t xml:space="preserve">, </w:t>
      </w:r>
      <w:r>
        <w:rPr>
          <w:lang w:val="en-GB"/>
        </w:rPr>
        <w:t>Joko Siswanto</w:t>
      </w:r>
      <w:r w:rsidR="008857E3">
        <w:rPr>
          <w:vertAlign w:val="superscript"/>
          <w:lang w:val="en-GB"/>
        </w:rPr>
        <w:t>3</w:t>
      </w:r>
    </w:p>
    <w:p w14:paraId="4ACFFAE4" w14:textId="2654A21F"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8857E3">
        <w:rPr>
          <w:color w:val="auto"/>
          <w:lang w:val="en-GB"/>
        </w:rPr>
        <w:t>Universitas PGRI Semarang</w:t>
      </w:r>
      <w:r w:rsidR="002B31FD" w:rsidRPr="002B31FD">
        <w:rPr>
          <w:color w:val="auto"/>
          <w:lang w:val="en-GB"/>
        </w:rPr>
        <w:t xml:space="preserve">; </w:t>
      </w:r>
      <w:r w:rsidR="007858E8">
        <w:rPr>
          <w:color w:val="auto"/>
          <w:lang w:val="en-GB"/>
        </w:rPr>
        <w:t>wtu1993</w:t>
      </w:r>
      <w:r w:rsidR="008857E3">
        <w:rPr>
          <w:color w:val="auto"/>
          <w:lang w:val="en-GB"/>
        </w:rPr>
        <w:t>@gmail.com</w:t>
      </w:r>
    </w:p>
    <w:p w14:paraId="27D8DB64" w14:textId="5579D69F"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8857E3">
        <w:rPr>
          <w:color w:val="auto"/>
          <w:lang w:val="en-GB"/>
        </w:rPr>
        <w:t xml:space="preserve">Universitas PGRI Semarang; </w:t>
      </w:r>
      <w:r w:rsidR="00506C5E">
        <w:rPr>
          <w:color w:val="auto"/>
          <w:lang w:val="en-GB"/>
        </w:rPr>
        <w:t>jokosulianto</w:t>
      </w:r>
      <w:r w:rsidR="008857E3">
        <w:rPr>
          <w:color w:val="auto"/>
          <w:lang w:val="en-GB"/>
        </w:rPr>
        <w:t>@upgris.ac.id</w:t>
      </w:r>
    </w:p>
    <w:p w14:paraId="1564D38A" w14:textId="38E71B1F" w:rsidR="008857E3" w:rsidRDefault="008857E3" w:rsidP="008857E3">
      <w:pPr>
        <w:pStyle w:val="Alishlah16affiliation"/>
        <w:rPr>
          <w:color w:val="auto"/>
          <w:lang w:val="en-GB"/>
        </w:rPr>
      </w:pPr>
      <w:r>
        <w:rPr>
          <w:color w:val="auto"/>
          <w:vertAlign w:val="superscript"/>
          <w:lang w:val="en-GB"/>
        </w:rPr>
        <w:t>2</w:t>
      </w:r>
      <w:r w:rsidRPr="00A75CB1">
        <w:rPr>
          <w:color w:val="auto"/>
          <w:lang w:val="en-GB"/>
        </w:rPr>
        <w:tab/>
      </w:r>
      <w:r>
        <w:rPr>
          <w:color w:val="auto"/>
          <w:lang w:val="en-GB"/>
        </w:rPr>
        <w:t xml:space="preserve">Universitas PGRI Semarang; </w:t>
      </w:r>
      <w:r w:rsidR="00506C5E">
        <w:rPr>
          <w:color w:val="auto"/>
          <w:lang w:val="en-GB"/>
        </w:rPr>
        <w:t>jokosiswanto</w:t>
      </w:r>
      <w:r>
        <w:rPr>
          <w:color w:val="auto"/>
          <w:lang w:val="en-GB"/>
        </w:rPr>
        <w:t>@upgris.ac.id</w:t>
      </w:r>
    </w:p>
    <w:p w14:paraId="456547A5"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324BC6C" w14:textId="77777777" w:rsidTr="0048254D">
        <w:trPr>
          <w:jc w:val="center"/>
        </w:trPr>
        <w:tc>
          <w:tcPr>
            <w:tcW w:w="2787" w:type="dxa"/>
            <w:tcBorders>
              <w:top w:val="double" w:sz="4" w:space="0" w:color="auto"/>
              <w:left w:val="nil"/>
              <w:bottom w:val="single" w:sz="4" w:space="0" w:color="auto"/>
              <w:right w:val="nil"/>
            </w:tcBorders>
          </w:tcPr>
          <w:p w14:paraId="597A673F"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7D7C1B7"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3B2F5D8D"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5C619D18" w14:textId="77777777" w:rsidTr="0048254D">
        <w:trPr>
          <w:trHeight w:val="1268"/>
          <w:jc w:val="center"/>
        </w:trPr>
        <w:tc>
          <w:tcPr>
            <w:tcW w:w="2787" w:type="dxa"/>
            <w:tcBorders>
              <w:top w:val="single" w:sz="4" w:space="0" w:color="auto"/>
              <w:left w:val="nil"/>
              <w:bottom w:val="single" w:sz="4" w:space="0" w:color="auto"/>
              <w:right w:val="nil"/>
            </w:tcBorders>
          </w:tcPr>
          <w:p w14:paraId="535D38AD"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3A541C97" w14:textId="102888DA" w:rsidR="002B31FD" w:rsidRDefault="003B14A4" w:rsidP="00290481">
            <w:pPr>
              <w:pStyle w:val="Alishlah18keywords"/>
            </w:pPr>
            <w:r>
              <w:t>Pop-Up book</w:t>
            </w:r>
            <w:r w:rsidR="002B31FD" w:rsidRPr="002B31FD">
              <w:t xml:space="preserve">; </w:t>
            </w:r>
          </w:p>
          <w:p w14:paraId="47D99B3B" w14:textId="76540FF7" w:rsidR="002B31FD" w:rsidRDefault="003B14A4" w:rsidP="00290481">
            <w:pPr>
              <w:pStyle w:val="Alishlah18keywords"/>
            </w:pPr>
            <w:r>
              <w:t>Local wisdom</w:t>
            </w:r>
            <w:r w:rsidR="002B31FD" w:rsidRPr="002B31FD">
              <w:t xml:space="preserve">; </w:t>
            </w:r>
          </w:p>
          <w:p w14:paraId="02250020" w14:textId="0D157880" w:rsidR="002B31FD" w:rsidRDefault="003B14A4" w:rsidP="00290481">
            <w:pPr>
              <w:pStyle w:val="Alishlah18keywords"/>
            </w:pPr>
            <w:r>
              <w:t>IPAS</w:t>
            </w:r>
            <w:r w:rsidR="008857E3">
              <w:t>;</w:t>
            </w:r>
          </w:p>
          <w:p w14:paraId="56D37E5A" w14:textId="26CF6BA7" w:rsidR="008857E3" w:rsidRPr="008857E3" w:rsidRDefault="003B14A4" w:rsidP="007F6957">
            <w:pPr>
              <w:ind w:left="37"/>
              <w:rPr>
                <w:lang w:eastAsia="de-DE" w:bidi="en-US"/>
              </w:rPr>
            </w:pPr>
            <w:r>
              <w:rPr>
                <w:lang w:eastAsia="de-DE" w:bidi="en-US"/>
              </w:rPr>
              <w:t xml:space="preserve">Critical </w:t>
            </w:r>
            <w:proofErr w:type="spellStart"/>
            <w:r>
              <w:rPr>
                <w:lang w:eastAsia="de-DE" w:bidi="en-US"/>
              </w:rPr>
              <w:t>Thingking</w:t>
            </w:r>
            <w:proofErr w:type="spellEnd"/>
            <w:r w:rsidR="008857E3">
              <w:rPr>
                <w:lang w:eastAsia="de-DE" w:bidi="en-US"/>
              </w:rPr>
              <w:t>;</w:t>
            </w:r>
          </w:p>
          <w:p w14:paraId="0CDF9C5C" w14:textId="53AC0E62" w:rsidR="007F6957" w:rsidRPr="007F6957" w:rsidRDefault="003B14A4" w:rsidP="007F6957">
            <w:pPr>
              <w:rPr>
                <w:lang w:eastAsia="de-DE" w:bidi="en-US"/>
              </w:rPr>
            </w:pPr>
            <w:r>
              <w:rPr>
                <w:lang w:eastAsia="de-DE" w:bidi="en-US"/>
              </w:rPr>
              <w:t>Elementary education</w:t>
            </w:r>
            <w:r w:rsidR="007F6957">
              <w:rPr>
                <w:lang w:eastAsia="de-DE" w:bidi="en-US"/>
              </w:rPr>
              <w:t>.</w:t>
            </w:r>
          </w:p>
          <w:p w14:paraId="44366391" w14:textId="77777777" w:rsidR="0048254D" w:rsidRPr="0048254D" w:rsidRDefault="0048254D" w:rsidP="008857E3">
            <w:pPr>
              <w:pStyle w:val="Alishlah18keywords"/>
            </w:pPr>
          </w:p>
        </w:tc>
        <w:tc>
          <w:tcPr>
            <w:tcW w:w="282" w:type="dxa"/>
            <w:vMerge w:val="restart"/>
            <w:tcBorders>
              <w:top w:val="nil"/>
              <w:left w:val="nil"/>
              <w:bottom w:val="nil"/>
              <w:right w:val="nil"/>
            </w:tcBorders>
          </w:tcPr>
          <w:p w14:paraId="75967B67"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2909146F" w14:textId="0B93A51D" w:rsidR="0048254D" w:rsidRPr="00E05FD6" w:rsidRDefault="00506C5E" w:rsidP="00E05FD6">
            <w:pPr>
              <w:pStyle w:val="NormalWeb"/>
              <w:jc w:val="both"/>
              <w:rPr>
                <w:rFonts w:ascii="Palatino Linotype" w:hAnsi="Palatino Linotype"/>
                <w:sz w:val="20"/>
                <w:szCs w:val="20"/>
              </w:rPr>
            </w:pPr>
            <w:r w:rsidRPr="007B2DEE">
              <w:rPr>
                <w:rFonts w:ascii="Palatino Linotype" w:eastAsia="Times New Roman" w:hAnsi="Palatino Linotype"/>
                <w:sz w:val="20"/>
                <w:szCs w:val="20"/>
                <w:lang w:eastAsia="en-ID"/>
              </w:rPr>
              <w:t xml:space="preserve">This study aims to develop a Pop-Up Book learning media integrating </w:t>
            </w:r>
            <w:proofErr w:type="spellStart"/>
            <w:r w:rsidRPr="007B2DEE">
              <w:rPr>
                <w:rFonts w:ascii="Palatino Linotype" w:eastAsia="Times New Roman" w:hAnsi="Palatino Linotype"/>
                <w:sz w:val="20"/>
                <w:szCs w:val="20"/>
                <w:lang w:eastAsia="en-ID"/>
              </w:rPr>
              <w:t>Rembang</w:t>
            </w:r>
            <w:proofErr w:type="spellEnd"/>
            <w:r w:rsidRPr="007B2DEE">
              <w:rPr>
                <w:rFonts w:ascii="Palatino Linotype" w:eastAsia="Times New Roman" w:hAnsi="Palatino Linotype"/>
                <w:sz w:val="20"/>
                <w:szCs w:val="20"/>
                <w:lang w:eastAsia="en-ID"/>
              </w:rPr>
              <w:t xml:space="preserve"> local wisdom for Science and Social Studies (IPAS) instruction on the theme of cultural diversity to enhance the critical thinking skills and cultural appreciation of fourth-grade elementary students. The research employed a Research and Development (R&amp;D) approach using the ADDIE model, which includes the stages of analysis, design, development, implementation, and evaluation. The participants consisted of two experts (material and media), two teachers, and 30 students from elementary schools in </w:t>
            </w:r>
            <w:proofErr w:type="spellStart"/>
            <w:r w:rsidRPr="007B2DEE">
              <w:rPr>
                <w:rFonts w:ascii="Palatino Linotype" w:eastAsia="Times New Roman" w:hAnsi="Palatino Linotype"/>
                <w:sz w:val="20"/>
                <w:szCs w:val="20"/>
                <w:lang w:eastAsia="en-ID"/>
              </w:rPr>
              <w:t>Rembang</w:t>
            </w:r>
            <w:proofErr w:type="spellEnd"/>
            <w:r w:rsidRPr="007B2DEE">
              <w:rPr>
                <w:rFonts w:ascii="Palatino Linotype" w:eastAsia="Times New Roman" w:hAnsi="Palatino Linotype"/>
                <w:sz w:val="20"/>
                <w:szCs w:val="20"/>
                <w:lang w:eastAsia="en-ID"/>
              </w:rPr>
              <w:t xml:space="preserve"> Regency. Data were collected through validation sheets, practicality questionnaires, and pretest–posttest assessments. The results revealed that the Pop-Up Book reached a validity level of 95% (very valid), practicality scores of 90% (teachers) and 97.3% (students), and an effectiveness score (N-Gain) of 0.68, categorized as moderate to high. These findings indicate that the developed Pop-Up Book is feasible, practical, and effective in improving students’ critical thinking skills and motivation. Moreover, incorporating elements of </w:t>
            </w:r>
            <w:proofErr w:type="spellStart"/>
            <w:r w:rsidRPr="007B2DEE">
              <w:rPr>
                <w:rFonts w:ascii="Palatino Linotype" w:eastAsia="Times New Roman" w:hAnsi="Palatino Linotype"/>
                <w:sz w:val="20"/>
                <w:szCs w:val="20"/>
                <w:lang w:eastAsia="en-ID"/>
              </w:rPr>
              <w:t>Rembang</w:t>
            </w:r>
            <w:proofErr w:type="spellEnd"/>
            <w:r w:rsidRPr="007B2DEE">
              <w:rPr>
                <w:rFonts w:ascii="Palatino Linotype" w:eastAsia="Times New Roman" w:hAnsi="Palatino Linotype"/>
                <w:sz w:val="20"/>
                <w:szCs w:val="20"/>
                <w:lang w:eastAsia="en-ID"/>
              </w:rPr>
              <w:t xml:space="preserve"> local wisdom into learning media enables students to connect learning content with their cultural environment, thereby promoting meaningful, contextual, and character-based learning experiences</w:t>
            </w:r>
            <w:r w:rsidR="00E05FD6" w:rsidRPr="00571A42">
              <w:rPr>
                <w:rFonts w:ascii="Palatino Linotype" w:hAnsi="Palatino Linotype"/>
                <w:sz w:val="20"/>
                <w:szCs w:val="20"/>
              </w:rPr>
              <w:t>.</w:t>
            </w:r>
          </w:p>
        </w:tc>
      </w:tr>
      <w:tr w:rsidR="0048254D" w:rsidRPr="0048254D" w14:paraId="2E99C6D7"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7D49975"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220FDB06" w14:textId="77777777" w:rsidR="0048254D" w:rsidRPr="006A6719" w:rsidRDefault="0048254D" w:rsidP="00E45249">
            <w:pPr>
              <w:pStyle w:val="Alishlah14history"/>
            </w:pPr>
            <w:r w:rsidRPr="006A6719">
              <w:t xml:space="preserve">Received </w:t>
            </w:r>
            <w:r w:rsidR="00FA43FF" w:rsidRPr="00FA43FF">
              <w:t>2021-08-14</w:t>
            </w:r>
          </w:p>
          <w:p w14:paraId="55522D86"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4CA95E4C"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189363AD"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6963A40F"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5F66E525" w14:textId="77777777" w:rsidTr="0048254D">
        <w:trPr>
          <w:trHeight w:val="70"/>
          <w:jc w:val="center"/>
        </w:trPr>
        <w:tc>
          <w:tcPr>
            <w:tcW w:w="2787" w:type="dxa"/>
            <w:vMerge/>
            <w:tcBorders>
              <w:top w:val="single" w:sz="4" w:space="0" w:color="auto"/>
              <w:left w:val="nil"/>
              <w:bottom w:val="single" w:sz="4" w:space="0" w:color="auto"/>
              <w:right w:val="nil"/>
            </w:tcBorders>
          </w:tcPr>
          <w:p w14:paraId="5C6DF574"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016E4AB2"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7F34432F"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13026EF2"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149E8264" wp14:editId="1FFCF592">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5242CEC0" w14:textId="77777777" w:rsidTr="0048254D">
        <w:trPr>
          <w:jc w:val="center"/>
        </w:trPr>
        <w:tc>
          <w:tcPr>
            <w:tcW w:w="8845" w:type="dxa"/>
            <w:gridSpan w:val="3"/>
            <w:tcBorders>
              <w:top w:val="nil"/>
              <w:left w:val="nil"/>
              <w:bottom w:val="double" w:sz="4" w:space="0" w:color="auto"/>
              <w:right w:val="nil"/>
            </w:tcBorders>
          </w:tcPr>
          <w:p w14:paraId="0971B53B"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6A42446A" w14:textId="0420F7B2" w:rsidR="00457015" w:rsidRDefault="003B14A4" w:rsidP="00E45249">
            <w:pPr>
              <w:pStyle w:val="Alishlah2authorcorrespondence"/>
            </w:pPr>
            <w:r>
              <w:rPr>
                <w:lang w:val="en-GB"/>
              </w:rPr>
              <w:t xml:space="preserve">Wahyu Tri </w:t>
            </w:r>
            <w:proofErr w:type="spellStart"/>
            <w:r>
              <w:rPr>
                <w:lang w:val="en-GB"/>
              </w:rPr>
              <w:t>Utami</w:t>
            </w:r>
            <w:proofErr w:type="spellEnd"/>
          </w:p>
          <w:p w14:paraId="0B478841" w14:textId="31154E98" w:rsidR="0048254D" w:rsidRPr="00043F74" w:rsidRDefault="00043F74" w:rsidP="00043F74">
            <w:pPr>
              <w:pStyle w:val="Alishlah16affiliation"/>
              <w:rPr>
                <w:color w:val="auto"/>
                <w:lang w:val="en-GB"/>
              </w:rPr>
            </w:pPr>
            <w:r>
              <w:rPr>
                <w:color w:val="auto"/>
                <w:lang w:val="en-GB"/>
              </w:rPr>
              <w:t>Universitas PGRI Semarang</w:t>
            </w:r>
            <w:r w:rsidR="002B31FD" w:rsidRPr="002B31FD">
              <w:rPr>
                <w:color w:val="auto"/>
                <w:lang w:val="en-GB"/>
              </w:rPr>
              <w:t xml:space="preserve">; </w:t>
            </w:r>
            <w:r w:rsidR="007858E8">
              <w:rPr>
                <w:color w:val="auto"/>
                <w:lang w:val="en-GB"/>
              </w:rPr>
              <w:t>wtu1993</w:t>
            </w:r>
            <w:r>
              <w:rPr>
                <w:color w:val="auto"/>
                <w:lang w:val="en-GB"/>
              </w:rPr>
              <w:t>@gmail.com</w:t>
            </w:r>
          </w:p>
        </w:tc>
      </w:tr>
    </w:tbl>
    <w:p w14:paraId="30B74BEE" w14:textId="7FCB0ACD" w:rsidR="00E05FD6" w:rsidRDefault="00E05FD6" w:rsidP="00E05FD6">
      <w:pPr>
        <w:pStyle w:val="Alishlah21heading1"/>
        <w:numPr>
          <w:ilvl w:val="0"/>
          <w:numId w:val="0"/>
        </w:numPr>
        <w:ind w:left="426"/>
        <w:rPr>
          <w:lang w:val="en-GB"/>
        </w:rPr>
      </w:pPr>
    </w:p>
    <w:p w14:paraId="2B6A61F2" w14:textId="2B3C43FA" w:rsidR="003B14A4" w:rsidRDefault="003B14A4" w:rsidP="00E05FD6">
      <w:pPr>
        <w:pStyle w:val="Alishlah21heading1"/>
        <w:numPr>
          <w:ilvl w:val="0"/>
          <w:numId w:val="0"/>
        </w:numPr>
        <w:ind w:left="426"/>
        <w:rPr>
          <w:lang w:val="en-GB"/>
        </w:rPr>
      </w:pPr>
    </w:p>
    <w:p w14:paraId="4208971A" w14:textId="77777777" w:rsidR="003B14A4" w:rsidRDefault="003B14A4" w:rsidP="00E05FD6">
      <w:pPr>
        <w:pStyle w:val="Alishlah21heading1"/>
        <w:numPr>
          <w:ilvl w:val="0"/>
          <w:numId w:val="0"/>
        </w:numPr>
        <w:ind w:left="426"/>
        <w:rPr>
          <w:lang w:val="en-GB"/>
        </w:rPr>
      </w:pPr>
    </w:p>
    <w:p w14:paraId="68026ADF" w14:textId="0C4791F6" w:rsidR="008E64A2" w:rsidRPr="00A75CB1" w:rsidRDefault="0048254D" w:rsidP="00A10E86">
      <w:pPr>
        <w:pStyle w:val="Alishlah21heading1"/>
        <w:rPr>
          <w:lang w:val="en-GB"/>
        </w:rPr>
      </w:pPr>
      <w:r w:rsidRPr="00A75CB1">
        <w:rPr>
          <w:lang w:val="en-GB"/>
        </w:rPr>
        <w:lastRenderedPageBreak/>
        <w:t>INTRODUCTION</w:t>
      </w:r>
    </w:p>
    <w:p w14:paraId="3E88EA0C"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Elementary education plays a central role in shaping students’ character, thinking skills, and national identity. The currently implemented </w:t>
      </w:r>
      <w:r w:rsidRPr="003B14A4">
        <w:rPr>
          <w:rStyle w:val="Emphasis"/>
          <w:b w:val="0"/>
          <w:bCs/>
          <w:szCs w:val="20"/>
        </w:rPr>
        <w:t>Merdeka Curriculum</w:t>
      </w:r>
      <w:r w:rsidRPr="003B14A4">
        <w:rPr>
          <w:b w:val="0"/>
          <w:bCs/>
        </w:rPr>
        <w:t xml:space="preserve"> emphasizes competency-based and contextual learning, in which students are expected not only to master factual knowledge but also to analyze, evaluate, and make independent decisions. The subject of Science and Social Studies (IPAS) is designed to help students understand both the natural environment and social phenomena around them.</w:t>
      </w:r>
    </w:p>
    <w:p w14:paraId="25879EC2"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According to </w:t>
      </w:r>
      <w:proofErr w:type="spellStart"/>
      <w:r w:rsidRPr="003B14A4">
        <w:rPr>
          <w:b w:val="0"/>
          <w:bCs/>
        </w:rPr>
        <w:t>Dalimunthe</w:t>
      </w:r>
      <w:proofErr w:type="spellEnd"/>
      <w:r w:rsidRPr="003B14A4">
        <w:rPr>
          <w:b w:val="0"/>
          <w:bCs/>
        </w:rPr>
        <w:t xml:space="preserve"> (2023), IPAS learning is presented in an integrated manner and structured based on students’ real-life conditions while considering their age and cognitive development. However, in practice, IPAS instruction in elementary schools remains largely conventional, dominated by lecture methods and lacking interactive media that connect with students’ real experiences (</w:t>
      </w:r>
      <w:proofErr w:type="spellStart"/>
      <w:r w:rsidRPr="003B14A4">
        <w:rPr>
          <w:b w:val="0"/>
          <w:bCs/>
        </w:rPr>
        <w:t>Wahyuni</w:t>
      </w:r>
      <w:proofErr w:type="spellEnd"/>
      <w:r w:rsidRPr="003B14A4">
        <w:rPr>
          <w:b w:val="0"/>
          <w:bCs/>
        </w:rPr>
        <w:t xml:space="preserve"> and </w:t>
      </w:r>
      <w:proofErr w:type="spellStart"/>
      <w:r w:rsidRPr="003B14A4">
        <w:rPr>
          <w:b w:val="0"/>
          <w:bCs/>
        </w:rPr>
        <w:t>Dewi</w:t>
      </w:r>
      <w:proofErr w:type="spellEnd"/>
      <w:r w:rsidRPr="003B14A4">
        <w:rPr>
          <w:b w:val="0"/>
          <w:bCs/>
        </w:rPr>
        <w:t>, 2022). This condition results in low student engagement and suboptimal development of critical thinking skills.</w:t>
      </w:r>
    </w:p>
    <w:p w14:paraId="5EE24E7E"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Critical thinking is one of the 21st-century competencies that must be cultivated from the elementary level (</w:t>
      </w:r>
      <w:proofErr w:type="spellStart"/>
      <w:r w:rsidRPr="003B14A4">
        <w:rPr>
          <w:b w:val="0"/>
          <w:bCs/>
        </w:rPr>
        <w:t>Hidayat</w:t>
      </w:r>
      <w:proofErr w:type="spellEnd"/>
      <w:r w:rsidRPr="003B14A4">
        <w:rPr>
          <w:b w:val="0"/>
          <w:bCs/>
        </w:rPr>
        <w:t xml:space="preserve"> and </w:t>
      </w:r>
      <w:proofErr w:type="spellStart"/>
      <w:r w:rsidRPr="003B14A4">
        <w:rPr>
          <w:b w:val="0"/>
          <w:bCs/>
        </w:rPr>
        <w:t>Fadhilah</w:t>
      </w:r>
      <w:proofErr w:type="spellEnd"/>
      <w:r w:rsidRPr="003B14A4">
        <w:rPr>
          <w:b w:val="0"/>
          <w:bCs/>
        </w:rPr>
        <w:t>, 2018). Learning that merely emphasizes memorization hinders students from developing the ability to analyze information, compare ideas, and reflectively draw conclusions about cultural differences (</w:t>
      </w:r>
      <w:proofErr w:type="spellStart"/>
      <w:r w:rsidRPr="003B14A4">
        <w:rPr>
          <w:b w:val="0"/>
          <w:bCs/>
        </w:rPr>
        <w:t>Firmansyah</w:t>
      </w:r>
      <w:proofErr w:type="spellEnd"/>
      <w:r w:rsidRPr="003B14A4">
        <w:rPr>
          <w:b w:val="0"/>
          <w:bCs/>
        </w:rPr>
        <w:t xml:space="preserve"> and </w:t>
      </w:r>
      <w:proofErr w:type="spellStart"/>
      <w:r w:rsidRPr="003B14A4">
        <w:rPr>
          <w:b w:val="0"/>
          <w:bCs/>
        </w:rPr>
        <w:t>Lidiawati</w:t>
      </w:r>
      <w:proofErr w:type="spellEnd"/>
      <w:r w:rsidRPr="003B14A4">
        <w:rPr>
          <w:b w:val="0"/>
          <w:bCs/>
        </w:rPr>
        <w:t>, 2019). Therefore, learning media that stimulate students’ cognition and encourage active interaction during learning are urgently needed.</w:t>
      </w:r>
    </w:p>
    <w:p w14:paraId="2AEA25B2"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One of the effective media to achieve this is the Pop-Up Book, which presents attractive three-dimensional visuals and allows students to interact directly through activities such as opening, sliding, or folding its parts. Research by Sari and </w:t>
      </w:r>
      <w:proofErr w:type="spellStart"/>
      <w:r w:rsidRPr="003B14A4">
        <w:rPr>
          <w:b w:val="0"/>
          <w:bCs/>
        </w:rPr>
        <w:t>Kurniawati</w:t>
      </w:r>
      <w:proofErr w:type="spellEnd"/>
      <w:r w:rsidRPr="003B14A4">
        <w:rPr>
          <w:b w:val="0"/>
          <w:bCs/>
        </w:rPr>
        <w:t xml:space="preserve"> (2021) revealed that using Pop-Up Books significantly improves elementary students’ learning outcomes. Similarly, Lestari and </w:t>
      </w:r>
      <w:proofErr w:type="spellStart"/>
      <w:r w:rsidRPr="003B14A4">
        <w:rPr>
          <w:b w:val="0"/>
          <w:bCs/>
        </w:rPr>
        <w:t>Kurniasih</w:t>
      </w:r>
      <w:proofErr w:type="spellEnd"/>
      <w:r w:rsidRPr="003B14A4">
        <w:rPr>
          <w:b w:val="0"/>
          <w:bCs/>
        </w:rPr>
        <w:t xml:space="preserve"> (2020) found that Pop-Up Books enhance student engagement and enthusiasm during learning activities.</w:t>
      </w:r>
    </w:p>
    <w:p w14:paraId="73B4E30B"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However, the effectiveness of learning media is determined not only by its form but also by the cultural relevance of its content. Integrating local wisdom into learning media has been shown to strengthen students’ cultural identity and character from an early age (</w:t>
      </w:r>
      <w:proofErr w:type="spellStart"/>
      <w:r w:rsidRPr="003B14A4">
        <w:rPr>
          <w:b w:val="0"/>
          <w:bCs/>
        </w:rPr>
        <w:t>Susanti</w:t>
      </w:r>
      <w:proofErr w:type="spellEnd"/>
      <w:r w:rsidRPr="003B14A4">
        <w:rPr>
          <w:b w:val="0"/>
          <w:bCs/>
        </w:rPr>
        <w:t xml:space="preserve"> and </w:t>
      </w:r>
      <w:proofErr w:type="spellStart"/>
      <w:r w:rsidRPr="003B14A4">
        <w:rPr>
          <w:b w:val="0"/>
          <w:bCs/>
        </w:rPr>
        <w:t>Rahmawati</w:t>
      </w:r>
      <w:proofErr w:type="spellEnd"/>
      <w:r w:rsidRPr="003B14A4">
        <w:rPr>
          <w:b w:val="0"/>
          <w:bCs/>
        </w:rPr>
        <w:t xml:space="preserve">, 2019). Culturally-based learning also supports the realization of the </w:t>
      </w:r>
      <w:r w:rsidRPr="003B14A4">
        <w:rPr>
          <w:rStyle w:val="Emphasis"/>
          <w:b w:val="0"/>
          <w:bCs/>
          <w:szCs w:val="20"/>
        </w:rPr>
        <w:t>Pancasila Student Profile</w:t>
      </w:r>
      <w:r w:rsidRPr="003B14A4">
        <w:rPr>
          <w:b w:val="0"/>
          <w:bCs/>
        </w:rPr>
        <w:t>, particularly in the dimensions of global diversity and national culture (</w:t>
      </w:r>
      <w:proofErr w:type="spellStart"/>
      <w:r w:rsidRPr="003B14A4">
        <w:rPr>
          <w:b w:val="0"/>
          <w:bCs/>
        </w:rPr>
        <w:t>Anggraeni</w:t>
      </w:r>
      <w:proofErr w:type="spellEnd"/>
      <w:r w:rsidRPr="003B14A4">
        <w:rPr>
          <w:b w:val="0"/>
          <w:bCs/>
        </w:rPr>
        <w:t xml:space="preserve"> and Setiawan, 2020). Further, </w:t>
      </w:r>
      <w:proofErr w:type="spellStart"/>
      <w:r w:rsidRPr="003B14A4">
        <w:rPr>
          <w:b w:val="0"/>
          <w:bCs/>
        </w:rPr>
        <w:t>Pramudiani</w:t>
      </w:r>
      <w:proofErr w:type="spellEnd"/>
      <w:r w:rsidRPr="003B14A4">
        <w:rPr>
          <w:b w:val="0"/>
          <w:bCs/>
        </w:rPr>
        <w:t xml:space="preserve"> and </w:t>
      </w:r>
      <w:proofErr w:type="spellStart"/>
      <w:r w:rsidRPr="003B14A4">
        <w:rPr>
          <w:b w:val="0"/>
          <w:bCs/>
        </w:rPr>
        <w:t>Wulandari</w:t>
      </w:r>
      <w:proofErr w:type="spellEnd"/>
      <w:r w:rsidRPr="003B14A4">
        <w:rPr>
          <w:b w:val="0"/>
          <w:bCs/>
        </w:rPr>
        <w:t xml:space="preserve"> (2021) found that local wisdom–based learning media can increase students’ motivation and learning outcomes.</w:t>
      </w:r>
    </w:p>
    <w:p w14:paraId="7D7724D6" w14:textId="77777777" w:rsidR="003B14A4" w:rsidRPr="003B14A4" w:rsidRDefault="003B14A4" w:rsidP="003B14A4">
      <w:pPr>
        <w:pStyle w:val="Alishlah21heading1"/>
        <w:numPr>
          <w:ilvl w:val="0"/>
          <w:numId w:val="0"/>
        </w:numPr>
        <w:spacing w:before="0" w:after="0" w:line="240" w:lineRule="auto"/>
        <w:ind w:firstLine="567"/>
        <w:jc w:val="both"/>
        <w:rPr>
          <w:b w:val="0"/>
          <w:bCs/>
        </w:rPr>
      </w:pPr>
      <w:proofErr w:type="spellStart"/>
      <w:r w:rsidRPr="003B14A4">
        <w:rPr>
          <w:b w:val="0"/>
          <w:bCs/>
        </w:rPr>
        <w:t>Rembang</w:t>
      </w:r>
      <w:proofErr w:type="spellEnd"/>
      <w:r w:rsidRPr="003B14A4">
        <w:rPr>
          <w:b w:val="0"/>
          <w:bCs/>
        </w:rPr>
        <w:t xml:space="preserve">, a region in Central Java, possesses rich cultural heritage such as </w:t>
      </w:r>
      <w:proofErr w:type="spellStart"/>
      <w:r w:rsidRPr="003B14A4">
        <w:rPr>
          <w:b w:val="0"/>
          <w:bCs/>
        </w:rPr>
        <w:t>Lasem</w:t>
      </w:r>
      <w:proofErr w:type="spellEnd"/>
      <w:r w:rsidRPr="003B14A4">
        <w:rPr>
          <w:b w:val="0"/>
          <w:bCs/>
        </w:rPr>
        <w:t xml:space="preserve"> batik, the </w:t>
      </w:r>
      <w:proofErr w:type="spellStart"/>
      <w:r w:rsidRPr="003B14A4">
        <w:rPr>
          <w:rStyle w:val="Emphasis"/>
          <w:b w:val="0"/>
          <w:bCs/>
          <w:szCs w:val="20"/>
        </w:rPr>
        <w:t>sedekah</w:t>
      </w:r>
      <w:proofErr w:type="spellEnd"/>
      <w:r w:rsidRPr="003B14A4">
        <w:rPr>
          <w:rStyle w:val="Emphasis"/>
          <w:b w:val="0"/>
          <w:bCs/>
          <w:szCs w:val="20"/>
        </w:rPr>
        <w:t xml:space="preserve"> </w:t>
      </w:r>
      <w:proofErr w:type="spellStart"/>
      <w:r w:rsidRPr="003B14A4">
        <w:rPr>
          <w:rStyle w:val="Emphasis"/>
          <w:b w:val="0"/>
          <w:bCs/>
          <w:szCs w:val="20"/>
        </w:rPr>
        <w:t>laut</w:t>
      </w:r>
      <w:proofErr w:type="spellEnd"/>
      <w:r w:rsidRPr="003B14A4">
        <w:rPr>
          <w:b w:val="0"/>
          <w:bCs/>
        </w:rPr>
        <w:t xml:space="preserve"> tradition, and the exemplary values of Raden </w:t>
      </w:r>
      <w:proofErr w:type="spellStart"/>
      <w:r w:rsidRPr="003B14A4">
        <w:rPr>
          <w:b w:val="0"/>
          <w:bCs/>
        </w:rPr>
        <w:t>Ajeng</w:t>
      </w:r>
      <w:proofErr w:type="spellEnd"/>
      <w:r w:rsidRPr="003B14A4">
        <w:rPr>
          <w:b w:val="0"/>
          <w:bCs/>
        </w:rPr>
        <w:t xml:space="preserve"> </w:t>
      </w:r>
      <w:proofErr w:type="spellStart"/>
      <w:r w:rsidRPr="003B14A4">
        <w:rPr>
          <w:b w:val="0"/>
          <w:bCs/>
        </w:rPr>
        <w:t>Kartini</w:t>
      </w:r>
      <w:proofErr w:type="spellEnd"/>
      <w:r w:rsidRPr="003B14A4">
        <w:rPr>
          <w:b w:val="0"/>
          <w:bCs/>
        </w:rPr>
        <w:t xml:space="preserve">, all of which hold strong potential for integration into learning materials. Putri and </w:t>
      </w:r>
      <w:proofErr w:type="spellStart"/>
      <w:r w:rsidRPr="003B14A4">
        <w:rPr>
          <w:b w:val="0"/>
          <w:bCs/>
        </w:rPr>
        <w:t>Suryani</w:t>
      </w:r>
      <w:proofErr w:type="spellEnd"/>
      <w:r w:rsidRPr="003B14A4">
        <w:rPr>
          <w:b w:val="0"/>
          <w:bCs/>
        </w:rPr>
        <w:t xml:space="preserve"> (2022) demonstrated that regional culture–based Pop-Up Books can increase learning interest and strengthen students’ affection for their local heritage. Moreover, Ramadhan and </w:t>
      </w:r>
      <w:proofErr w:type="spellStart"/>
      <w:r w:rsidRPr="003B14A4">
        <w:rPr>
          <w:b w:val="0"/>
          <w:bCs/>
        </w:rPr>
        <w:t>Utami</w:t>
      </w:r>
      <w:proofErr w:type="spellEnd"/>
      <w:r w:rsidRPr="003B14A4">
        <w:rPr>
          <w:b w:val="0"/>
          <w:bCs/>
        </w:rPr>
        <w:t xml:space="preserve"> (2023) confirmed that Pop-Up Books influence not only cognitive development but also affective and social attitudes.</w:t>
      </w:r>
    </w:p>
    <w:p w14:paraId="010731B7" w14:textId="455FA55F"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Based on these findings, there is a need for innovative learning media that are visually engaging, culturally contextual, and capable of developing students’ critical thinking skills. Therefore, this study focuses on developing a Pop-Up Book learning media based on </w:t>
      </w:r>
      <w:proofErr w:type="spellStart"/>
      <w:r w:rsidRPr="003B14A4">
        <w:rPr>
          <w:b w:val="0"/>
          <w:bCs/>
        </w:rPr>
        <w:t>Rembang</w:t>
      </w:r>
      <w:proofErr w:type="spellEnd"/>
      <w:r w:rsidRPr="003B14A4">
        <w:rPr>
          <w:b w:val="0"/>
          <w:bCs/>
        </w:rPr>
        <w:t xml:space="preserve"> local wisdom for IPAS instruction on the topic of cultural diversity among fourth-grade elementary students. The development follows the ADDIE model (Analysis, Design, Development, Implementation, Evaluation) to produce media that are content-valid, practical for teachers to use, and effective in enhancing students’ critical thinking skills.</w:t>
      </w:r>
    </w:p>
    <w:p w14:paraId="0C0AE40B"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Learning media play a central role in the learning process as they serve as a bridge between teachers, materials, and students, making learning more effective and enjoyable. The proper use of media facilitates students’ understanding of abstract concepts by presenting them in a more concrete and engaging way, which is essential for developing critical thinking skills (</w:t>
      </w:r>
      <w:proofErr w:type="spellStart"/>
      <w:r w:rsidRPr="003B14A4">
        <w:rPr>
          <w:b w:val="0"/>
          <w:bCs/>
        </w:rPr>
        <w:t>Agil</w:t>
      </w:r>
      <w:proofErr w:type="spellEnd"/>
      <w:r w:rsidRPr="003B14A4">
        <w:rPr>
          <w:b w:val="0"/>
          <w:bCs/>
        </w:rPr>
        <w:t xml:space="preserve"> and </w:t>
      </w:r>
      <w:proofErr w:type="spellStart"/>
      <w:r w:rsidRPr="003B14A4">
        <w:rPr>
          <w:b w:val="0"/>
          <w:bCs/>
        </w:rPr>
        <w:t>Wati</w:t>
      </w:r>
      <w:proofErr w:type="spellEnd"/>
      <w:r w:rsidRPr="003B14A4">
        <w:rPr>
          <w:b w:val="0"/>
          <w:bCs/>
        </w:rPr>
        <w:t>, 2022). In the context of science instruction, materials that often require conceptual understanding can be supported through visual and manipulative media, enabling students to observe and compare phenomena more concretely.</w:t>
      </w:r>
    </w:p>
    <w:p w14:paraId="18DB3412"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lastRenderedPageBreak/>
        <w:t>One type of learning media that has gained increasing attention is the Pop-Up Book a three-dimensional book in which elements “pop up” when the pages are opened. This medium is not only visually appealing but also provides kinesthetic and multisensory experiences that can strengthen students’ understanding. Studies developing Pop-Up Books have shown that they effectively enhance students’ learning motivation (</w:t>
      </w:r>
      <w:proofErr w:type="spellStart"/>
      <w:r w:rsidRPr="003B14A4">
        <w:rPr>
          <w:b w:val="0"/>
          <w:bCs/>
        </w:rPr>
        <w:t>Sinta</w:t>
      </w:r>
      <w:proofErr w:type="spellEnd"/>
      <w:r w:rsidRPr="003B14A4">
        <w:rPr>
          <w:b w:val="0"/>
          <w:bCs/>
        </w:rPr>
        <w:t xml:space="preserve">, </w:t>
      </w:r>
      <w:proofErr w:type="spellStart"/>
      <w:r w:rsidRPr="003B14A4">
        <w:rPr>
          <w:b w:val="0"/>
          <w:bCs/>
        </w:rPr>
        <w:t>Murniviyanti</w:t>
      </w:r>
      <w:proofErr w:type="spellEnd"/>
      <w:r w:rsidRPr="003B14A4">
        <w:rPr>
          <w:b w:val="0"/>
          <w:bCs/>
        </w:rPr>
        <w:t xml:space="preserve">, and </w:t>
      </w:r>
      <w:proofErr w:type="spellStart"/>
      <w:r w:rsidRPr="003B14A4">
        <w:rPr>
          <w:b w:val="0"/>
          <w:bCs/>
        </w:rPr>
        <w:t>Riyanti</w:t>
      </w:r>
      <w:proofErr w:type="spellEnd"/>
      <w:r w:rsidRPr="003B14A4">
        <w:rPr>
          <w:b w:val="0"/>
          <w:bCs/>
        </w:rPr>
        <w:t xml:space="preserve">, 2022), improve students’ responses to learning materials (Fatimah, </w:t>
      </w:r>
      <w:proofErr w:type="spellStart"/>
      <w:r w:rsidRPr="003B14A4">
        <w:rPr>
          <w:b w:val="0"/>
          <w:bCs/>
        </w:rPr>
        <w:t>Supangat</w:t>
      </w:r>
      <w:proofErr w:type="spellEnd"/>
      <w:r w:rsidRPr="003B14A4">
        <w:rPr>
          <w:b w:val="0"/>
          <w:bCs/>
        </w:rPr>
        <w:t xml:space="preserve">, and Sinensis, 2022), and serve as effective visual aids in subjects such as history (Lestari, </w:t>
      </w:r>
      <w:proofErr w:type="spellStart"/>
      <w:r w:rsidRPr="003B14A4">
        <w:rPr>
          <w:b w:val="0"/>
          <w:bCs/>
        </w:rPr>
        <w:t>Nafis</w:t>
      </w:r>
      <w:proofErr w:type="spellEnd"/>
      <w:r w:rsidRPr="003B14A4">
        <w:rPr>
          <w:b w:val="0"/>
          <w:bCs/>
        </w:rPr>
        <w:t>, and Nur, 2021). Because Pop-Up Books provide concrete visual stimuli, local narratives, and manipulative elements, they are particularly suitable for use with cultural content such as cultural diversity.</w:t>
      </w:r>
    </w:p>
    <w:p w14:paraId="2C694CC0"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Local wisdom is a crucial aspect of learning media development. Cultural values, traditional stories, artifacts, and local practices not only serve as supplementary content but also enrich students’ learning experiences, making lessons more relevant to their daily lives. The integration of local wisdom in learning allows students to develop cultural identity and foster pride in their local heritage. In cultural diversity learning at the elementary level, local wisdom can serve as a concrete resource for comparing, analyzing, and evaluating different cultural practices processes that are integral to critical thinking.</w:t>
      </w:r>
    </w:p>
    <w:p w14:paraId="5EB23867"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Cultural diversity learning in elementary schools aims to broaden students’ understanding of various cultures, cultivate tolerance, and instill character values, including respect for differences. Effective instructional approaches incorporate contextual learning resources and the use of creative and authentic media. For example, a study on the </w:t>
      </w:r>
      <w:r w:rsidRPr="003B14A4">
        <w:rPr>
          <w:rStyle w:val="Emphasis"/>
          <w:b w:val="0"/>
          <w:bCs/>
          <w:szCs w:val="20"/>
        </w:rPr>
        <w:t>Internalization of Cultural Diversity through Character Education in Elementary Schools</w:t>
      </w:r>
      <w:r w:rsidRPr="003B14A4">
        <w:rPr>
          <w:b w:val="0"/>
          <w:bCs/>
        </w:rPr>
        <w:t xml:space="preserve"> found that cultural diversity materials integrated with character education values strengthen students’ social awareness (</w:t>
      </w:r>
      <w:proofErr w:type="spellStart"/>
      <w:r w:rsidRPr="003B14A4">
        <w:rPr>
          <w:b w:val="0"/>
          <w:bCs/>
        </w:rPr>
        <w:t>Alifia</w:t>
      </w:r>
      <w:proofErr w:type="spellEnd"/>
      <w:r w:rsidRPr="003B14A4">
        <w:rPr>
          <w:b w:val="0"/>
          <w:bCs/>
        </w:rPr>
        <w:t xml:space="preserve">, Salma, Arifin, and </w:t>
      </w:r>
      <w:proofErr w:type="spellStart"/>
      <w:r w:rsidRPr="003B14A4">
        <w:rPr>
          <w:b w:val="0"/>
          <w:bCs/>
        </w:rPr>
        <w:t>Istianti</w:t>
      </w:r>
      <w:proofErr w:type="spellEnd"/>
      <w:r w:rsidRPr="003B14A4">
        <w:rPr>
          <w:b w:val="0"/>
          <w:bCs/>
        </w:rPr>
        <w:t>, 2021).</w:t>
      </w:r>
    </w:p>
    <w:p w14:paraId="762AB705"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Critical thinking for fourth-grade elementary students includes the ability to analyze information, evaluate evidence, draw conclusions, compare alternatives, and solve contextual problems. Experimental and classroom action research have demonstrated that instructional models such as inquiry learning, problem-based learning, and media-assisted approaches that provide concrete stimuli (visual or manipulative) are effective in improving students’ critical thinking scores (</w:t>
      </w:r>
      <w:proofErr w:type="spellStart"/>
      <w:r w:rsidRPr="003B14A4">
        <w:rPr>
          <w:b w:val="0"/>
          <w:bCs/>
        </w:rPr>
        <w:t>Dilla</w:t>
      </w:r>
      <w:proofErr w:type="spellEnd"/>
      <w:r w:rsidRPr="003B14A4">
        <w:rPr>
          <w:b w:val="0"/>
          <w:bCs/>
        </w:rPr>
        <w:t xml:space="preserve">, 2023; </w:t>
      </w:r>
      <w:proofErr w:type="spellStart"/>
      <w:r w:rsidRPr="003B14A4">
        <w:rPr>
          <w:b w:val="0"/>
          <w:bCs/>
        </w:rPr>
        <w:t>Agil</w:t>
      </w:r>
      <w:proofErr w:type="spellEnd"/>
      <w:r w:rsidRPr="003B14A4">
        <w:rPr>
          <w:b w:val="0"/>
          <w:bCs/>
        </w:rPr>
        <w:t xml:space="preserve"> and </w:t>
      </w:r>
      <w:proofErr w:type="spellStart"/>
      <w:r w:rsidRPr="003B14A4">
        <w:rPr>
          <w:b w:val="0"/>
          <w:bCs/>
        </w:rPr>
        <w:t>Wati</w:t>
      </w:r>
      <w:proofErr w:type="spellEnd"/>
      <w:r w:rsidRPr="003B14A4">
        <w:rPr>
          <w:b w:val="0"/>
          <w:bCs/>
        </w:rPr>
        <w:t xml:space="preserve">, 2022). For instance, the study </w:t>
      </w:r>
      <w:r w:rsidRPr="003B14A4">
        <w:rPr>
          <w:rStyle w:val="Emphasis"/>
          <w:b w:val="0"/>
          <w:bCs/>
          <w:szCs w:val="20"/>
        </w:rPr>
        <w:t>Video-Based Learning Strengthens Critical Thinking in Elementary Science Classes</w:t>
      </w:r>
      <w:r w:rsidRPr="003B14A4">
        <w:rPr>
          <w:b w:val="0"/>
          <w:bCs/>
        </w:rPr>
        <w:t xml:space="preserve"> showed that the use of videos in science learning significantly enhanced students’ critical thinking compared to conventional methods (</w:t>
      </w:r>
      <w:proofErr w:type="spellStart"/>
      <w:r w:rsidRPr="003B14A4">
        <w:rPr>
          <w:b w:val="0"/>
          <w:bCs/>
        </w:rPr>
        <w:t>Agil</w:t>
      </w:r>
      <w:proofErr w:type="spellEnd"/>
      <w:r w:rsidRPr="003B14A4">
        <w:rPr>
          <w:b w:val="0"/>
          <w:bCs/>
        </w:rPr>
        <w:t xml:space="preserve"> and </w:t>
      </w:r>
      <w:proofErr w:type="spellStart"/>
      <w:r w:rsidRPr="003B14A4">
        <w:rPr>
          <w:b w:val="0"/>
          <w:bCs/>
        </w:rPr>
        <w:t>Wati</w:t>
      </w:r>
      <w:proofErr w:type="spellEnd"/>
      <w:r w:rsidRPr="003B14A4">
        <w:rPr>
          <w:b w:val="0"/>
          <w:bCs/>
        </w:rPr>
        <w:t>, 2022).</w:t>
      </w:r>
    </w:p>
    <w:p w14:paraId="5FBC3D0A"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The relationship between the use of local wisdom–based Pop-Up Books and the improvement of critical thinking skills can be explained through several mechanisms. This media provides authentic local cultural contexts that stimulate students’ analytical questioning; enables manipulative activities and visualization that strengthen analytical skills; offers cross-cultural comparisons that foster evaluation and reflection; and facilitates discussion and collaboration. Recent studies have shown that developing learning media through expert validation, user testing, and revisions based on feedback results in effective tools that improve students’ critical thinking and learning motivation.</w:t>
      </w:r>
    </w:p>
    <w:p w14:paraId="65E73511" w14:textId="537E9D25" w:rsidR="00727D5A" w:rsidRPr="008204D7" w:rsidRDefault="003B14A4" w:rsidP="003B14A4">
      <w:pPr>
        <w:pStyle w:val="Alishlah21heading1"/>
        <w:numPr>
          <w:ilvl w:val="0"/>
          <w:numId w:val="0"/>
        </w:numPr>
        <w:spacing w:before="0" w:after="0" w:line="240" w:lineRule="auto"/>
        <w:ind w:firstLine="567"/>
        <w:jc w:val="both"/>
        <w:rPr>
          <w:bCs/>
          <w:color w:val="auto"/>
        </w:rPr>
      </w:pPr>
      <w:r w:rsidRPr="003B14A4">
        <w:rPr>
          <w:b w:val="0"/>
          <w:bCs/>
        </w:rPr>
        <w:t xml:space="preserve">Therefore, this study focuses on developing a Pop-Up Book based on </w:t>
      </w:r>
      <w:proofErr w:type="spellStart"/>
      <w:r w:rsidRPr="003B14A4">
        <w:rPr>
          <w:b w:val="0"/>
          <w:bCs/>
        </w:rPr>
        <w:t>Rembang</w:t>
      </w:r>
      <w:proofErr w:type="spellEnd"/>
      <w:r w:rsidRPr="003B14A4">
        <w:rPr>
          <w:b w:val="0"/>
          <w:bCs/>
        </w:rPr>
        <w:t xml:space="preserve"> local wisdom for cultural diversity topics, designed with explicit critical thinking activities (guided questions, cultural comparisons, and case studies), validated for content and media quality, and tested among fourth-grade elementary students. It is expected that such media can significantly enhance students’ critical thinking skills compared to traditional instruction without the use of this type of media</w:t>
      </w:r>
      <w:r w:rsidR="00043F74" w:rsidRPr="008204D7">
        <w:rPr>
          <w:bCs/>
          <w:color w:val="auto"/>
        </w:rPr>
        <w:t>.</w:t>
      </w:r>
    </w:p>
    <w:p w14:paraId="71EBB28D" w14:textId="77777777" w:rsidR="005B5AEC" w:rsidRPr="00723B12" w:rsidRDefault="005B5AEC" w:rsidP="005B5AEC">
      <w:pPr>
        <w:pStyle w:val="Alishlah21heading1"/>
        <w:rPr>
          <w:rFonts w:eastAsia="Arial"/>
        </w:rPr>
      </w:pPr>
      <w:r w:rsidRPr="00723B12">
        <w:rPr>
          <w:rFonts w:eastAsia="Arial"/>
        </w:rPr>
        <w:t xml:space="preserve">METHODS </w:t>
      </w:r>
    </w:p>
    <w:p w14:paraId="58CEEAF7"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This study employed the Research and Development (R&amp;D) method using the ADDIE development model, which consists of five main stages: Analysis, Design, Development, Implementation, and Evaluation. The ADDIE model was selected because it is systematic, flexible, and relevant for producing feasible, practical, and effective learning products suitable for elementary education (</w:t>
      </w:r>
      <w:proofErr w:type="spellStart"/>
      <w:r w:rsidRPr="003B14A4">
        <w:rPr>
          <w:b w:val="0"/>
          <w:bCs/>
        </w:rPr>
        <w:t>Aldoobie</w:t>
      </w:r>
      <w:proofErr w:type="spellEnd"/>
      <w:r w:rsidRPr="003B14A4">
        <w:rPr>
          <w:b w:val="0"/>
          <w:bCs/>
        </w:rPr>
        <w:t xml:space="preserve">, 2015; Branch, 2020). The main objective of this research was to develop a Pop-Up Book learning media based on </w:t>
      </w:r>
      <w:proofErr w:type="spellStart"/>
      <w:r w:rsidRPr="003B14A4">
        <w:rPr>
          <w:b w:val="0"/>
          <w:bCs/>
        </w:rPr>
        <w:t>Rembang</w:t>
      </w:r>
      <w:proofErr w:type="spellEnd"/>
      <w:r w:rsidRPr="003B14A4">
        <w:rPr>
          <w:b w:val="0"/>
          <w:bCs/>
        </w:rPr>
        <w:t xml:space="preserve"> local wisdom for Science and Social Studies (IPAS) instruction </w:t>
      </w:r>
      <w:r w:rsidRPr="003B14A4">
        <w:rPr>
          <w:b w:val="0"/>
          <w:bCs/>
        </w:rPr>
        <w:lastRenderedPageBreak/>
        <w:t>on Cultural Diversity, and to test its validity, practicality, and effectiveness in enhancing fourth-grade students’ critical thinking skills in elementary schools.</w:t>
      </w:r>
    </w:p>
    <w:p w14:paraId="1518FE25"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This research adopted a </w:t>
      </w:r>
      <w:r w:rsidRPr="007858E8">
        <w:rPr>
          <w:rStyle w:val="Strong"/>
          <w:szCs w:val="20"/>
        </w:rPr>
        <w:t>mixed-methods approach</w:t>
      </w:r>
      <w:r w:rsidRPr="003B14A4">
        <w:rPr>
          <w:b w:val="0"/>
          <w:bCs/>
        </w:rPr>
        <w:t>, combining qualitative and quantitative techniques to obtain comprehensive and in-depth data. The qualitative approach was used to collect descriptive data through observations, interviews, and validations from media and material experts, while the quantitative approach was applied to measure the media’s effectiveness through students’ pretest and posttest scores on critical thinking skills, which were then analyzed statistically. This approach aligns with Creswell and Plano Clark’s (2018) view that mixed methods provide stronger understanding of educational phenomena by combining the depth of qualitative data with the generalizability of quantitative data.</w:t>
      </w:r>
    </w:p>
    <w:p w14:paraId="7ADA80F1"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The research design followed the ADDIE model developed by </w:t>
      </w:r>
      <w:proofErr w:type="spellStart"/>
      <w:r w:rsidRPr="003B14A4">
        <w:rPr>
          <w:b w:val="0"/>
          <w:bCs/>
        </w:rPr>
        <w:t>Molenda</w:t>
      </w:r>
      <w:proofErr w:type="spellEnd"/>
      <w:r w:rsidRPr="003B14A4">
        <w:rPr>
          <w:b w:val="0"/>
          <w:bCs/>
        </w:rPr>
        <w:t xml:space="preserve"> (2015), consisting of five sequential but iterative phases. The </w:t>
      </w:r>
      <w:r w:rsidRPr="007858E8">
        <w:rPr>
          <w:rStyle w:val="Strong"/>
          <w:szCs w:val="20"/>
        </w:rPr>
        <w:t>Analysis</w:t>
      </w:r>
      <w:r w:rsidRPr="003B14A4">
        <w:rPr>
          <w:b w:val="0"/>
          <w:bCs/>
        </w:rPr>
        <w:t xml:space="preserve"> stage was conducted to identify students’ and teachers’ needs for engaging and contextual learning media, the characteristics of fourth-grade students, the IPAS curriculum, and potential </w:t>
      </w:r>
      <w:proofErr w:type="spellStart"/>
      <w:r w:rsidRPr="003B14A4">
        <w:rPr>
          <w:b w:val="0"/>
          <w:bCs/>
        </w:rPr>
        <w:t>Rembang</w:t>
      </w:r>
      <w:proofErr w:type="spellEnd"/>
      <w:r w:rsidRPr="003B14A4">
        <w:rPr>
          <w:b w:val="0"/>
          <w:bCs/>
        </w:rPr>
        <w:t xml:space="preserve"> local wisdom that could be integrated into the learning content. Data were gathered through classroom observations, interviews with teachers and students, and curriculum document reviews. The results of this stage formed the foundation for designing relevant learning media.</w:t>
      </w:r>
    </w:p>
    <w:p w14:paraId="2B91A3E6"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The </w:t>
      </w:r>
      <w:r w:rsidRPr="007858E8">
        <w:rPr>
          <w:rStyle w:val="Strong"/>
          <w:szCs w:val="20"/>
        </w:rPr>
        <w:t>Design</w:t>
      </w:r>
      <w:r w:rsidRPr="007858E8">
        <w:t xml:space="preserve"> </w:t>
      </w:r>
      <w:r w:rsidRPr="003B14A4">
        <w:rPr>
          <w:b w:val="0"/>
          <w:bCs/>
        </w:rPr>
        <w:t xml:space="preserve">stage focused on creating the media blueprint, including storyboard preparation, visual layout design for the Pop-Up Book, and the development of learning activities supporting critical thinking skills. The media design incorporated </w:t>
      </w:r>
      <w:proofErr w:type="spellStart"/>
      <w:r w:rsidRPr="003B14A4">
        <w:rPr>
          <w:b w:val="0"/>
          <w:bCs/>
        </w:rPr>
        <w:t>Rembang’s</w:t>
      </w:r>
      <w:proofErr w:type="spellEnd"/>
      <w:r w:rsidRPr="003B14A4">
        <w:rPr>
          <w:b w:val="0"/>
          <w:bCs/>
        </w:rPr>
        <w:t xml:space="preserve"> local culture, such as </w:t>
      </w:r>
      <w:proofErr w:type="spellStart"/>
      <w:r w:rsidRPr="003B14A4">
        <w:rPr>
          <w:b w:val="0"/>
          <w:bCs/>
        </w:rPr>
        <w:t>Lasem</w:t>
      </w:r>
      <w:proofErr w:type="spellEnd"/>
      <w:r w:rsidRPr="003B14A4">
        <w:rPr>
          <w:b w:val="0"/>
          <w:bCs/>
        </w:rPr>
        <w:t xml:space="preserve"> batik, the </w:t>
      </w:r>
      <w:proofErr w:type="spellStart"/>
      <w:r w:rsidRPr="003B14A4">
        <w:rPr>
          <w:rStyle w:val="Emphasis"/>
          <w:b w:val="0"/>
          <w:bCs/>
          <w:szCs w:val="20"/>
        </w:rPr>
        <w:t>Sedekah</w:t>
      </w:r>
      <w:proofErr w:type="spellEnd"/>
      <w:r w:rsidRPr="003B14A4">
        <w:rPr>
          <w:rStyle w:val="Emphasis"/>
          <w:b w:val="0"/>
          <w:bCs/>
          <w:szCs w:val="20"/>
        </w:rPr>
        <w:t xml:space="preserve"> </w:t>
      </w:r>
      <w:proofErr w:type="spellStart"/>
      <w:r w:rsidRPr="003B14A4">
        <w:rPr>
          <w:rStyle w:val="Emphasis"/>
          <w:b w:val="0"/>
          <w:bCs/>
          <w:szCs w:val="20"/>
        </w:rPr>
        <w:t>Laut</w:t>
      </w:r>
      <w:proofErr w:type="spellEnd"/>
      <w:r w:rsidRPr="003B14A4">
        <w:rPr>
          <w:b w:val="0"/>
          <w:bCs/>
        </w:rPr>
        <w:t xml:space="preserve"> (sea offering) tradition, and </w:t>
      </w:r>
      <w:proofErr w:type="spellStart"/>
      <w:r w:rsidRPr="003B14A4">
        <w:rPr>
          <w:rStyle w:val="Emphasis"/>
          <w:b w:val="0"/>
          <w:bCs/>
          <w:szCs w:val="20"/>
        </w:rPr>
        <w:t>Wayang</w:t>
      </w:r>
      <w:proofErr w:type="spellEnd"/>
      <w:r w:rsidRPr="003B14A4">
        <w:rPr>
          <w:rStyle w:val="Emphasis"/>
          <w:b w:val="0"/>
          <w:bCs/>
          <w:szCs w:val="20"/>
        </w:rPr>
        <w:t xml:space="preserve"> </w:t>
      </w:r>
      <w:proofErr w:type="spellStart"/>
      <w:r w:rsidRPr="003B14A4">
        <w:rPr>
          <w:rStyle w:val="Emphasis"/>
          <w:b w:val="0"/>
          <w:bCs/>
          <w:szCs w:val="20"/>
        </w:rPr>
        <w:t>Bengkong</w:t>
      </w:r>
      <w:proofErr w:type="spellEnd"/>
      <w:r w:rsidRPr="003B14A4">
        <w:rPr>
          <w:b w:val="0"/>
          <w:bCs/>
        </w:rPr>
        <w:t xml:space="preserve"> performances. This stage also involved constructing research instruments such as validation sheets, questionnaires, and critical thinking tests.</w:t>
      </w:r>
    </w:p>
    <w:p w14:paraId="0D497C42"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The </w:t>
      </w:r>
      <w:r w:rsidRPr="007858E8">
        <w:rPr>
          <w:rStyle w:val="Strong"/>
          <w:szCs w:val="20"/>
        </w:rPr>
        <w:t>Development</w:t>
      </w:r>
      <w:r w:rsidRPr="003B14A4">
        <w:rPr>
          <w:b w:val="0"/>
          <w:bCs/>
        </w:rPr>
        <w:t xml:space="preserve"> stage aimed to produce the Pop-Up Book according to the approved design. The developed product was validated by two expert groups—material experts and media experts to assess its content feasibility, visual design, language use, and cultural relevance. Validation was conducted using Likert-scale questionnaires (1–5) covering aspects such as content alignment with learning objectives, illustration quality, language readability, and integration with critical thinking activities. The validation data were analyzed descriptively using the mean percentage score. Media eligibility was determined based on the feasibility criteria adapted from </w:t>
      </w:r>
      <w:proofErr w:type="spellStart"/>
      <w:r w:rsidRPr="003B14A4">
        <w:rPr>
          <w:b w:val="0"/>
          <w:bCs/>
        </w:rPr>
        <w:t>Lakens</w:t>
      </w:r>
      <w:proofErr w:type="spellEnd"/>
      <w:r w:rsidRPr="003B14A4">
        <w:rPr>
          <w:b w:val="0"/>
          <w:bCs/>
        </w:rPr>
        <w:t xml:space="preserve"> (2017), categorized as: </w:t>
      </w:r>
      <w:r w:rsidRPr="003B14A4">
        <w:rPr>
          <w:rStyle w:val="Emphasis"/>
          <w:b w:val="0"/>
          <w:bCs/>
          <w:szCs w:val="20"/>
        </w:rPr>
        <w:t>Very Feasible</w:t>
      </w:r>
      <w:r w:rsidRPr="003B14A4">
        <w:rPr>
          <w:b w:val="0"/>
          <w:bCs/>
        </w:rPr>
        <w:t xml:space="preserve"> (4.20–5.00), </w:t>
      </w:r>
      <w:r w:rsidRPr="003B14A4">
        <w:rPr>
          <w:rStyle w:val="Emphasis"/>
          <w:b w:val="0"/>
          <w:bCs/>
          <w:szCs w:val="20"/>
        </w:rPr>
        <w:t>Feasible</w:t>
      </w:r>
      <w:r w:rsidRPr="003B14A4">
        <w:rPr>
          <w:b w:val="0"/>
          <w:bCs/>
        </w:rPr>
        <w:t xml:space="preserve"> (3.40–4.19), </w:t>
      </w:r>
      <w:r w:rsidRPr="003B14A4">
        <w:rPr>
          <w:rStyle w:val="Emphasis"/>
          <w:b w:val="0"/>
          <w:bCs/>
          <w:szCs w:val="20"/>
        </w:rPr>
        <w:t>Fairly Feasible</w:t>
      </w:r>
      <w:r w:rsidRPr="003B14A4">
        <w:rPr>
          <w:b w:val="0"/>
          <w:bCs/>
        </w:rPr>
        <w:t xml:space="preserve"> (2.60–3.39), </w:t>
      </w:r>
      <w:r w:rsidRPr="003B14A4">
        <w:rPr>
          <w:rStyle w:val="Emphasis"/>
          <w:b w:val="0"/>
          <w:bCs/>
          <w:szCs w:val="20"/>
        </w:rPr>
        <w:t>Less Feasible</w:t>
      </w:r>
      <w:r w:rsidRPr="003B14A4">
        <w:rPr>
          <w:b w:val="0"/>
          <w:bCs/>
        </w:rPr>
        <w:t xml:space="preserve"> (1.80–2.59), and </w:t>
      </w:r>
      <w:r w:rsidRPr="003B14A4">
        <w:rPr>
          <w:rStyle w:val="Emphasis"/>
          <w:b w:val="0"/>
          <w:bCs/>
          <w:szCs w:val="20"/>
        </w:rPr>
        <w:t>Not Feasible</w:t>
      </w:r>
      <w:r w:rsidRPr="003B14A4">
        <w:rPr>
          <w:b w:val="0"/>
          <w:bCs/>
        </w:rPr>
        <w:t xml:space="preserve"> (1.00–1.79).</w:t>
      </w:r>
    </w:p>
    <w:p w14:paraId="5730B150"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The </w:t>
      </w:r>
      <w:r w:rsidRPr="003B14A4">
        <w:rPr>
          <w:rStyle w:val="Strong"/>
          <w:b/>
          <w:bCs w:val="0"/>
          <w:szCs w:val="20"/>
        </w:rPr>
        <w:t>Implementation</w:t>
      </w:r>
      <w:r w:rsidRPr="003B14A4">
        <w:rPr>
          <w:b w:val="0"/>
          <w:bCs/>
        </w:rPr>
        <w:t xml:space="preserve"> stage was carried out to test the practicality of the media in real classroom conditions. Implementation took place at SD Negeri </w:t>
      </w:r>
      <w:proofErr w:type="spellStart"/>
      <w:r w:rsidRPr="003B14A4">
        <w:rPr>
          <w:b w:val="0"/>
          <w:bCs/>
        </w:rPr>
        <w:t>Rakitan</w:t>
      </w:r>
      <w:proofErr w:type="spellEnd"/>
      <w:r w:rsidRPr="003B14A4">
        <w:rPr>
          <w:b w:val="0"/>
          <w:bCs/>
        </w:rPr>
        <w:t xml:space="preserve"> and SD Negeri </w:t>
      </w:r>
      <w:proofErr w:type="spellStart"/>
      <w:r w:rsidRPr="003B14A4">
        <w:rPr>
          <w:b w:val="0"/>
          <w:bCs/>
        </w:rPr>
        <w:t>Sluke</w:t>
      </w:r>
      <w:proofErr w:type="spellEnd"/>
      <w:r w:rsidRPr="003B14A4">
        <w:rPr>
          <w:b w:val="0"/>
          <w:bCs/>
        </w:rPr>
        <w:t xml:space="preserve"> in </w:t>
      </w:r>
      <w:proofErr w:type="spellStart"/>
      <w:r w:rsidRPr="003B14A4">
        <w:rPr>
          <w:b w:val="0"/>
          <w:bCs/>
        </w:rPr>
        <w:t>Rembang</w:t>
      </w:r>
      <w:proofErr w:type="spellEnd"/>
      <w:r w:rsidRPr="003B14A4">
        <w:rPr>
          <w:b w:val="0"/>
          <w:bCs/>
        </w:rPr>
        <w:t xml:space="preserve"> Regency, involving 30 fourth-grade students and two classroom teachers who acted as media implementers. The research subjects were selected using purposive sampling, as they possessed characteristics relevant to the research objectives and local wisdom context (</w:t>
      </w:r>
      <w:proofErr w:type="spellStart"/>
      <w:r w:rsidRPr="003B14A4">
        <w:rPr>
          <w:b w:val="0"/>
          <w:bCs/>
        </w:rPr>
        <w:t>Etikan</w:t>
      </w:r>
      <w:proofErr w:type="spellEnd"/>
      <w:r w:rsidRPr="003B14A4">
        <w:rPr>
          <w:b w:val="0"/>
          <w:bCs/>
        </w:rPr>
        <w:t xml:space="preserve">, Musa, and </w:t>
      </w:r>
      <w:proofErr w:type="spellStart"/>
      <w:r w:rsidRPr="003B14A4">
        <w:rPr>
          <w:b w:val="0"/>
          <w:bCs/>
        </w:rPr>
        <w:t>Alkassim</w:t>
      </w:r>
      <w:proofErr w:type="spellEnd"/>
      <w:r w:rsidRPr="003B14A4">
        <w:rPr>
          <w:b w:val="0"/>
          <w:bCs/>
        </w:rPr>
        <w:t>, 2016). Prior to implementation, teachers were briefed on how to use the media. IPAS lessons were conducted using the Pop-Up Book for two to three sessions focusing on the theme of Cultural Diversity. During the implementation, researchers observed students’ critical thinking activities and collected responses from teachers and students through practicality questionnaires.</w:t>
      </w:r>
    </w:p>
    <w:p w14:paraId="020F32E4"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The </w:t>
      </w:r>
      <w:r w:rsidRPr="007858E8">
        <w:rPr>
          <w:rStyle w:val="Strong"/>
          <w:szCs w:val="20"/>
        </w:rPr>
        <w:t>Evaluation</w:t>
      </w:r>
      <w:r w:rsidRPr="007858E8">
        <w:t xml:space="preserve"> </w:t>
      </w:r>
      <w:r w:rsidRPr="003B14A4">
        <w:rPr>
          <w:b w:val="0"/>
          <w:bCs/>
        </w:rPr>
        <w:t xml:space="preserve">stage aimed to assess the effectiveness of the Pop-Up Book in improving students’ critical thinking skills. Evaluation was conducted in two forms: formative and summative. Formative evaluation took place during the implementation through classroom observations of students and teachers, while summative evaluation compared students’ pretest and posttest critical thinking scores. The tests were developed based on Ennis’s critical thinking indicators, which include logical reasoning, information assessment, drawing conclusions, and comparing cultural perspectives. Effectiveness was analyzed using the N-Gain Score formula (Hake, 2019), with improvement criteria classified as </w:t>
      </w:r>
      <w:r w:rsidRPr="003B14A4">
        <w:rPr>
          <w:rStyle w:val="Emphasis"/>
          <w:b w:val="0"/>
          <w:bCs/>
          <w:szCs w:val="20"/>
        </w:rPr>
        <w:t>high</w:t>
      </w:r>
      <w:r w:rsidRPr="003B14A4">
        <w:rPr>
          <w:b w:val="0"/>
          <w:bCs/>
        </w:rPr>
        <w:t xml:space="preserve"> (N-Gain ≥ 0.7), </w:t>
      </w:r>
      <w:r w:rsidRPr="003B14A4">
        <w:rPr>
          <w:rStyle w:val="Emphasis"/>
          <w:b w:val="0"/>
          <w:bCs/>
          <w:szCs w:val="20"/>
        </w:rPr>
        <w:t>moderate</w:t>
      </w:r>
      <w:r w:rsidRPr="003B14A4">
        <w:rPr>
          <w:b w:val="0"/>
          <w:bCs/>
        </w:rPr>
        <w:t xml:space="preserve"> (0.3 ≤ g &lt; 0.7), and </w:t>
      </w:r>
      <w:r w:rsidRPr="003B14A4">
        <w:rPr>
          <w:rStyle w:val="Emphasis"/>
          <w:b w:val="0"/>
          <w:bCs/>
          <w:szCs w:val="20"/>
        </w:rPr>
        <w:t>low</w:t>
      </w:r>
      <w:r w:rsidRPr="003B14A4">
        <w:rPr>
          <w:b w:val="0"/>
          <w:bCs/>
        </w:rPr>
        <w:t xml:space="preserve"> (g &lt; 0.3).</w:t>
      </w:r>
    </w:p>
    <w:p w14:paraId="1C200CBA"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The research subjects consisted of fourth-grade students from SD Negeri </w:t>
      </w:r>
      <w:proofErr w:type="spellStart"/>
      <w:r w:rsidRPr="003B14A4">
        <w:rPr>
          <w:b w:val="0"/>
          <w:bCs/>
        </w:rPr>
        <w:t>Rakitan</w:t>
      </w:r>
      <w:proofErr w:type="spellEnd"/>
      <w:r w:rsidRPr="003B14A4">
        <w:rPr>
          <w:b w:val="0"/>
          <w:bCs/>
        </w:rPr>
        <w:t xml:space="preserve"> and SD Negeri </w:t>
      </w:r>
      <w:proofErr w:type="spellStart"/>
      <w:r w:rsidRPr="003B14A4">
        <w:rPr>
          <w:b w:val="0"/>
          <w:bCs/>
        </w:rPr>
        <w:t>Sluke</w:t>
      </w:r>
      <w:proofErr w:type="spellEnd"/>
      <w:r w:rsidRPr="003B14A4">
        <w:rPr>
          <w:b w:val="0"/>
          <w:bCs/>
        </w:rPr>
        <w:t xml:space="preserve">, two fourth-grade teachers, and two expert validators (a material expert and a media expert). The </w:t>
      </w:r>
      <w:r w:rsidRPr="003B14A4">
        <w:rPr>
          <w:b w:val="0"/>
          <w:bCs/>
        </w:rPr>
        <w:lastRenderedPageBreak/>
        <w:t xml:space="preserve">research sites were chosen purposively based on the following criteria: schools implementing the </w:t>
      </w:r>
      <w:r w:rsidRPr="003B14A4">
        <w:rPr>
          <w:rStyle w:val="Emphasis"/>
          <w:b w:val="0"/>
          <w:bCs/>
          <w:szCs w:val="20"/>
        </w:rPr>
        <w:t>Merdeka Curriculum</w:t>
      </w:r>
      <w:r w:rsidRPr="003B14A4">
        <w:rPr>
          <w:b w:val="0"/>
          <w:bCs/>
        </w:rPr>
        <w:t>, offering IPAS as a fourth-grade subject, and demonstrating potential for contextual learning based on local wisdom. The research was conducted over four months, from April to July 2025. The phases included initial observation and needs analysis in April, prototype development and expert validation in May–June, and implementation and evaluation in July 2025.</w:t>
      </w:r>
    </w:p>
    <w:p w14:paraId="14950262"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The instruments used in this study included expert validation sheets, practicality questionnaires, student activity observation sheets, and pretest–posttest assessments. The validation sheets were used to obtain expert judgments on the content, language, and visual aspects of the Pop-Up Book. The practicality questionnaires were distributed to teachers and students to assess the media’s ease of use, attractiveness, and comprehensibility. Observation sheets were used to evaluate students’ critical thinking activities based on indicators such as observing, analyzing, comparing, and concluding cultural information. The pretest and posttest were used to measure students’ improvement in critical thinking after using the Pop-Up Book. Instrument validity and reliability were tested based on </w:t>
      </w:r>
      <w:proofErr w:type="spellStart"/>
      <w:r w:rsidRPr="003B14A4">
        <w:rPr>
          <w:b w:val="0"/>
          <w:bCs/>
        </w:rPr>
        <w:t>Tavakol</w:t>
      </w:r>
      <w:proofErr w:type="spellEnd"/>
      <w:r w:rsidRPr="003B14A4">
        <w:rPr>
          <w:b w:val="0"/>
          <w:bCs/>
        </w:rPr>
        <w:t xml:space="preserve"> and </w:t>
      </w:r>
      <w:proofErr w:type="spellStart"/>
      <w:r w:rsidRPr="003B14A4">
        <w:rPr>
          <w:b w:val="0"/>
          <w:bCs/>
        </w:rPr>
        <w:t>Dennick’s</w:t>
      </w:r>
      <w:proofErr w:type="spellEnd"/>
      <w:r w:rsidRPr="003B14A4">
        <w:rPr>
          <w:b w:val="0"/>
          <w:bCs/>
        </w:rPr>
        <w:t xml:space="preserve"> (2011) guidelines, emphasizing internal consistency (Cronbach’s Alpha ≥ 0.7) to ensure the reliability of educational measurement tools.</w:t>
      </w:r>
    </w:p>
    <w:p w14:paraId="338926AB"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Data collection techniques included four procedures: observation, interviews, questionnaires, and tests. Observations were conducted to monitor students’ activities during learning using the Pop-Up Book based on local wisdom. Interviews were carried out with teachers and students to gather supporting data on challenges and perceptions of the media. Questionnaires provided quantitative data on the practicality of the media from teachers’ and students’ perspectives, while tests were used to determine the media’s effectiveness in enhancing critical thinking skills. The use of multiple data collection techniques supported research validity through methodological triangulation, as recommended by Carter, Bryant-</w:t>
      </w:r>
      <w:proofErr w:type="spellStart"/>
      <w:r w:rsidRPr="003B14A4">
        <w:rPr>
          <w:b w:val="0"/>
          <w:bCs/>
        </w:rPr>
        <w:t>Lukosius</w:t>
      </w:r>
      <w:proofErr w:type="spellEnd"/>
      <w:r w:rsidRPr="003B14A4">
        <w:rPr>
          <w:b w:val="0"/>
          <w:bCs/>
        </w:rPr>
        <w:t xml:space="preserve">, </w:t>
      </w:r>
      <w:proofErr w:type="spellStart"/>
      <w:r w:rsidRPr="003B14A4">
        <w:rPr>
          <w:b w:val="0"/>
          <w:bCs/>
        </w:rPr>
        <w:t>DiCenso</w:t>
      </w:r>
      <w:proofErr w:type="spellEnd"/>
      <w:r w:rsidRPr="003B14A4">
        <w:rPr>
          <w:b w:val="0"/>
          <w:bCs/>
        </w:rPr>
        <w:t>, Blythe, and Neville (2014), who emphasized that triangulation enhances the reliability and credibility of research findings.</w:t>
      </w:r>
    </w:p>
    <w:p w14:paraId="2F9D4963"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Data were analyzed using both </w:t>
      </w:r>
      <w:r w:rsidRPr="007858E8">
        <w:rPr>
          <w:rStyle w:val="Strong"/>
          <w:szCs w:val="20"/>
        </w:rPr>
        <w:t>quantitative and qualitative descriptive techniques</w:t>
      </w:r>
      <w:r w:rsidRPr="003B14A4">
        <w:rPr>
          <w:b w:val="0"/>
          <w:bCs/>
        </w:rPr>
        <w:t>. Quantitative analysis was applied to process expert validation results, practicality questionnaire scores, and pretest–posttest data, while qualitative analysis was used to interpret interview transcripts, field notes, and user feedback. Media validity was analyzed using mean scores from expert validators; practicality was determined by converting teacher and student questionnaire scores into percentage categories; and media effectiveness was measured through N-Gain Score analysis. Qualitative data were analyzed using thematic analysis as suggested by Braun and Clarke (2019), involving coding, categorization, and theme development to identify patterns in media use within critical thinking–oriented learning contexts.</w:t>
      </w:r>
    </w:p>
    <w:p w14:paraId="7A2DC235" w14:textId="40151795" w:rsidR="005B5AEC" w:rsidRPr="003B14A4" w:rsidRDefault="003B14A4" w:rsidP="003B14A4">
      <w:pPr>
        <w:pStyle w:val="Alishlah21heading1"/>
        <w:numPr>
          <w:ilvl w:val="0"/>
          <w:numId w:val="0"/>
        </w:numPr>
        <w:spacing w:before="0" w:after="0" w:line="240" w:lineRule="auto"/>
        <w:ind w:firstLine="567"/>
        <w:jc w:val="both"/>
        <w:rPr>
          <w:b w:val="0"/>
          <w:bCs/>
          <w:color w:val="auto"/>
        </w:rPr>
      </w:pPr>
      <w:r w:rsidRPr="003B14A4">
        <w:rPr>
          <w:b w:val="0"/>
          <w:bCs/>
        </w:rPr>
        <w:t xml:space="preserve">All stages of this study were conducted in accordance with educational research ethics as outlined by the British Educational Research Association (BERA, 2018), emphasizing the importance of obtaining institutional consent, maintaining participant confidentiality, and ensuring voluntary participation from teachers and students involved. Through this methodological approach, the study is expected to produce a </w:t>
      </w:r>
      <w:proofErr w:type="spellStart"/>
      <w:r w:rsidRPr="003B14A4">
        <w:rPr>
          <w:b w:val="0"/>
          <w:bCs/>
        </w:rPr>
        <w:t>Rembang</w:t>
      </w:r>
      <w:proofErr w:type="spellEnd"/>
      <w:r w:rsidRPr="003B14A4">
        <w:rPr>
          <w:b w:val="0"/>
          <w:bCs/>
        </w:rPr>
        <w:t xml:space="preserve"> local wisdom–based Pop-Up Book learning media that is valid, practical, and effective in improving elementary students’ critical thinking skills</w:t>
      </w:r>
      <w:r w:rsidR="00043F74" w:rsidRPr="003B14A4">
        <w:rPr>
          <w:b w:val="0"/>
          <w:bCs/>
          <w:color w:val="auto"/>
        </w:rPr>
        <w:t>.</w:t>
      </w:r>
    </w:p>
    <w:p w14:paraId="4880562D" w14:textId="77777777" w:rsidR="005B5AEC" w:rsidRPr="008204D7" w:rsidRDefault="005B5AEC" w:rsidP="005B5AEC">
      <w:pPr>
        <w:pStyle w:val="Alishlah21heading1"/>
        <w:rPr>
          <w:rFonts w:eastAsia="Arial"/>
          <w:color w:val="auto"/>
        </w:rPr>
      </w:pPr>
      <w:r w:rsidRPr="008204D7">
        <w:rPr>
          <w:rFonts w:eastAsia="Arial"/>
          <w:color w:val="auto"/>
        </w:rPr>
        <w:t>FINDINGS AND DISCUSSION</w:t>
      </w:r>
    </w:p>
    <w:p w14:paraId="44F60370" w14:textId="77777777" w:rsidR="003B14A4" w:rsidRPr="007858E8" w:rsidRDefault="003B14A4" w:rsidP="003B14A4">
      <w:pPr>
        <w:pStyle w:val="Heading3"/>
        <w:spacing w:before="0" w:line="240" w:lineRule="auto"/>
        <w:jc w:val="both"/>
        <w:rPr>
          <w:rFonts w:ascii="Palatino Linotype" w:hAnsi="Palatino Linotype"/>
          <w:b/>
          <w:bCs/>
          <w:i/>
          <w:iCs/>
          <w:color w:val="auto"/>
          <w:sz w:val="20"/>
          <w:szCs w:val="20"/>
        </w:rPr>
      </w:pPr>
      <w:r w:rsidRPr="007858E8">
        <w:rPr>
          <w:rStyle w:val="Strong"/>
          <w:rFonts w:ascii="Palatino Linotype" w:hAnsi="Palatino Linotype"/>
          <w:b w:val="0"/>
          <w:bCs w:val="0"/>
          <w:i/>
          <w:iCs/>
          <w:color w:val="auto"/>
          <w:sz w:val="20"/>
          <w:szCs w:val="20"/>
        </w:rPr>
        <w:t>Analysis Stage Results</w:t>
      </w:r>
    </w:p>
    <w:p w14:paraId="2CEEC631" w14:textId="77777777" w:rsidR="003B14A4" w:rsidRDefault="003B14A4" w:rsidP="003B14A4">
      <w:pPr>
        <w:pStyle w:val="NormalWeb"/>
        <w:spacing w:after="0"/>
        <w:ind w:firstLine="567"/>
        <w:jc w:val="both"/>
        <w:rPr>
          <w:rFonts w:ascii="Palatino Linotype" w:hAnsi="Palatino Linotype"/>
          <w:sz w:val="20"/>
          <w:szCs w:val="20"/>
        </w:rPr>
      </w:pPr>
      <w:r w:rsidRPr="00D72E38">
        <w:rPr>
          <w:rFonts w:ascii="Palatino Linotype" w:hAnsi="Palatino Linotype"/>
          <w:sz w:val="20"/>
          <w:szCs w:val="20"/>
        </w:rPr>
        <w:t xml:space="preserve">The analysis stage was conducted to identify the needs of teachers and students for engaging, contextual learning media that can enhance students’ critical thinking skills in Science and Social Studies (IPAS) learning on the topic of Cultural Diversity. Based on interviews with two fourth-grade teachers at SD Negeri </w:t>
      </w:r>
      <w:proofErr w:type="spellStart"/>
      <w:r w:rsidRPr="00D72E38">
        <w:rPr>
          <w:rFonts w:ascii="Palatino Linotype" w:hAnsi="Palatino Linotype"/>
          <w:sz w:val="20"/>
          <w:szCs w:val="20"/>
        </w:rPr>
        <w:t>Rakitan</w:t>
      </w:r>
      <w:proofErr w:type="spellEnd"/>
      <w:r w:rsidRPr="00D72E38">
        <w:rPr>
          <w:rFonts w:ascii="Palatino Linotype" w:hAnsi="Palatino Linotype"/>
          <w:sz w:val="20"/>
          <w:szCs w:val="20"/>
        </w:rPr>
        <w:t xml:space="preserve"> and SD Negeri </w:t>
      </w:r>
      <w:proofErr w:type="spellStart"/>
      <w:r w:rsidRPr="00D72E38">
        <w:rPr>
          <w:rFonts w:ascii="Palatino Linotype" w:hAnsi="Palatino Linotype"/>
          <w:sz w:val="20"/>
          <w:szCs w:val="20"/>
        </w:rPr>
        <w:t>Sluke</w:t>
      </w:r>
      <w:proofErr w:type="spellEnd"/>
      <w:r w:rsidRPr="00D72E38">
        <w:rPr>
          <w:rFonts w:ascii="Palatino Linotype" w:hAnsi="Palatino Linotype"/>
          <w:sz w:val="20"/>
          <w:szCs w:val="20"/>
        </w:rPr>
        <w:t xml:space="preserve">, it was found that IPAS learning had so far been dominated by the use of textbooks and verbal explanations from teachers without interactive supporting media. Most students demonstrated low learning interest, difficulties in understanding the </w:t>
      </w:r>
      <w:r w:rsidRPr="00D72E38">
        <w:rPr>
          <w:rFonts w:ascii="Palatino Linotype" w:hAnsi="Palatino Linotype"/>
          <w:sz w:val="20"/>
          <w:szCs w:val="20"/>
        </w:rPr>
        <w:lastRenderedPageBreak/>
        <w:t>concept of cultural diversity, and limited active participation in discussion and analysis. The results of the student needs questionnaire are presented below:</w:t>
      </w:r>
    </w:p>
    <w:p w14:paraId="5F360BDB"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p>
    <w:p w14:paraId="3771CA65" w14:textId="77777777" w:rsidR="003B14A4" w:rsidRDefault="003B14A4" w:rsidP="003B14A4">
      <w:pPr>
        <w:pStyle w:val="NormalWeb"/>
        <w:spacing w:after="0"/>
        <w:jc w:val="center"/>
        <w:rPr>
          <w:rStyle w:val="Strong"/>
          <w:rFonts w:ascii="Palatino Linotype" w:hAnsi="Palatino Linotype"/>
          <w:b w:val="0"/>
          <w:bCs w:val="0"/>
          <w:sz w:val="20"/>
          <w:szCs w:val="20"/>
        </w:rPr>
      </w:pPr>
      <w:r w:rsidRPr="00D72E38">
        <w:rPr>
          <w:rStyle w:val="Strong"/>
          <w:rFonts w:ascii="Palatino Linotype" w:hAnsi="Palatino Linotype"/>
          <w:sz w:val="20"/>
          <w:szCs w:val="20"/>
        </w:rPr>
        <w:t xml:space="preserve">Table 1. </w:t>
      </w:r>
      <w:r w:rsidRPr="00D72E38">
        <w:rPr>
          <w:rStyle w:val="Strong"/>
          <w:rFonts w:ascii="Palatino Linotype" w:hAnsi="Palatino Linotype"/>
          <w:b w:val="0"/>
          <w:bCs w:val="0"/>
          <w:sz w:val="20"/>
          <w:szCs w:val="20"/>
        </w:rPr>
        <w:t>Results of Student Needs Analysis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1843"/>
        <w:gridCol w:w="1978"/>
      </w:tblGrid>
      <w:tr w:rsidR="003B14A4" w14:paraId="3DB6B088" w14:textId="77777777" w:rsidTr="007858E8">
        <w:tc>
          <w:tcPr>
            <w:tcW w:w="4673" w:type="dxa"/>
            <w:tcBorders>
              <w:top w:val="single" w:sz="4" w:space="0" w:color="auto"/>
              <w:bottom w:val="single" w:sz="4" w:space="0" w:color="auto"/>
            </w:tcBorders>
            <w:vAlign w:val="center"/>
          </w:tcPr>
          <w:p w14:paraId="236E4582"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b/>
                <w:bCs/>
                <w:sz w:val="20"/>
                <w:szCs w:val="20"/>
              </w:rPr>
              <w:t>Assessed Aspect</w:t>
            </w:r>
          </w:p>
        </w:tc>
        <w:tc>
          <w:tcPr>
            <w:tcW w:w="1843" w:type="dxa"/>
            <w:tcBorders>
              <w:top w:val="single" w:sz="4" w:space="0" w:color="auto"/>
              <w:bottom w:val="single" w:sz="4" w:space="0" w:color="auto"/>
            </w:tcBorders>
            <w:vAlign w:val="center"/>
          </w:tcPr>
          <w:p w14:paraId="586D4446"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b/>
                <w:bCs/>
                <w:sz w:val="20"/>
                <w:szCs w:val="20"/>
              </w:rPr>
              <w:t>Percentage (%)</w:t>
            </w:r>
          </w:p>
        </w:tc>
        <w:tc>
          <w:tcPr>
            <w:tcW w:w="1978" w:type="dxa"/>
            <w:tcBorders>
              <w:top w:val="single" w:sz="4" w:space="0" w:color="auto"/>
              <w:bottom w:val="single" w:sz="4" w:space="0" w:color="auto"/>
            </w:tcBorders>
            <w:vAlign w:val="center"/>
          </w:tcPr>
          <w:p w14:paraId="72E1062C"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b/>
                <w:bCs/>
                <w:sz w:val="20"/>
                <w:szCs w:val="20"/>
              </w:rPr>
              <w:t>Category</w:t>
            </w:r>
          </w:p>
        </w:tc>
      </w:tr>
      <w:tr w:rsidR="003B14A4" w14:paraId="754EEAA6" w14:textId="77777777" w:rsidTr="007858E8">
        <w:tc>
          <w:tcPr>
            <w:tcW w:w="4673" w:type="dxa"/>
            <w:tcBorders>
              <w:top w:val="single" w:sz="4" w:space="0" w:color="auto"/>
            </w:tcBorders>
            <w:vAlign w:val="center"/>
          </w:tcPr>
          <w:p w14:paraId="249F36A3" w14:textId="77777777" w:rsidR="003B14A4" w:rsidRDefault="003B14A4" w:rsidP="00801622">
            <w:pPr>
              <w:pStyle w:val="NormalWeb"/>
              <w:jc w:val="both"/>
              <w:rPr>
                <w:rFonts w:ascii="Palatino Linotype" w:hAnsi="Palatino Linotype"/>
                <w:sz w:val="20"/>
                <w:szCs w:val="20"/>
              </w:rPr>
            </w:pPr>
            <w:r w:rsidRPr="00D72E38">
              <w:rPr>
                <w:rFonts w:ascii="Palatino Linotype" w:hAnsi="Palatino Linotype"/>
                <w:sz w:val="20"/>
                <w:szCs w:val="20"/>
              </w:rPr>
              <w:t>Interest in visual media</w:t>
            </w:r>
          </w:p>
        </w:tc>
        <w:tc>
          <w:tcPr>
            <w:tcW w:w="1843" w:type="dxa"/>
            <w:tcBorders>
              <w:top w:val="single" w:sz="4" w:space="0" w:color="auto"/>
            </w:tcBorders>
            <w:vAlign w:val="center"/>
          </w:tcPr>
          <w:p w14:paraId="0AFFCDE8"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sz w:val="20"/>
                <w:szCs w:val="20"/>
              </w:rPr>
              <w:t>82</w:t>
            </w:r>
          </w:p>
        </w:tc>
        <w:tc>
          <w:tcPr>
            <w:tcW w:w="1978" w:type="dxa"/>
            <w:tcBorders>
              <w:top w:val="single" w:sz="4" w:space="0" w:color="auto"/>
            </w:tcBorders>
            <w:vAlign w:val="center"/>
          </w:tcPr>
          <w:p w14:paraId="128AE3B9"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sz w:val="20"/>
                <w:szCs w:val="20"/>
              </w:rPr>
              <w:t>Very High</w:t>
            </w:r>
          </w:p>
        </w:tc>
      </w:tr>
      <w:tr w:rsidR="003B14A4" w14:paraId="2F6F20A6" w14:textId="77777777" w:rsidTr="007858E8">
        <w:tc>
          <w:tcPr>
            <w:tcW w:w="4673" w:type="dxa"/>
            <w:vAlign w:val="center"/>
          </w:tcPr>
          <w:p w14:paraId="6F8CD637" w14:textId="77777777" w:rsidR="003B14A4" w:rsidRDefault="003B14A4" w:rsidP="00801622">
            <w:pPr>
              <w:pStyle w:val="NormalWeb"/>
              <w:jc w:val="both"/>
              <w:rPr>
                <w:rFonts w:ascii="Palatino Linotype" w:hAnsi="Palatino Linotype"/>
                <w:sz w:val="20"/>
                <w:szCs w:val="20"/>
              </w:rPr>
            </w:pPr>
            <w:r w:rsidRPr="00D72E38">
              <w:rPr>
                <w:rFonts w:ascii="Palatino Linotype" w:hAnsi="Palatino Linotype"/>
                <w:sz w:val="20"/>
                <w:szCs w:val="20"/>
              </w:rPr>
              <w:t>Interest in local culture-based media</w:t>
            </w:r>
          </w:p>
        </w:tc>
        <w:tc>
          <w:tcPr>
            <w:tcW w:w="1843" w:type="dxa"/>
            <w:vAlign w:val="center"/>
          </w:tcPr>
          <w:p w14:paraId="0902FC30"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sz w:val="20"/>
                <w:szCs w:val="20"/>
              </w:rPr>
              <w:t>78</w:t>
            </w:r>
          </w:p>
        </w:tc>
        <w:tc>
          <w:tcPr>
            <w:tcW w:w="1978" w:type="dxa"/>
            <w:vAlign w:val="center"/>
          </w:tcPr>
          <w:p w14:paraId="529168D2"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sz w:val="20"/>
                <w:szCs w:val="20"/>
              </w:rPr>
              <w:t>High</w:t>
            </w:r>
          </w:p>
        </w:tc>
      </w:tr>
      <w:tr w:rsidR="003B14A4" w14:paraId="3AD51BBE" w14:textId="77777777" w:rsidTr="007858E8">
        <w:tc>
          <w:tcPr>
            <w:tcW w:w="4673" w:type="dxa"/>
            <w:vAlign w:val="center"/>
          </w:tcPr>
          <w:p w14:paraId="55444A68" w14:textId="77777777" w:rsidR="003B14A4" w:rsidRDefault="003B14A4" w:rsidP="00801622">
            <w:pPr>
              <w:pStyle w:val="NormalWeb"/>
              <w:jc w:val="both"/>
              <w:rPr>
                <w:rFonts w:ascii="Palatino Linotype" w:hAnsi="Palatino Linotype"/>
                <w:sz w:val="20"/>
                <w:szCs w:val="20"/>
              </w:rPr>
            </w:pPr>
            <w:r w:rsidRPr="00D72E38">
              <w:rPr>
                <w:rFonts w:ascii="Palatino Linotype" w:hAnsi="Palatino Linotype"/>
                <w:sz w:val="20"/>
                <w:szCs w:val="20"/>
              </w:rPr>
              <w:t>Difficulty understanding cultural diversity from textbooks</w:t>
            </w:r>
          </w:p>
        </w:tc>
        <w:tc>
          <w:tcPr>
            <w:tcW w:w="1843" w:type="dxa"/>
            <w:vAlign w:val="center"/>
          </w:tcPr>
          <w:p w14:paraId="37E76A46"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sz w:val="20"/>
                <w:szCs w:val="20"/>
              </w:rPr>
              <w:t>74</w:t>
            </w:r>
          </w:p>
        </w:tc>
        <w:tc>
          <w:tcPr>
            <w:tcW w:w="1978" w:type="dxa"/>
            <w:vAlign w:val="center"/>
          </w:tcPr>
          <w:p w14:paraId="43E4C7E3"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sz w:val="20"/>
                <w:szCs w:val="20"/>
              </w:rPr>
              <w:t>High</w:t>
            </w:r>
          </w:p>
        </w:tc>
      </w:tr>
      <w:tr w:rsidR="003B14A4" w14:paraId="5D012396" w14:textId="77777777" w:rsidTr="007858E8">
        <w:tc>
          <w:tcPr>
            <w:tcW w:w="4673" w:type="dxa"/>
            <w:tcBorders>
              <w:bottom w:val="single" w:sz="4" w:space="0" w:color="auto"/>
            </w:tcBorders>
            <w:vAlign w:val="center"/>
          </w:tcPr>
          <w:p w14:paraId="1C961E6B" w14:textId="77777777" w:rsidR="003B14A4" w:rsidRDefault="003B14A4" w:rsidP="00801622">
            <w:pPr>
              <w:pStyle w:val="NormalWeb"/>
              <w:jc w:val="both"/>
              <w:rPr>
                <w:rFonts w:ascii="Palatino Linotype" w:hAnsi="Palatino Linotype"/>
                <w:sz w:val="20"/>
                <w:szCs w:val="20"/>
              </w:rPr>
            </w:pPr>
            <w:r w:rsidRPr="00D72E38">
              <w:rPr>
                <w:rFonts w:ascii="Palatino Linotype" w:hAnsi="Palatino Linotype"/>
                <w:sz w:val="20"/>
                <w:szCs w:val="20"/>
              </w:rPr>
              <w:t>Need for engaging and concrete learning media</w:t>
            </w:r>
          </w:p>
        </w:tc>
        <w:tc>
          <w:tcPr>
            <w:tcW w:w="1843" w:type="dxa"/>
            <w:tcBorders>
              <w:bottom w:val="single" w:sz="4" w:space="0" w:color="auto"/>
            </w:tcBorders>
            <w:vAlign w:val="center"/>
          </w:tcPr>
          <w:p w14:paraId="4619B2E8"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sz w:val="20"/>
                <w:szCs w:val="20"/>
              </w:rPr>
              <w:t>86</w:t>
            </w:r>
          </w:p>
        </w:tc>
        <w:tc>
          <w:tcPr>
            <w:tcW w:w="1978" w:type="dxa"/>
            <w:tcBorders>
              <w:bottom w:val="single" w:sz="4" w:space="0" w:color="auto"/>
            </w:tcBorders>
            <w:vAlign w:val="center"/>
          </w:tcPr>
          <w:p w14:paraId="62F1456C" w14:textId="77777777" w:rsidR="003B14A4" w:rsidRDefault="003B14A4" w:rsidP="00801622">
            <w:pPr>
              <w:pStyle w:val="NormalWeb"/>
              <w:jc w:val="center"/>
              <w:rPr>
                <w:rFonts w:ascii="Palatino Linotype" w:hAnsi="Palatino Linotype"/>
                <w:sz w:val="20"/>
                <w:szCs w:val="20"/>
              </w:rPr>
            </w:pPr>
            <w:r w:rsidRPr="00D72E38">
              <w:rPr>
                <w:rFonts w:ascii="Palatino Linotype" w:hAnsi="Palatino Linotype"/>
                <w:sz w:val="20"/>
                <w:szCs w:val="20"/>
              </w:rPr>
              <w:t>Very High</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3"/>
        <w:gridCol w:w="66"/>
        <w:gridCol w:w="81"/>
      </w:tblGrid>
      <w:tr w:rsidR="003B14A4" w:rsidRPr="00D72E38" w14:paraId="5D631512" w14:textId="77777777" w:rsidTr="00801622">
        <w:trPr>
          <w:tblCellSpacing w:w="15" w:type="dxa"/>
        </w:trPr>
        <w:tc>
          <w:tcPr>
            <w:tcW w:w="0" w:type="auto"/>
            <w:vAlign w:val="center"/>
            <w:hideMark/>
          </w:tcPr>
          <w:p w14:paraId="0FBF2C27" w14:textId="77777777" w:rsidR="003B14A4" w:rsidRPr="00D72E38" w:rsidRDefault="003B14A4" w:rsidP="00801622">
            <w:pPr>
              <w:spacing w:after="0" w:line="240" w:lineRule="auto"/>
              <w:ind w:left="-43"/>
              <w:jc w:val="both"/>
              <w:rPr>
                <w:rFonts w:ascii="Palatino Linotype" w:hAnsi="Palatino Linotype"/>
                <w:sz w:val="20"/>
                <w:szCs w:val="20"/>
              </w:rPr>
            </w:pPr>
            <w:r w:rsidRPr="00D72E38">
              <w:rPr>
                <w:rStyle w:val="Emphasis"/>
                <w:rFonts w:ascii="Palatino Linotype" w:hAnsi="Palatino Linotype"/>
                <w:sz w:val="20"/>
                <w:szCs w:val="20"/>
              </w:rPr>
              <w:t>Source: Student Needs Questionnaire (2025)</w:t>
            </w:r>
          </w:p>
        </w:tc>
        <w:tc>
          <w:tcPr>
            <w:tcW w:w="0" w:type="auto"/>
            <w:vAlign w:val="center"/>
            <w:hideMark/>
          </w:tcPr>
          <w:p w14:paraId="340D94E8" w14:textId="77777777" w:rsidR="003B14A4" w:rsidRPr="00D72E38" w:rsidRDefault="003B14A4" w:rsidP="00801622">
            <w:pPr>
              <w:spacing w:after="0" w:line="240" w:lineRule="auto"/>
              <w:jc w:val="both"/>
              <w:rPr>
                <w:rFonts w:ascii="Palatino Linotype" w:hAnsi="Palatino Linotype"/>
                <w:sz w:val="20"/>
                <w:szCs w:val="20"/>
              </w:rPr>
            </w:pPr>
          </w:p>
        </w:tc>
        <w:tc>
          <w:tcPr>
            <w:tcW w:w="0" w:type="auto"/>
            <w:vAlign w:val="center"/>
            <w:hideMark/>
          </w:tcPr>
          <w:p w14:paraId="08165FBA" w14:textId="77777777" w:rsidR="003B14A4" w:rsidRPr="00D72E38" w:rsidRDefault="003B14A4" w:rsidP="00801622">
            <w:pPr>
              <w:spacing w:after="0" w:line="240" w:lineRule="auto"/>
              <w:jc w:val="both"/>
              <w:rPr>
                <w:rFonts w:ascii="Palatino Linotype" w:hAnsi="Palatino Linotype"/>
                <w:sz w:val="20"/>
                <w:szCs w:val="20"/>
              </w:rPr>
            </w:pPr>
          </w:p>
        </w:tc>
      </w:tr>
    </w:tbl>
    <w:p w14:paraId="3D2C3DB7" w14:textId="77777777" w:rsidR="003B14A4" w:rsidRDefault="003B14A4" w:rsidP="003B14A4">
      <w:pPr>
        <w:pStyle w:val="NormalWeb"/>
        <w:spacing w:after="0"/>
        <w:jc w:val="both"/>
        <w:rPr>
          <w:rFonts w:ascii="Palatino Linotype" w:hAnsi="Palatino Linotype"/>
          <w:sz w:val="20"/>
          <w:szCs w:val="20"/>
        </w:rPr>
      </w:pPr>
    </w:p>
    <w:p w14:paraId="654857B7"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 xml:space="preserve">Table 1 indicates that 82% of students expressed a higher interest in learning using </w:t>
      </w:r>
      <w:proofErr w:type="spellStart"/>
      <w:r w:rsidRPr="00D72E38">
        <w:rPr>
          <w:rFonts w:ascii="Palatino Linotype" w:hAnsi="Palatino Linotype"/>
          <w:sz w:val="20"/>
          <w:szCs w:val="20"/>
        </w:rPr>
        <w:t>colorful</w:t>
      </w:r>
      <w:proofErr w:type="spellEnd"/>
      <w:r w:rsidRPr="00D72E38">
        <w:rPr>
          <w:rFonts w:ascii="Palatino Linotype" w:hAnsi="Palatino Linotype"/>
          <w:sz w:val="20"/>
          <w:szCs w:val="20"/>
        </w:rPr>
        <w:t xml:space="preserve">, tangible visual media. This finding highlights the need to develop learning media that are not only visual but also contextualized within the surrounding culture. The analysis of </w:t>
      </w:r>
      <w:proofErr w:type="spellStart"/>
      <w:r w:rsidRPr="00D72E38">
        <w:rPr>
          <w:rFonts w:ascii="Palatino Linotype" w:hAnsi="Palatino Linotype"/>
          <w:sz w:val="20"/>
          <w:szCs w:val="20"/>
        </w:rPr>
        <w:t>Rembang’s</w:t>
      </w:r>
      <w:proofErr w:type="spellEnd"/>
      <w:r w:rsidRPr="00D72E38">
        <w:rPr>
          <w:rFonts w:ascii="Palatino Linotype" w:hAnsi="Palatino Linotype"/>
          <w:sz w:val="20"/>
          <w:szCs w:val="20"/>
        </w:rPr>
        <w:t xml:space="preserve"> local wisdom revealed that the region possesses rich cultural elements such as </w:t>
      </w:r>
      <w:r w:rsidRPr="00D72E38">
        <w:rPr>
          <w:rStyle w:val="Emphasis"/>
          <w:rFonts w:ascii="Palatino Linotype" w:hAnsi="Palatino Linotype"/>
          <w:sz w:val="20"/>
          <w:szCs w:val="20"/>
        </w:rPr>
        <w:t xml:space="preserve">Batik </w:t>
      </w:r>
      <w:proofErr w:type="spellStart"/>
      <w:r w:rsidRPr="00D72E38">
        <w:rPr>
          <w:rStyle w:val="Emphasis"/>
          <w:rFonts w:ascii="Palatino Linotype" w:hAnsi="Palatino Linotype"/>
          <w:sz w:val="20"/>
          <w:szCs w:val="20"/>
        </w:rPr>
        <w:t>Lasem</w:t>
      </w:r>
      <w:proofErr w:type="spellEnd"/>
      <w:r w:rsidRPr="00D72E38">
        <w:rPr>
          <w:rFonts w:ascii="Palatino Linotype" w:hAnsi="Palatino Linotype"/>
          <w:sz w:val="20"/>
          <w:szCs w:val="20"/>
        </w:rPr>
        <w:t xml:space="preserve">, </w:t>
      </w:r>
      <w:proofErr w:type="spellStart"/>
      <w:r w:rsidRPr="00D72E38">
        <w:rPr>
          <w:rStyle w:val="Emphasis"/>
          <w:rFonts w:ascii="Palatino Linotype" w:hAnsi="Palatino Linotype"/>
          <w:sz w:val="20"/>
          <w:szCs w:val="20"/>
        </w:rPr>
        <w:t>Sedekah</w:t>
      </w:r>
      <w:proofErr w:type="spellEnd"/>
      <w:r w:rsidRPr="00D72E38">
        <w:rPr>
          <w:rStyle w:val="Emphasis"/>
          <w:rFonts w:ascii="Palatino Linotype" w:hAnsi="Palatino Linotype"/>
          <w:sz w:val="20"/>
          <w:szCs w:val="20"/>
        </w:rPr>
        <w:t xml:space="preserve"> </w:t>
      </w:r>
      <w:proofErr w:type="spellStart"/>
      <w:r w:rsidRPr="00D72E38">
        <w:rPr>
          <w:rStyle w:val="Emphasis"/>
          <w:rFonts w:ascii="Palatino Linotype" w:hAnsi="Palatino Linotype"/>
          <w:sz w:val="20"/>
          <w:szCs w:val="20"/>
        </w:rPr>
        <w:t>Laut</w:t>
      </w:r>
      <w:proofErr w:type="spellEnd"/>
      <w:r w:rsidRPr="00D72E38">
        <w:rPr>
          <w:rFonts w:ascii="Palatino Linotype" w:hAnsi="Palatino Linotype"/>
          <w:sz w:val="20"/>
          <w:szCs w:val="20"/>
        </w:rPr>
        <w:t xml:space="preserve"> (Sea Alms) tradition, and </w:t>
      </w:r>
      <w:proofErr w:type="spellStart"/>
      <w:r w:rsidRPr="00D72E38">
        <w:rPr>
          <w:rStyle w:val="Emphasis"/>
          <w:rFonts w:ascii="Palatino Linotype" w:hAnsi="Palatino Linotype"/>
          <w:sz w:val="20"/>
          <w:szCs w:val="20"/>
        </w:rPr>
        <w:t>Wayang</w:t>
      </w:r>
      <w:proofErr w:type="spellEnd"/>
      <w:r w:rsidRPr="00D72E38">
        <w:rPr>
          <w:rStyle w:val="Emphasis"/>
          <w:rFonts w:ascii="Palatino Linotype" w:hAnsi="Palatino Linotype"/>
          <w:sz w:val="20"/>
          <w:szCs w:val="20"/>
        </w:rPr>
        <w:t xml:space="preserve"> </w:t>
      </w:r>
      <w:proofErr w:type="spellStart"/>
      <w:r w:rsidRPr="00D72E38">
        <w:rPr>
          <w:rStyle w:val="Emphasis"/>
          <w:rFonts w:ascii="Palatino Linotype" w:hAnsi="Palatino Linotype"/>
          <w:sz w:val="20"/>
          <w:szCs w:val="20"/>
        </w:rPr>
        <w:t>Bengkong</w:t>
      </w:r>
      <w:proofErr w:type="spellEnd"/>
      <w:r w:rsidRPr="00D72E38">
        <w:rPr>
          <w:rFonts w:ascii="Palatino Linotype" w:hAnsi="Palatino Linotype"/>
          <w:sz w:val="20"/>
          <w:szCs w:val="20"/>
        </w:rPr>
        <w:t xml:space="preserve"> performing arts, which can be integrated into cultural diversity learning. Based on these results, the decision was made to develop Pop-Up Book learning media based on </w:t>
      </w:r>
      <w:proofErr w:type="spellStart"/>
      <w:r w:rsidRPr="00D72E38">
        <w:rPr>
          <w:rFonts w:ascii="Palatino Linotype" w:hAnsi="Palatino Linotype"/>
          <w:sz w:val="20"/>
          <w:szCs w:val="20"/>
        </w:rPr>
        <w:t>Rembang’s</w:t>
      </w:r>
      <w:proofErr w:type="spellEnd"/>
      <w:r w:rsidRPr="00D72E38">
        <w:rPr>
          <w:rFonts w:ascii="Palatino Linotype" w:hAnsi="Palatino Linotype"/>
          <w:sz w:val="20"/>
          <w:szCs w:val="20"/>
        </w:rPr>
        <w:t xml:space="preserve"> local wisdom to connect learning materials with students’ real-life experiences.</w:t>
      </w:r>
    </w:p>
    <w:p w14:paraId="2359F733" w14:textId="77777777" w:rsidR="003B14A4" w:rsidRPr="00D72E38" w:rsidRDefault="003B14A4" w:rsidP="003B14A4">
      <w:pPr>
        <w:spacing w:after="0" w:line="240" w:lineRule="auto"/>
        <w:jc w:val="both"/>
        <w:rPr>
          <w:rFonts w:ascii="Palatino Linotype" w:hAnsi="Palatino Linotype"/>
          <w:sz w:val="20"/>
          <w:szCs w:val="20"/>
        </w:rPr>
      </w:pPr>
    </w:p>
    <w:p w14:paraId="4D6D32B2" w14:textId="77777777" w:rsidR="003B14A4" w:rsidRPr="007858E8" w:rsidRDefault="003B14A4" w:rsidP="003B14A4">
      <w:pPr>
        <w:pStyle w:val="Heading3"/>
        <w:spacing w:before="0" w:line="240" w:lineRule="auto"/>
        <w:jc w:val="both"/>
        <w:rPr>
          <w:rFonts w:ascii="Palatino Linotype" w:hAnsi="Palatino Linotype"/>
          <w:b/>
          <w:bCs/>
          <w:i/>
          <w:iCs/>
          <w:color w:val="auto"/>
          <w:sz w:val="20"/>
          <w:szCs w:val="20"/>
        </w:rPr>
      </w:pPr>
      <w:r w:rsidRPr="007858E8">
        <w:rPr>
          <w:rStyle w:val="Strong"/>
          <w:rFonts w:ascii="Palatino Linotype" w:hAnsi="Palatino Linotype"/>
          <w:b w:val="0"/>
          <w:bCs w:val="0"/>
          <w:i/>
          <w:iCs/>
          <w:color w:val="auto"/>
          <w:sz w:val="20"/>
          <w:szCs w:val="20"/>
        </w:rPr>
        <w:t>Design Stage Results</w:t>
      </w:r>
    </w:p>
    <w:p w14:paraId="713EC854" w14:textId="77777777" w:rsidR="003B14A4" w:rsidRDefault="003B14A4" w:rsidP="003B14A4">
      <w:pPr>
        <w:pStyle w:val="NormalWeb"/>
        <w:spacing w:after="0"/>
        <w:ind w:firstLine="567"/>
        <w:jc w:val="both"/>
        <w:rPr>
          <w:rFonts w:ascii="Palatino Linotype" w:hAnsi="Palatino Linotype"/>
          <w:sz w:val="20"/>
          <w:szCs w:val="20"/>
        </w:rPr>
      </w:pPr>
      <w:r w:rsidRPr="00D72E38">
        <w:rPr>
          <w:rFonts w:ascii="Palatino Linotype" w:hAnsi="Palatino Linotype"/>
          <w:sz w:val="20"/>
          <w:szCs w:val="20"/>
        </w:rPr>
        <w:t xml:space="preserve">The design stage focused on developing the initial product blueprint, including content design, visual layout, illustrations, and learning activities. The structure of the Pop-Up Book consists of four main subthemes: (1) introduction to </w:t>
      </w:r>
      <w:proofErr w:type="spellStart"/>
      <w:r w:rsidRPr="00D72E38">
        <w:rPr>
          <w:rFonts w:ascii="Palatino Linotype" w:hAnsi="Palatino Linotype"/>
          <w:sz w:val="20"/>
          <w:szCs w:val="20"/>
        </w:rPr>
        <w:t>Rembang</w:t>
      </w:r>
      <w:proofErr w:type="spellEnd"/>
      <w:r w:rsidRPr="00D72E38">
        <w:rPr>
          <w:rFonts w:ascii="Palatino Linotype" w:hAnsi="Palatino Linotype"/>
          <w:sz w:val="20"/>
          <w:szCs w:val="20"/>
        </w:rPr>
        <w:t xml:space="preserve"> culture, (2) diversity of ethnicities and traditions, (3) local traditions and arts, and (4) values of togetherness and tolerance. Each subtheme includes three-dimensional (3D) illustrations, communicative narrative text, and critical thinking prompts. Figure 1 shows the initial design of the Pop-Up Book developed based on the needs analysis results.</w:t>
      </w:r>
    </w:p>
    <w:p w14:paraId="10982D6A"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p>
    <w:p w14:paraId="3912E864" w14:textId="77777777" w:rsidR="003B14A4" w:rsidRPr="00D72E38" w:rsidRDefault="003B14A4" w:rsidP="003B14A4">
      <w:pPr>
        <w:pStyle w:val="NormalWeb"/>
        <w:spacing w:after="0" w:line="240" w:lineRule="auto"/>
        <w:jc w:val="center"/>
        <w:rPr>
          <w:rFonts w:ascii="Palatino Linotype" w:hAnsi="Palatino Linotype"/>
          <w:sz w:val="20"/>
          <w:szCs w:val="20"/>
        </w:rPr>
      </w:pPr>
      <w:r w:rsidRPr="00D72E38">
        <w:rPr>
          <w:rFonts w:ascii="Palatino Linotype" w:hAnsi="Palatino Linotype"/>
          <w:noProof/>
          <w:sz w:val="20"/>
          <w:szCs w:val="20"/>
        </w:rPr>
        <w:drawing>
          <wp:inline distT="0" distB="0" distL="0" distR="0" wp14:anchorId="1EAD484E" wp14:editId="78BB8AE9">
            <wp:extent cx="2145901" cy="1440085"/>
            <wp:effectExtent l="0" t="0" r="6985" b="8255"/>
            <wp:docPr id="10664888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3652" cy="1465419"/>
                    </a:xfrm>
                    <a:prstGeom prst="rect">
                      <a:avLst/>
                    </a:prstGeom>
                    <a:noFill/>
                    <a:ln>
                      <a:noFill/>
                    </a:ln>
                  </pic:spPr>
                </pic:pic>
              </a:graphicData>
            </a:graphic>
          </wp:inline>
        </w:drawing>
      </w:r>
      <w:r w:rsidRPr="00D72E38">
        <w:rPr>
          <w:rFonts w:ascii="Palatino Linotype" w:hAnsi="Palatino Linotype"/>
          <w:noProof/>
          <w:sz w:val="20"/>
          <w:szCs w:val="20"/>
        </w:rPr>
        <w:drawing>
          <wp:inline distT="0" distB="0" distL="0" distR="0" wp14:anchorId="4DCCFDC9" wp14:editId="4C30ECA6">
            <wp:extent cx="2077581" cy="1456229"/>
            <wp:effectExtent l="0" t="0" r="0" b="0"/>
            <wp:docPr id="187558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0028" b="16437"/>
                    <a:stretch>
                      <a:fillRect/>
                    </a:stretch>
                  </pic:blipFill>
                  <pic:spPr bwMode="auto">
                    <a:xfrm>
                      <a:off x="0" y="0"/>
                      <a:ext cx="2143258" cy="1502263"/>
                    </a:xfrm>
                    <a:prstGeom prst="rect">
                      <a:avLst/>
                    </a:prstGeom>
                    <a:noFill/>
                    <a:ln>
                      <a:noFill/>
                    </a:ln>
                    <a:extLst>
                      <a:ext uri="{53640926-AAD7-44D8-BBD7-CCE9431645EC}">
                        <a14:shadowObscured xmlns:a14="http://schemas.microsoft.com/office/drawing/2010/main"/>
                      </a:ext>
                    </a:extLst>
                  </pic:spPr>
                </pic:pic>
              </a:graphicData>
            </a:graphic>
          </wp:inline>
        </w:drawing>
      </w:r>
    </w:p>
    <w:p w14:paraId="256A169A" w14:textId="77777777" w:rsidR="003B14A4" w:rsidRDefault="003B14A4" w:rsidP="007858E8">
      <w:pPr>
        <w:pStyle w:val="NormalWeb"/>
        <w:spacing w:after="0"/>
        <w:ind w:left="851"/>
        <w:jc w:val="center"/>
        <w:rPr>
          <w:rStyle w:val="Emphasis"/>
          <w:rFonts w:ascii="Palatino Linotype" w:eastAsiaTheme="majorEastAsia" w:hAnsi="Palatino Linotype"/>
          <w:sz w:val="20"/>
          <w:szCs w:val="20"/>
        </w:rPr>
      </w:pPr>
      <w:r w:rsidRPr="00D72E38">
        <w:rPr>
          <w:rStyle w:val="Emphasis"/>
          <w:rFonts w:ascii="Palatino Linotype" w:hAnsi="Palatino Linotype"/>
          <w:sz w:val="20"/>
          <w:szCs w:val="20"/>
        </w:rPr>
        <w:t>Source: Researcher Documentation, 2025</w:t>
      </w:r>
    </w:p>
    <w:p w14:paraId="71F1D65A" w14:textId="77777777" w:rsidR="003B14A4" w:rsidRPr="00D72E38" w:rsidRDefault="003B14A4" w:rsidP="003B14A4">
      <w:pPr>
        <w:pStyle w:val="NormalWeb"/>
        <w:spacing w:after="0" w:line="240" w:lineRule="auto"/>
        <w:jc w:val="center"/>
        <w:rPr>
          <w:rFonts w:ascii="Palatino Linotype" w:hAnsi="Palatino Linotype"/>
          <w:sz w:val="20"/>
          <w:szCs w:val="20"/>
        </w:rPr>
      </w:pPr>
      <w:r w:rsidRPr="00D72E38">
        <w:rPr>
          <w:rFonts w:ascii="Palatino Linotype" w:hAnsi="Palatino Linotype"/>
          <w:sz w:val="20"/>
          <w:szCs w:val="20"/>
        </w:rPr>
        <w:br/>
      </w:r>
      <w:r w:rsidRPr="00D72E38">
        <w:rPr>
          <w:rStyle w:val="Strong"/>
          <w:rFonts w:ascii="Palatino Linotype" w:hAnsi="Palatino Linotype"/>
          <w:sz w:val="20"/>
          <w:szCs w:val="20"/>
        </w:rPr>
        <w:t xml:space="preserve">Figure 1. </w:t>
      </w:r>
      <w:r w:rsidRPr="00FA25F5">
        <w:rPr>
          <w:rStyle w:val="Strong"/>
          <w:rFonts w:ascii="Palatino Linotype" w:hAnsi="Palatino Linotype"/>
          <w:b w:val="0"/>
          <w:bCs w:val="0"/>
          <w:sz w:val="20"/>
          <w:szCs w:val="20"/>
        </w:rPr>
        <w:t xml:space="preserve">Initial Design of the Pop-Up Book Based on </w:t>
      </w:r>
      <w:proofErr w:type="spellStart"/>
      <w:r w:rsidRPr="00FA25F5">
        <w:rPr>
          <w:rStyle w:val="Strong"/>
          <w:rFonts w:ascii="Palatino Linotype" w:hAnsi="Palatino Linotype"/>
          <w:b w:val="0"/>
          <w:bCs w:val="0"/>
          <w:sz w:val="20"/>
          <w:szCs w:val="20"/>
        </w:rPr>
        <w:t>Rembang</w:t>
      </w:r>
      <w:proofErr w:type="spellEnd"/>
      <w:r w:rsidRPr="00FA25F5">
        <w:rPr>
          <w:rStyle w:val="Strong"/>
          <w:rFonts w:ascii="Palatino Linotype" w:hAnsi="Palatino Linotype"/>
          <w:b w:val="0"/>
          <w:bCs w:val="0"/>
          <w:sz w:val="20"/>
          <w:szCs w:val="20"/>
        </w:rPr>
        <w:t xml:space="preserve"> Local Wisdom</w:t>
      </w:r>
    </w:p>
    <w:p w14:paraId="65B934AD" w14:textId="77777777" w:rsidR="003B14A4" w:rsidRDefault="003B14A4" w:rsidP="003B14A4">
      <w:pPr>
        <w:pStyle w:val="NormalWeb"/>
        <w:spacing w:after="0"/>
        <w:jc w:val="both"/>
        <w:rPr>
          <w:rFonts w:ascii="Palatino Linotype" w:hAnsi="Palatino Linotype"/>
          <w:sz w:val="20"/>
          <w:szCs w:val="20"/>
        </w:rPr>
      </w:pPr>
    </w:p>
    <w:p w14:paraId="0D26C5F7"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The media were designed using the principles of contextual learning with a scientific approach, enabling students to observe, question, reason, experiment, and communicate their findings. In addition, the media were developed by considering visual, cognitive, and character literacy aspects so that each page of the Pop-Up Book conveys moral and local cultural values. The initial design was subsequently validated by experts prior to the development phase.</w:t>
      </w:r>
    </w:p>
    <w:p w14:paraId="23854489" w14:textId="77777777" w:rsidR="003B14A4" w:rsidRPr="00D72E38" w:rsidRDefault="003B14A4" w:rsidP="003B14A4">
      <w:pPr>
        <w:spacing w:after="0" w:line="240" w:lineRule="auto"/>
        <w:jc w:val="both"/>
        <w:rPr>
          <w:rFonts w:ascii="Palatino Linotype" w:hAnsi="Palatino Linotype"/>
          <w:sz w:val="20"/>
          <w:szCs w:val="20"/>
        </w:rPr>
      </w:pPr>
    </w:p>
    <w:p w14:paraId="4AA31143" w14:textId="77777777" w:rsidR="003B14A4" w:rsidRPr="007858E8" w:rsidRDefault="003B14A4" w:rsidP="003B14A4">
      <w:pPr>
        <w:pStyle w:val="Heading3"/>
        <w:spacing w:before="0" w:line="240" w:lineRule="auto"/>
        <w:jc w:val="both"/>
        <w:rPr>
          <w:rFonts w:ascii="Palatino Linotype" w:hAnsi="Palatino Linotype"/>
          <w:b/>
          <w:bCs/>
          <w:i/>
          <w:iCs/>
          <w:color w:val="auto"/>
          <w:sz w:val="20"/>
          <w:szCs w:val="20"/>
        </w:rPr>
      </w:pPr>
      <w:r w:rsidRPr="007858E8">
        <w:rPr>
          <w:rStyle w:val="Strong"/>
          <w:rFonts w:ascii="Palatino Linotype" w:hAnsi="Palatino Linotype"/>
          <w:b w:val="0"/>
          <w:bCs w:val="0"/>
          <w:i/>
          <w:iCs/>
          <w:color w:val="auto"/>
          <w:sz w:val="20"/>
          <w:szCs w:val="20"/>
        </w:rPr>
        <w:lastRenderedPageBreak/>
        <w:t>Expert Validation Results</w:t>
      </w:r>
    </w:p>
    <w:p w14:paraId="6CDA1AD8" w14:textId="77777777" w:rsidR="003B14A4" w:rsidRDefault="003B14A4" w:rsidP="003B14A4">
      <w:pPr>
        <w:pStyle w:val="NormalWeb"/>
        <w:spacing w:after="0"/>
        <w:ind w:firstLine="567"/>
        <w:jc w:val="both"/>
        <w:rPr>
          <w:rFonts w:ascii="Palatino Linotype" w:hAnsi="Palatino Linotype"/>
          <w:sz w:val="20"/>
          <w:szCs w:val="20"/>
        </w:rPr>
      </w:pPr>
      <w:r w:rsidRPr="00D72E38">
        <w:rPr>
          <w:rFonts w:ascii="Palatino Linotype" w:hAnsi="Palatino Linotype"/>
          <w:sz w:val="20"/>
          <w:szCs w:val="20"/>
        </w:rPr>
        <w:t>Validation was conducted by two validators: a material expert and a media expert. The evaluation employed a 5-point Likert scale covering content suitability, presentation, language, and attractiveness.</w:t>
      </w:r>
    </w:p>
    <w:p w14:paraId="0644B2B4"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p>
    <w:p w14:paraId="14885BF7" w14:textId="77777777" w:rsidR="003B14A4" w:rsidRDefault="003B14A4" w:rsidP="003B14A4">
      <w:pPr>
        <w:pStyle w:val="NormalWeb"/>
        <w:spacing w:after="0"/>
        <w:jc w:val="center"/>
        <w:rPr>
          <w:rStyle w:val="Strong"/>
          <w:rFonts w:ascii="Palatino Linotype" w:hAnsi="Palatino Linotype"/>
          <w:b w:val="0"/>
          <w:bCs w:val="0"/>
          <w:sz w:val="20"/>
          <w:szCs w:val="20"/>
        </w:rPr>
      </w:pPr>
      <w:r w:rsidRPr="00D72E38">
        <w:rPr>
          <w:rStyle w:val="Strong"/>
          <w:rFonts w:ascii="Palatino Linotype" w:hAnsi="Palatino Linotype"/>
          <w:sz w:val="20"/>
          <w:szCs w:val="20"/>
        </w:rPr>
        <w:t xml:space="preserve">Table 2. </w:t>
      </w:r>
      <w:r w:rsidRPr="00FA25F5">
        <w:rPr>
          <w:rStyle w:val="Strong"/>
          <w:rFonts w:ascii="Palatino Linotype" w:hAnsi="Palatino Linotype"/>
          <w:b w:val="0"/>
          <w:bCs w:val="0"/>
          <w:sz w:val="20"/>
          <w:szCs w:val="20"/>
        </w:rPr>
        <w:t>Results of Material and Media Expert Validation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126"/>
        <w:gridCol w:w="2262"/>
      </w:tblGrid>
      <w:tr w:rsidR="003B14A4" w14:paraId="1C0FC109" w14:textId="77777777" w:rsidTr="007858E8">
        <w:tc>
          <w:tcPr>
            <w:tcW w:w="4106" w:type="dxa"/>
            <w:tcBorders>
              <w:top w:val="single" w:sz="4" w:space="0" w:color="auto"/>
              <w:bottom w:val="single" w:sz="4" w:space="0" w:color="auto"/>
            </w:tcBorders>
            <w:vAlign w:val="center"/>
          </w:tcPr>
          <w:p w14:paraId="4E3CCB87"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b/>
                <w:bCs/>
                <w:sz w:val="20"/>
                <w:szCs w:val="20"/>
              </w:rPr>
              <w:t>Assessment Aspect</w:t>
            </w:r>
          </w:p>
        </w:tc>
        <w:tc>
          <w:tcPr>
            <w:tcW w:w="2126" w:type="dxa"/>
            <w:tcBorders>
              <w:top w:val="single" w:sz="4" w:space="0" w:color="auto"/>
              <w:bottom w:val="single" w:sz="4" w:space="0" w:color="auto"/>
            </w:tcBorders>
            <w:vAlign w:val="center"/>
          </w:tcPr>
          <w:p w14:paraId="0D58C7BF"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b/>
                <w:bCs/>
                <w:sz w:val="20"/>
                <w:szCs w:val="20"/>
              </w:rPr>
              <w:t>Average Score</w:t>
            </w:r>
          </w:p>
        </w:tc>
        <w:tc>
          <w:tcPr>
            <w:tcW w:w="2262" w:type="dxa"/>
            <w:tcBorders>
              <w:top w:val="single" w:sz="4" w:space="0" w:color="auto"/>
              <w:bottom w:val="single" w:sz="4" w:space="0" w:color="auto"/>
            </w:tcBorders>
            <w:vAlign w:val="center"/>
          </w:tcPr>
          <w:p w14:paraId="21F3ABBA"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b/>
                <w:bCs/>
                <w:sz w:val="20"/>
                <w:szCs w:val="20"/>
              </w:rPr>
              <w:t>Category</w:t>
            </w:r>
          </w:p>
        </w:tc>
      </w:tr>
      <w:tr w:rsidR="003B14A4" w14:paraId="6EEFC04B" w14:textId="77777777" w:rsidTr="007858E8">
        <w:tc>
          <w:tcPr>
            <w:tcW w:w="4106" w:type="dxa"/>
            <w:tcBorders>
              <w:top w:val="single" w:sz="4" w:space="0" w:color="auto"/>
            </w:tcBorders>
            <w:vAlign w:val="center"/>
          </w:tcPr>
          <w:p w14:paraId="236D2E2B" w14:textId="77777777" w:rsidR="003B14A4" w:rsidRDefault="003B14A4" w:rsidP="00801622">
            <w:pPr>
              <w:pStyle w:val="NormalWeb"/>
              <w:jc w:val="both"/>
              <w:rPr>
                <w:rFonts w:ascii="Palatino Linotype" w:hAnsi="Palatino Linotype"/>
                <w:b/>
                <w:bCs/>
                <w:sz w:val="20"/>
                <w:szCs w:val="20"/>
              </w:rPr>
            </w:pPr>
            <w:r w:rsidRPr="00D72E38">
              <w:rPr>
                <w:rFonts w:ascii="Palatino Linotype" w:hAnsi="Palatino Linotype"/>
                <w:sz w:val="20"/>
                <w:szCs w:val="20"/>
              </w:rPr>
              <w:t>Content feasibility</w:t>
            </w:r>
          </w:p>
        </w:tc>
        <w:tc>
          <w:tcPr>
            <w:tcW w:w="2126" w:type="dxa"/>
            <w:tcBorders>
              <w:top w:val="single" w:sz="4" w:space="0" w:color="auto"/>
            </w:tcBorders>
            <w:vAlign w:val="center"/>
          </w:tcPr>
          <w:p w14:paraId="2E90EE6E"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4.78</w:t>
            </w:r>
          </w:p>
        </w:tc>
        <w:tc>
          <w:tcPr>
            <w:tcW w:w="2262" w:type="dxa"/>
            <w:tcBorders>
              <w:top w:val="single" w:sz="4" w:space="0" w:color="auto"/>
            </w:tcBorders>
            <w:vAlign w:val="center"/>
          </w:tcPr>
          <w:p w14:paraId="0917BE64"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Very Feasible</w:t>
            </w:r>
          </w:p>
        </w:tc>
      </w:tr>
      <w:tr w:rsidR="003B14A4" w14:paraId="11731931" w14:textId="77777777" w:rsidTr="007858E8">
        <w:tc>
          <w:tcPr>
            <w:tcW w:w="4106" w:type="dxa"/>
            <w:vAlign w:val="center"/>
          </w:tcPr>
          <w:p w14:paraId="7EB0DF66" w14:textId="77777777" w:rsidR="003B14A4" w:rsidRDefault="003B14A4" w:rsidP="00801622">
            <w:pPr>
              <w:pStyle w:val="NormalWeb"/>
              <w:jc w:val="both"/>
              <w:rPr>
                <w:rFonts w:ascii="Palatino Linotype" w:hAnsi="Palatino Linotype"/>
                <w:b/>
                <w:bCs/>
                <w:sz w:val="20"/>
                <w:szCs w:val="20"/>
              </w:rPr>
            </w:pPr>
            <w:r w:rsidRPr="00D72E38">
              <w:rPr>
                <w:rFonts w:ascii="Palatino Linotype" w:hAnsi="Palatino Linotype"/>
                <w:sz w:val="20"/>
                <w:szCs w:val="20"/>
              </w:rPr>
              <w:t>Language appropriateness</w:t>
            </w:r>
          </w:p>
        </w:tc>
        <w:tc>
          <w:tcPr>
            <w:tcW w:w="2126" w:type="dxa"/>
            <w:vAlign w:val="center"/>
          </w:tcPr>
          <w:p w14:paraId="62774A75"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4.60</w:t>
            </w:r>
          </w:p>
        </w:tc>
        <w:tc>
          <w:tcPr>
            <w:tcW w:w="2262" w:type="dxa"/>
            <w:vAlign w:val="center"/>
          </w:tcPr>
          <w:p w14:paraId="157054D4"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Very Feasible</w:t>
            </w:r>
          </w:p>
        </w:tc>
      </w:tr>
      <w:tr w:rsidR="003B14A4" w14:paraId="2C2D59E4" w14:textId="77777777" w:rsidTr="007858E8">
        <w:tc>
          <w:tcPr>
            <w:tcW w:w="4106" w:type="dxa"/>
            <w:vAlign w:val="center"/>
          </w:tcPr>
          <w:p w14:paraId="079A2DEB" w14:textId="77777777" w:rsidR="003B14A4" w:rsidRDefault="003B14A4" w:rsidP="00801622">
            <w:pPr>
              <w:pStyle w:val="NormalWeb"/>
              <w:jc w:val="both"/>
              <w:rPr>
                <w:rFonts w:ascii="Palatino Linotype" w:hAnsi="Palatino Linotype"/>
                <w:b/>
                <w:bCs/>
                <w:sz w:val="20"/>
                <w:szCs w:val="20"/>
              </w:rPr>
            </w:pPr>
            <w:r w:rsidRPr="00D72E38">
              <w:rPr>
                <w:rFonts w:ascii="Palatino Linotype" w:hAnsi="Palatino Linotype"/>
                <w:sz w:val="20"/>
                <w:szCs w:val="20"/>
              </w:rPr>
              <w:t>Visual attractiveness</w:t>
            </w:r>
          </w:p>
        </w:tc>
        <w:tc>
          <w:tcPr>
            <w:tcW w:w="2126" w:type="dxa"/>
            <w:vAlign w:val="center"/>
          </w:tcPr>
          <w:p w14:paraId="40E03DEE"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4.70</w:t>
            </w:r>
          </w:p>
        </w:tc>
        <w:tc>
          <w:tcPr>
            <w:tcW w:w="2262" w:type="dxa"/>
            <w:vAlign w:val="center"/>
          </w:tcPr>
          <w:p w14:paraId="75B497B8"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Very Feasible</w:t>
            </w:r>
          </w:p>
        </w:tc>
      </w:tr>
      <w:tr w:rsidR="003B14A4" w14:paraId="6FC84CA3" w14:textId="77777777" w:rsidTr="007858E8">
        <w:tc>
          <w:tcPr>
            <w:tcW w:w="4106" w:type="dxa"/>
            <w:vAlign w:val="center"/>
          </w:tcPr>
          <w:p w14:paraId="62DE56F8" w14:textId="77777777" w:rsidR="003B14A4" w:rsidRDefault="003B14A4" w:rsidP="00801622">
            <w:pPr>
              <w:pStyle w:val="NormalWeb"/>
              <w:jc w:val="both"/>
              <w:rPr>
                <w:rFonts w:ascii="Palatino Linotype" w:hAnsi="Palatino Linotype"/>
                <w:b/>
                <w:bCs/>
                <w:sz w:val="20"/>
                <w:szCs w:val="20"/>
              </w:rPr>
            </w:pPr>
            <w:r w:rsidRPr="00D72E38">
              <w:rPr>
                <w:rFonts w:ascii="Palatino Linotype" w:hAnsi="Palatino Linotype"/>
                <w:sz w:val="20"/>
                <w:szCs w:val="20"/>
              </w:rPr>
              <w:t>Relevance to local culture</w:t>
            </w:r>
          </w:p>
        </w:tc>
        <w:tc>
          <w:tcPr>
            <w:tcW w:w="2126" w:type="dxa"/>
            <w:vAlign w:val="center"/>
          </w:tcPr>
          <w:p w14:paraId="06BB4B74"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4.80</w:t>
            </w:r>
          </w:p>
        </w:tc>
        <w:tc>
          <w:tcPr>
            <w:tcW w:w="2262" w:type="dxa"/>
            <w:vAlign w:val="center"/>
          </w:tcPr>
          <w:p w14:paraId="5A4A4F12"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Very Feasible</w:t>
            </w:r>
          </w:p>
        </w:tc>
      </w:tr>
      <w:tr w:rsidR="003B14A4" w14:paraId="2C6E45F7" w14:textId="77777777" w:rsidTr="007858E8">
        <w:tc>
          <w:tcPr>
            <w:tcW w:w="4106" w:type="dxa"/>
            <w:vAlign w:val="center"/>
          </w:tcPr>
          <w:p w14:paraId="72310704" w14:textId="77777777" w:rsidR="003B14A4" w:rsidRDefault="003B14A4" w:rsidP="00801622">
            <w:pPr>
              <w:pStyle w:val="NormalWeb"/>
              <w:jc w:val="both"/>
              <w:rPr>
                <w:rFonts w:ascii="Palatino Linotype" w:hAnsi="Palatino Linotype"/>
                <w:b/>
                <w:bCs/>
                <w:sz w:val="20"/>
                <w:szCs w:val="20"/>
              </w:rPr>
            </w:pPr>
            <w:r w:rsidRPr="00D72E38">
              <w:rPr>
                <w:rFonts w:ascii="Palatino Linotype" w:hAnsi="Palatino Linotype"/>
                <w:sz w:val="20"/>
                <w:szCs w:val="20"/>
              </w:rPr>
              <w:t>Total average (Material Expert)</w:t>
            </w:r>
          </w:p>
        </w:tc>
        <w:tc>
          <w:tcPr>
            <w:tcW w:w="2126" w:type="dxa"/>
            <w:vAlign w:val="center"/>
          </w:tcPr>
          <w:p w14:paraId="5DE723C1"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4.72</w:t>
            </w:r>
          </w:p>
        </w:tc>
        <w:tc>
          <w:tcPr>
            <w:tcW w:w="2262" w:type="dxa"/>
            <w:vAlign w:val="center"/>
          </w:tcPr>
          <w:p w14:paraId="07539455"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Very Feasible</w:t>
            </w:r>
          </w:p>
        </w:tc>
      </w:tr>
      <w:tr w:rsidR="003B14A4" w14:paraId="13E35DB5" w14:textId="77777777" w:rsidTr="007858E8">
        <w:tc>
          <w:tcPr>
            <w:tcW w:w="4106" w:type="dxa"/>
            <w:tcBorders>
              <w:bottom w:val="single" w:sz="4" w:space="0" w:color="auto"/>
            </w:tcBorders>
            <w:vAlign w:val="center"/>
          </w:tcPr>
          <w:p w14:paraId="1D7EDA57" w14:textId="77777777" w:rsidR="003B14A4" w:rsidRDefault="003B14A4" w:rsidP="00801622">
            <w:pPr>
              <w:pStyle w:val="NormalWeb"/>
              <w:jc w:val="both"/>
              <w:rPr>
                <w:rFonts w:ascii="Palatino Linotype" w:hAnsi="Palatino Linotype"/>
                <w:b/>
                <w:bCs/>
                <w:sz w:val="20"/>
                <w:szCs w:val="20"/>
              </w:rPr>
            </w:pPr>
            <w:r w:rsidRPr="00D72E38">
              <w:rPr>
                <w:rFonts w:ascii="Palatino Linotype" w:hAnsi="Palatino Linotype"/>
                <w:sz w:val="20"/>
                <w:szCs w:val="20"/>
              </w:rPr>
              <w:t>Total average (Media Expert)</w:t>
            </w:r>
          </w:p>
        </w:tc>
        <w:tc>
          <w:tcPr>
            <w:tcW w:w="2126" w:type="dxa"/>
            <w:tcBorders>
              <w:bottom w:val="single" w:sz="4" w:space="0" w:color="auto"/>
            </w:tcBorders>
            <w:vAlign w:val="center"/>
          </w:tcPr>
          <w:p w14:paraId="268B0BA1"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4.65</w:t>
            </w:r>
          </w:p>
        </w:tc>
        <w:tc>
          <w:tcPr>
            <w:tcW w:w="2262" w:type="dxa"/>
            <w:tcBorders>
              <w:bottom w:val="single" w:sz="4" w:space="0" w:color="auto"/>
            </w:tcBorders>
            <w:vAlign w:val="center"/>
          </w:tcPr>
          <w:p w14:paraId="3F49F907"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Very Feasible</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3"/>
        <w:gridCol w:w="66"/>
        <w:gridCol w:w="81"/>
      </w:tblGrid>
      <w:tr w:rsidR="003B14A4" w:rsidRPr="00D72E38" w14:paraId="71706C24" w14:textId="77777777" w:rsidTr="00801622">
        <w:trPr>
          <w:tblCellSpacing w:w="15" w:type="dxa"/>
        </w:trPr>
        <w:tc>
          <w:tcPr>
            <w:tcW w:w="0" w:type="auto"/>
            <w:vAlign w:val="center"/>
            <w:hideMark/>
          </w:tcPr>
          <w:p w14:paraId="148EAC44" w14:textId="77777777" w:rsidR="003B14A4" w:rsidRPr="00D72E38" w:rsidRDefault="003B14A4" w:rsidP="00801622">
            <w:pPr>
              <w:spacing w:after="0" w:line="240" w:lineRule="auto"/>
              <w:jc w:val="both"/>
              <w:rPr>
                <w:rFonts w:ascii="Palatino Linotype" w:hAnsi="Palatino Linotype"/>
                <w:sz w:val="20"/>
                <w:szCs w:val="20"/>
              </w:rPr>
            </w:pPr>
            <w:r w:rsidRPr="00D72E38">
              <w:rPr>
                <w:rStyle w:val="Emphasis"/>
                <w:rFonts w:ascii="Palatino Linotype" w:hAnsi="Palatino Linotype"/>
                <w:sz w:val="20"/>
                <w:szCs w:val="20"/>
              </w:rPr>
              <w:t>Source: Expert Validation Data (2025)</w:t>
            </w:r>
          </w:p>
        </w:tc>
        <w:tc>
          <w:tcPr>
            <w:tcW w:w="0" w:type="auto"/>
            <w:vAlign w:val="center"/>
            <w:hideMark/>
          </w:tcPr>
          <w:p w14:paraId="4073796E" w14:textId="77777777" w:rsidR="003B14A4" w:rsidRPr="00D72E38" w:rsidRDefault="003B14A4" w:rsidP="00801622">
            <w:pPr>
              <w:spacing w:after="0" w:line="240" w:lineRule="auto"/>
              <w:jc w:val="both"/>
              <w:rPr>
                <w:rFonts w:ascii="Palatino Linotype" w:hAnsi="Palatino Linotype"/>
                <w:sz w:val="20"/>
                <w:szCs w:val="20"/>
              </w:rPr>
            </w:pPr>
          </w:p>
        </w:tc>
        <w:tc>
          <w:tcPr>
            <w:tcW w:w="0" w:type="auto"/>
            <w:vAlign w:val="center"/>
            <w:hideMark/>
          </w:tcPr>
          <w:p w14:paraId="29064ACD" w14:textId="77777777" w:rsidR="003B14A4" w:rsidRPr="00D72E38" w:rsidRDefault="003B14A4" w:rsidP="00801622">
            <w:pPr>
              <w:spacing w:after="0" w:line="240" w:lineRule="auto"/>
              <w:jc w:val="both"/>
              <w:rPr>
                <w:rFonts w:ascii="Palatino Linotype" w:hAnsi="Palatino Linotype"/>
                <w:sz w:val="20"/>
                <w:szCs w:val="20"/>
              </w:rPr>
            </w:pPr>
          </w:p>
        </w:tc>
      </w:tr>
    </w:tbl>
    <w:p w14:paraId="00F1A0D6" w14:textId="77777777" w:rsidR="003B14A4" w:rsidRDefault="003B14A4" w:rsidP="003B14A4">
      <w:pPr>
        <w:pStyle w:val="NormalWeb"/>
        <w:spacing w:after="0"/>
        <w:jc w:val="both"/>
        <w:rPr>
          <w:rFonts w:ascii="Palatino Linotype" w:hAnsi="Palatino Linotype"/>
          <w:sz w:val="20"/>
          <w:szCs w:val="20"/>
        </w:rPr>
      </w:pPr>
    </w:p>
    <w:p w14:paraId="50B3D9AE"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 xml:space="preserve">The material expert validation produced an average score of 4.72 (Very Feasible), indicating that the Pop-Up Book content aligns with the fourth-grade IPAS learning objectives and is relevant to </w:t>
      </w:r>
      <w:proofErr w:type="spellStart"/>
      <w:r w:rsidRPr="00D72E38">
        <w:rPr>
          <w:rFonts w:ascii="Palatino Linotype" w:hAnsi="Palatino Linotype"/>
          <w:sz w:val="20"/>
          <w:szCs w:val="20"/>
        </w:rPr>
        <w:t>Rembang’s</w:t>
      </w:r>
      <w:proofErr w:type="spellEnd"/>
      <w:r w:rsidRPr="00D72E38">
        <w:rPr>
          <w:rFonts w:ascii="Palatino Linotype" w:hAnsi="Palatino Linotype"/>
          <w:sz w:val="20"/>
          <w:szCs w:val="20"/>
        </w:rPr>
        <w:t xml:space="preserve"> cultural context. The validator suggested simplifying descriptive sentences to match students’ language development. Meanwhile, the media expert validation achieved an average score of 4.65 (Very Feasible). The most prominent aspect was the visual appeal and creativity of the Pop-Up design, which were rated highly attractive and innovative. Minor revisions were made to </w:t>
      </w:r>
      <w:proofErr w:type="spellStart"/>
      <w:r w:rsidRPr="00D72E38">
        <w:rPr>
          <w:rFonts w:ascii="Palatino Linotype" w:hAnsi="Palatino Linotype"/>
          <w:sz w:val="20"/>
          <w:szCs w:val="20"/>
        </w:rPr>
        <w:t>color</w:t>
      </w:r>
      <w:proofErr w:type="spellEnd"/>
      <w:r w:rsidRPr="00D72E38">
        <w:rPr>
          <w:rFonts w:ascii="Palatino Linotype" w:hAnsi="Palatino Linotype"/>
          <w:sz w:val="20"/>
          <w:szCs w:val="20"/>
        </w:rPr>
        <w:t xml:space="preserve"> balance and font size consistency for a more proportional appearance. Overall, the validation results confirmed that the </w:t>
      </w:r>
      <w:proofErr w:type="spellStart"/>
      <w:r w:rsidRPr="00D72E38">
        <w:rPr>
          <w:rFonts w:ascii="Palatino Linotype" w:hAnsi="Palatino Linotype"/>
          <w:sz w:val="20"/>
          <w:szCs w:val="20"/>
        </w:rPr>
        <w:t>Rembang</w:t>
      </w:r>
      <w:proofErr w:type="spellEnd"/>
      <w:r w:rsidRPr="00D72E38">
        <w:rPr>
          <w:rFonts w:ascii="Palatino Linotype" w:hAnsi="Palatino Linotype"/>
          <w:sz w:val="20"/>
          <w:szCs w:val="20"/>
        </w:rPr>
        <w:t xml:space="preserve"> local wisdom-based Pop-Up Book is feasible for classroom trials without major revisions.</w:t>
      </w:r>
    </w:p>
    <w:p w14:paraId="1EB2BAEF" w14:textId="77777777" w:rsidR="003B14A4" w:rsidRPr="00D72E38" w:rsidRDefault="003B14A4" w:rsidP="003B14A4">
      <w:pPr>
        <w:spacing w:after="0" w:line="240" w:lineRule="auto"/>
        <w:jc w:val="both"/>
        <w:rPr>
          <w:rFonts w:ascii="Palatino Linotype" w:hAnsi="Palatino Linotype"/>
          <w:sz w:val="20"/>
          <w:szCs w:val="20"/>
        </w:rPr>
      </w:pPr>
    </w:p>
    <w:p w14:paraId="49BA3625" w14:textId="77777777" w:rsidR="003B14A4" w:rsidRPr="007858E8" w:rsidRDefault="003B14A4" w:rsidP="003B14A4">
      <w:pPr>
        <w:pStyle w:val="Heading3"/>
        <w:spacing w:before="0" w:line="240" w:lineRule="auto"/>
        <w:jc w:val="both"/>
        <w:rPr>
          <w:rFonts w:ascii="Palatino Linotype" w:hAnsi="Palatino Linotype"/>
          <w:b/>
          <w:bCs/>
          <w:i/>
          <w:iCs/>
          <w:color w:val="auto"/>
          <w:sz w:val="20"/>
          <w:szCs w:val="20"/>
        </w:rPr>
      </w:pPr>
      <w:r w:rsidRPr="007858E8">
        <w:rPr>
          <w:rStyle w:val="Strong"/>
          <w:rFonts w:ascii="Palatino Linotype" w:hAnsi="Palatino Linotype"/>
          <w:b w:val="0"/>
          <w:bCs w:val="0"/>
          <w:i/>
          <w:iCs/>
          <w:color w:val="auto"/>
          <w:sz w:val="20"/>
          <w:szCs w:val="20"/>
        </w:rPr>
        <w:t>Practicality Test Results</w:t>
      </w:r>
    </w:p>
    <w:p w14:paraId="07BC02AF"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 xml:space="preserve">The practicality test was conducted with 30 fourth-grade students at SD Negeri </w:t>
      </w:r>
      <w:proofErr w:type="spellStart"/>
      <w:r w:rsidRPr="00D72E38">
        <w:rPr>
          <w:rFonts w:ascii="Palatino Linotype" w:hAnsi="Palatino Linotype"/>
          <w:sz w:val="20"/>
          <w:szCs w:val="20"/>
        </w:rPr>
        <w:t>Rakitan</w:t>
      </w:r>
      <w:proofErr w:type="spellEnd"/>
      <w:r w:rsidRPr="00D72E38">
        <w:rPr>
          <w:rFonts w:ascii="Palatino Linotype" w:hAnsi="Palatino Linotype"/>
          <w:sz w:val="20"/>
          <w:szCs w:val="20"/>
        </w:rPr>
        <w:t xml:space="preserve"> and SD Negeri </w:t>
      </w:r>
      <w:proofErr w:type="spellStart"/>
      <w:r w:rsidRPr="00D72E38">
        <w:rPr>
          <w:rFonts w:ascii="Palatino Linotype" w:hAnsi="Palatino Linotype"/>
          <w:sz w:val="20"/>
          <w:szCs w:val="20"/>
        </w:rPr>
        <w:t>Sluke</w:t>
      </w:r>
      <w:proofErr w:type="spellEnd"/>
      <w:r w:rsidRPr="00D72E38">
        <w:rPr>
          <w:rFonts w:ascii="Palatino Linotype" w:hAnsi="Palatino Linotype"/>
          <w:sz w:val="20"/>
          <w:szCs w:val="20"/>
        </w:rPr>
        <w:t>. The class teachers also assessed practicality through questionnaires. The results revealed highly positive responses from both teachers and students.</w:t>
      </w:r>
    </w:p>
    <w:p w14:paraId="52BFB3DD" w14:textId="77777777" w:rsidR="003B14A4" w:rsidRDefault="003B14A4" w:rsidP="003B14A4">
      <w:pPr>
        <w:pStyle w:val="NormalWeb"/>
        <w:spacing w:after="0"/>
        <w:jc w:val="both"/>
        <w:rPr>
          <w:rStyle w:val="Strong"/>
          <w:rFonts w:ascii="Palatino Linotype" w:hAnsi="Palatino Linotype"/>
          <w:sz w:val="20"/>
          <w:szCs w:val="20"/>
        </w:rPr>
      </w:pPr>
    </w:p>
    <w:p w14:paraId="1F63F948" w14:textId="77777777" w:rsidR="003B14A4" w:rsidRDefault="003B14A4" w:rsidP="003B14A4">
      <w:pPr>
        <w:pStyle w:val="NormalWeb"/>
        <w:spacing w:after="0"/>
        <w:jc w:val="center"/>
        <w:rPr>
          <w:rStyle w:val="Strong"/>
          <w:rFonts w:ascii="Palatino Linotype" w:hAnsi="Palatino Linotype"/>
          <w:b w:val="0"/>
          <w:bCs w:val="0"/>
          <w:sz w:val="20"/>
          <w:szCs w:val="20"/>
        </w:rPr>
      </w:pPr>
      <w:r w:rsidRPr="00D72E38">
        <w:rPr>
          <w:rStyle w:val="Strong"/>
          <w:rFonts w:ascii="Palatino Linotype" w:hAnsi="Palatino Linotype"/>
          <w:sz w:val="20"/>
          <w:szCs w:val="20"/>
        </w:rPr>
        <w:t xml:space="preserve">Table 3. </w:t>
      </w:r>
      <w:r w:rsidRPr="00FA25F5">
        <w:rPr>
          <w:rStyle w:val="Strong"/>
          <w:rFonts w:ascii="Palatino Linotype" w:hAnsi="Palatino Linotype"/>
          <w:b w:val="0"/>
          <w:bCs w:val="0"/>
          <w:sz w:val="20"/>
          <w:szCs w:val="20"/>
        </w:rPr>
        <w:t>Results of Media Practicality Test by Teachers and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3B14A4" w14:paraId="6B9BD90A" w14:textId="77777777" w:rsidTr="007858E8">
        <w:tc>
          <w:tcPr>
            <w:tcW w:w="2831" w:type="dxa"/>
            <w:tcBorders>
              <w:top w:val="single" w:sz="4" w:space="0" w:color="auto"/>
              <w:bottom w:val="single" w:sz="4" w:space="0" w:color="auto"/>
            </w:tcBorders>
            <w:vAlign w:val="center"/>
          </w:tcPr>
          <w:p w14:paraId="595F0A62"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b/>
                <w:bCs/>
                <w:sz w:val="20"/>
                <w:szCs w:val="20"/>
              </w:rPr>
              <w:t>Respondent</w:t>
            </w:r>
          </w:p>
        </w:tc>
        <w:tc>
          <w:tcPr>
            <w:tcW w:w="2831" w:type="dxa"/>
            <w:tcBorders>
              <w:top w:val="single" w:sz="4" w:space="0" w:color="auto"/>
              <w:bottom w:val="single" w:sz="4" w:space="0" w:color="auto"/>
            </w:tcBorders>
            <w:vAlign w:val="center"/>
          </w:tcPr>
          <w:p w14:paraId="2E1E3987"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b/>
                <w:bCs/>
                <w:sz w:val="20"/>
                <w:szCs w:val="20"/>
              </w:rPr>
              <w:t>Practicality Percentage (%)</w:t>
            </w:r>
          </w:p>
        </w:tc>
        <w:tc>
          <w:tcPr>
            <w:tcW w:w="2832" w:type="dxa"/>
            <w:tcBorders>
              <w:top w:val="single" w:sz="4" w:space="0" w:color="auto"/>
              <w:bottom w:val="single" w:sz="4" w:space="0" w:color="auto"/>
            </w:tcBorders>
            <w:vAlign w:val="center"/>
          </w:tcPr>
          <w:p w14:paraId="5891C768"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b/>
                <w:bCs/>
                <w:sz w:val="20"/>
                <w:szCs w:val="20"/>
              </w:rPr>
              <w:t>Category</w:t>
            </w:r>
          </w:p>
        </w:tc>
      </w:tr>
      <w:tr w:rsidR="003B14A4" w14:paraId="31033352" w14:textId="77777777" w:rsidTr="007858E8">
        <w:tc>
          <w:tcPr>
            <w:tcW w:w="2831" w:type="dxa"/>
            <w:tcBorders>
              <w:top w:val="single" w:sz="4" w:space="0" w:color="auto"/>
            </w:tcBorders>
            <w:vAlign w:val="center"/>
          </w:tcPr>
          <w:p w14:paraId="54E242ED"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Teachers</w:t>
            </w:r>
          </w:p>
        </w:tc>
        <w:tc>
          <w:tcPr>
            <w:tcW w:w="2831" w:type="dxa"/>
            <w:tcBorders>
              <w:top w:val="single" w:sz="4" w:space="0" w:color="auto"/>
            </w:tcBorders>
            <w:vAlign w:val="center"/>
          </w:tcPr>
          <w:p w14:paraId="072E6654"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92.5</w:t>
            </w:r>
          </w:p>
        </w:tc>
        <w:tc>
          <w:tcPr>
            <w:tcW w:w="2832" w:type="dxa"/>
            <w:tcBorders>
              <w:top w:val="single" w:sz="4" w:space="0" w:color="auto"/>
            </w:tcBorders>
            <w:vAlign w:val="center"/>
          </w:tcPr>
          <w:p w14:paraId="1A184B08"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Very Practical</w:t>
            </w:r>
          </w:p>
        </w:tc>
      </w:tr>
      <w:tr w:rsidR="003B14A4" w14:paraId="460CBC57" w14:textId="77777777" w:rsidTr="007858E8">
        <w:tc>
          <w:tcPr>
            <w:tcW w:w="2831" w:type="dxa"/>
            <w:tcBorders>
              <w:bottom w:val="single" w:sz="4" w:space="0" w:color="auto"/>
            </w:tcBorders>
            <w:vAlign w:val="center"/>
          </w:tcPr>
          <w:p w14:paraId="62D49A38"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Students</w:t>
            </w:r>
          </w:p>
        </w:tc>
        <w:tc>
          <w:tcPr>
            <w:tcW w:w="2831" w:type="dxa"/>
            <w:tcBorders>
              <w:bottom w:val="single" w:sz="4" w:space="0" w:color="auto"/>
            </w:tcBorders>
            <w:vAlign w:val="center"/>
          </w:tcPr>
          <w:p w14:paraId="112D307C"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91.8</w:t>
            </w:r>
          </w:p>
        </w:tc>
        <w:tc>
          <w:tcPr>
            <w:tcW w:w="2832" w:type="dxa"/>
            <w:tcBorders>
              <w:bottom w:val="single" w:sz="4" w:space="0" w:color="auto"/>
            </w:tcBorders>
            <w:vAlign w:val="center"/>
          </w:tcPr>
          <w:p w14:paraId="0DA9CC3B" w14:textId="77777777" w:rsidR="003B14A4" w:rsidRDefault="003B14A4" w:rsidP="00801622">
            <w:pPr>
              <w:pStyle w:val="NormalWeb"/>
              <w:jc w:val="center"/>
              <w:rPr>
                <w:rFonts w:ascii="Palatino Linotype" w:hAnsi="Palatino Linotype"/>
                <w:b/>
                <w:bCs/>
                <w:sz w:val="20"/>
                <w:szCs w:val="20"/>
              </w:rPr>
            </w:pPr>
            <w:r w:rsidRPr="00D72E38">
              <w:rPr>
                <w:rFonts w:ascii="Palatino Linotype" w:hAnsi="Palatino Linotype"/>
                <w:sz w:val="20"/>
                <w:szCs w:val="20"/>
              </w:rPr>
              <w:t>Very Practical</w:t>
            </w: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1"/>
        <w:gridCol w:w="66"/>
        <w:gridCol w:w="81"/>
      </w:tblGrid>
      <w:tr w:rsidR="003B14A4" w:rsidRPr="00D72E38" w14:paraId="7923CD65" w14:textId="77777777" w:rsidTr="00801622">
        <w:trPr>
          <w:tblCellSpacing w:w="15" w:type="dxa"/>
        </w:trPr>
        <w:tc>
          <w:tcPr>
            <w:tcW w:w="0" w:type="auto"/>
            <w:vAlign w:val="center"/>
            <w:hideMark/>
          </w:tcPr>
          <w:p w14:paraId="71A22554" w14:textId="77777777" w:rsidR="003B14A4" w:rsidRPr="00D72E38" w:rsidRDefault="003B14A4" w:rsidP="00801622">
            <w:pPr>
              <w:spacing w:after="0" w:line="240" w:lineRule="auto"/>
              <w:jc w:val="both"/>
              <w:rPr>
                <w:rFonts w:ascii="Palatino Linotype" w:hAnsi="Palatino Linotype"/>
                <w:sz w:val="20"/>
                <w:szCs w:val="20"/>
              </w:rPr>
            </w:pPr>
            <w:r w:rsidRPr="00D72E38">
              <w:rPr>
                <w:rStyle w:val="Emphasis"/>
                <w:rFonts w:ascii="Palatino Linotype" w:hAnsi="Palatino Linotype"/>
                <w:sz w:val="20"/>
                <w:szCs w:val="20"/>
              </w:rPr>
              <w:t>Source: Teacher and Student Practicality Questionnaires (2025)</w:t>
            </w:r>
          </w:p>
        </w:tc>
        <w:tc>
          <w:tcPr>
            <w:tcW w:w="0" w:type="auto"/>
            <w:vAlign w:val="center"/>
            <w:hideMark/>
          </w:tcPr>
          <w:p w14:paraId="747EEB8B" w14:textId="77777777" w:rsidR="003B14A4" w:rsidRPr="00D72E38" w:rsidRDefault="003B14A4" w:rsidP="00801622">
            <w:pPr>
              <w:spacing w:after="0" w:line="240" w:lineRule="auto"/>
              <w:jc w:val="both"/>
              <w:rPr>
                <w:rFonts w:ascii="Palatino Linotype" w:hAnsi="Palatino Linotype"/>
                <w:sz w:val="20"/>
                <w:szCs w:val="20"/>
              </w:rPr>
            </w:pPr>
          </w:p>
        </w:tc>
        <w:tc>
          <w:tcPr>
            <w:tcW w:w="0" w:type="auto"/>
            <w:vAlign w:val="center"/>
            <w:hideMark/>
          </w:tcPr>
          <w:p w14:paraId="441F2038" w14:textId="77777777" w:rsidR="003B14A4" w:rsidRPr="00D72E38" w:rsidRDefault="003B14A4" w:rsidP="00801622">
            <w:pPr>
              <w:spacing w:after="0" w:line="240" w:lineRule="auto"/>
              <w:jc w:val="both"/>
              <w:rPr>
                <w:rFonts w:ascii="Palatino Linotype" w:hAnsi="Palatino Linotype"/>
                <w:sz w:val="20"/>
                <w:szCs w:val="20"/>
              </w:rPr>
            </w:pPr>
          </w:p>
        </w:tc>
      </w:tr>
    </w:tbl>
    <w:p w14:paraId="6D8B9FB6" w14:textId="77777777" w:rsidR="003B14A4" w:rsidRDefault="003B14A4" w:rsidP="003B14A4">
      <w:pPr>
        <w:pStyle w:val="NormalWeb"/>
        <w:spacing w:after="0"/>
        <w:jc w:val="both"/>
        <w:rPr>
          <w:rFonts w:ascii="Palatino Linotype" w:hAnsi="Palatino Linotype"/>
          <w:sz w:val="20"/>
          <w:szCs w:val="20"/>
        </w:rPr>
      </w:pPr>
    </w:p>
    <w:p w14:paraId="207B0B6B"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The analysis showed that teachers gave an average practicality score of 92.5% (Very Practical), while students scored 91.8% (Very Practical). Teachers stated that the media were easy to use in classroom activities and helped explain the concept of cultural diversity more concretely. Students found the media engaging because they could touch, see, and interact with it, thereby enhancing their learning motivation.</w:t>
      </w:r>
      <w:r>
        <w:rPr>
          <w:rFonts w:ascii="Palatino Linotype" w:hAnsi="Palatino Linotype"/>
          <w:sz w:val="20"/>
          <w:szCs w:val="20"/>
        </w:rPr>
        <w:t xml:space="preserve"> </w:t>
      </w:r>
      <w:r w:rsidRPr="00D72E38">
        <w:rPr>
          <w:rFonts w:ascii="Palatino Linotype" w:hAnsi="Palatino Linotype"/>
          <w:sz w:val="20"/>
          <w:szCs w:val="20"/>
        </w:rPr>
        <w:t xml:space="preserve">These findings indicate that the </w:t>
      </w:r>
      <w:proofErr w:type="spellStart"/>
      <w:r w:rsidRPr="00D72E38">
        <w:rPr>
          <w:rFonts w:ascii="Palatino Linotype" w:hAnsi="Palatino Linotype"/>
          <w:sz w:val="20"/>
          <w:szCs w:val="20"/>
        </w:rPr>
        <w:t>Rembang</w:t>
      </w:r>
      <w:proofErr w:type="spellEnd"/>
      <w:r w:rsidRPr="00D72E38">
        <w:rPr>
          <w:rFonts w:ascii="Palatino Linotype" w:hAnsi="Palatino Linotype"/>
          <w:sz w:val="20"/>
          <w:szCs w:val="20"/>
        </w:rPr>
        <w:t xml:space="preserve"> local wisdom-based Pop-Up Book possesses high practicality for both teachers and students, consistent with </w:t>
      </w:r>
      <w:proofErr w:type="spellStart"/>
      <w:r w:rsidRPr="00D72E38">
        <w:rPr>
          <w:rFonts w:ascii="Palatino Linotype" w:hAnsi="Palatino Linotype"/>
          <w:sz w:val="20"/>
          <w:szCs w:val="20"/>
        </w:rPr>
        <w:t>Lakens</w:t>
      </w:r>
      <w:proofErr w:type="spellEnd"/>
      <w:r w:rsidRPr="00D72E38">
        <w:rPr>
          <w:rFonts w:ascii="Palatino Linotype" w:hAnsi="Palatino Linotype"/>
          <w:sz w:val="20"/>
          <w:szCs w:val="20"/>
        </w:rPr>
        <w:t>’ (2017) criteria of practicality</w:t>
      </w:r>
      <w:r>
        <w:rPr>
          <w:rFonts w:ascii="Palatino Linotype" w:hAnsi="Palatino Linotype"/>
          <w:sz w:val="20"/>
          <w:szCs w:val="20"/>
        </w:rPr>
        <w:t xml:space="preserve"> </w:t>
      </w:r>
      <w:r w:rsidRPr="00D72E38">
        <w:rPr>
          <w:rFonts w:ascii="Palatino Linotype" w:hAnsi="Palatino Linotype"/>
          <w:sz w:val="20"/>
          <w:szCs w:val="20"/>
        </w:rPr>
        <w:t>ease of use, attractiveness, and comprehensibility.</w:t>
      </w:r>
    </w:p>
    <w:p w14:paraId="2B71DCEB" w14:textId="77777777" w:rsidR="003B14A4" w:rsidRPr="00D72E38" w:rsidRDefault="003B14A4" w:rsidP="003B14A4">
      <w:pPr>
        <w:spacing w:after="0" w:line="240" w:lineRule="auto"/>
        <w:jc w:val="both"/>
        <w:rPr>
          <w:rFonts w:ascii="Palatino Linotype" w:hAnsi="Palatino Linotype"/>
          <w:sz w:val="20"/>
          <w:szCs w:val="20"/>
        </w:rPr>
      </w:pPr>
    </w:p>
    <w:p w14:paraId="4A34DD11" w14:textId="77777777" w:rsidR="003B14A4" w:rsidRPr="007858E8" w:rsidRDefault="003B14A4" w:rsidP="003B14A4">
      <w:pPr>
        <w:pStyle w:val="Heading3"/>
        <w:spacing w:before="0" w:line="240" w:lineRule="auto"/>
        <w:jc w:val="both"/>
        <w:rPr>
          <w:rFonts w:ascii="Palatino Linotype" w:hAnsi="Palatino Linotype"/>
          <w:b/>
          <w:bCs/>
          <w:i/>
          <w:iCs/>
          <w:color w:val="auto"/>
          <w:sz w:val="20"/>
          <w:szCs w:val="20"/>
        </w:rPr>
      </w:pPr>
      <w:r w:rsidRPr="007858E8">
        <w:rPr>
          <w:rStyle w:val="Strong"/>
          <w:rFonts w:ascii="Palatino Linotype" w:hAnsi="Palatino Linotype"/>
          <w:b w:val="0"/>
          <w:bCs w:val="0"/>
          <w:i/>
          <w:iCs/>
          <w:color w:val="auto"/>
          <w:sz w:val="20"/>
          <w:szCs w:val="20"/>
        </w:rPr>
        <w:t>Effectiveness Test Results</w:t>
      </w:r>
    </w:p>
    <w:p w14:paraId="6911A9C5"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 xml:space="preserve">The media’s effectiveness was tested by comparing students’ </w:t>
      </w:r>
      <w:proofErr w:type="spellStart"/>
      <w:r w:rsidRPr="00D72E38">
        <w:rPr>
          <w:rFonts w:ascii="Palatino Linotype" w:hAnsi="Palatino Linotype"/>
          <w:sz w:val="20"/>
          <w:szCs w:val="20"/>
        </w:rPr>
        <w:t>pretest</w:t>
      </w:r>
      <w:proofErr w:type="spellEnd"/>
      <w:r w:rsidRPr="00D72E38">
        <w:rPr>
          <w:rFonts w:ascii="Palatino Linotype" w:hAnsi="Palatino Linotype"/>
          <w:sz w:val="20"/>
          <w:szCs w:val="20"/>
        </w:rPr>
        <w:t xml:space="preserve"> and </w:t>
      </w:r>
      <w:proofErr w:type="spellStart"/>
      <w:r w:rsidRPr="00D72E38">
        <w:rPr>
          <w:rFonts w:ascii="Palatino Linotype" w:hAnsi="Palatino Linotype"/>
          <w:sz w:val="20"/>
          <w:szCs w:val="20"/>
        </w:rPr>
        <w:t>posttest</w:t>
      </w:r>
      <w:proofErr w:type="spellEnd"/>
      <w:r w:rsidRPr="00D72E38">
        <w:rPr>
          <w:rFonts w:ascii="Palatino Linotype" w:hAnsi="Palatino Linotype"/>
          <w:sz w:val="20"/>
          <w:szCs w:val="20"/>
        </w:rPr>
        <w:t xml:space="preserve"> scores on critical thinking ability. The test consisted of 10 open-ended questions based on critical thinking indicators, including identifying, </w:t>
      </w:r>
      <w:proofErr w:type="spellStart"/>
      <w:r w:rsidRPr="00D72E38">
        <w:rPr>
          <w:rFonts w:ascii="Palatino Linotype" w:hAnsi="Palatino Linotype"/>
          <w:sz w:val="20"/>
          <w:szCs w:val="20"/>
        </w:rPr>
        <w:t>analyzing</w:t>
      </w:r>
      <w:proofErr w:type="spellEnd"/>
      <w:r w:rsidRPr="00D72E38">
        <w:rPr>
          <w:rFonts w:ascii="Palatino Linotype" w:hAnsi="Palatino Linotype"/>
          <w:sz w:val="20"/>
          <w:szCs w:val="20"/>
        </w:rPr>
        <w:t>, evaluating, and drawing conclusions.</w:t>
      </w:r>
    </w:p>
    <w:p w14:paraId="787BD4D4" w14:textId="77777777" w:rsidR="007858E8" w:rsidRDefault="007858E8" w:rsidP="003B14A4">
      <w:pPr>
        <w:pStyle w:val="NormalWeb"/>
        <w:spacing w:after="0"/>
        <w:jc w:val="center"/>
        <w:rPr>
          <w:rStyle w:val="Strong"/>
          <w:rFonts w:ascii="Palatino Linotype" w:hAnsi="Palatino Linotype"/>
          <w:sz w:val="20"/>
          <w:szCs w:val="20"/>
        </w:rPr>
      </w:pPr>
    </w:p>
    <w:p w14:paraId="63A7F6AB" w14:textId="77E3C7FB" w:rsidR="003B14A4" w:rsidRDefault="003B14A4" w:rsidP="003B14A4">
      <w:pPr>
        <w:pStyle w:val="NormalWeb"/>
        <w:spacing w:after="0"/>
        <w:jc w:val="center"/>
        <w:rPr>
          <w:rFonts w:ascii="Palatino Linotype" w:hAnsi="Palatino Linotype"/>
          <w:sz w:val="20"/>
          <w:szCs w:val="20"/>
        </w:rPr>
      </w:pPr>
      <w:r w:rsidRPr="00D72E38">
        <w:rPr>
          <w:rStyle w:val="Strong"/>
          <w:rFonts w:ascii="Palatino Linotype" w:hAnsi="Palatino Linotype"/>
          <w:sz w:val="20"/>
          <w:szCs w:val="20"/>
        </w:rPr>
        <w:lastRenderedPageBreak/>
        <w:t xml:space="preserve">Table 4. </w:t>
      </w:r>
      <w:r w:rsidRPr="00FA25F5">
        <w:rPr>
          <w:rStyle w:val="Strong"/>
          <w:rFonts w:ascii="Palatino Linotype" w:hAnsi="Palatino Linotype"/>
          <w:b w:val="0"/>
          <w:bCs w:val="0"/>
          <w:sz w:val="20"/>
          <w:szCs w:val="20"/>
        </w:rPr>
        <w:t xml:space="preserve">Results of Students’ Critical Thinking </w:t>
      </w:r>
      <w:proofErr w:type="spellStart"/>
      <w:r w:rsidRPr="00FA25F5">
        <w:rPr>
          <w:rStyle w:val="Strong"/>
          <w:rFonts w:ascii="Palatino Linotype" w:hAnsi="Palatino Linotype"/>
          <w:b w:val="0"/>
          <w:bCs w:val="0"/>
          <w:sz w:val="20"/>
          <w:szCs w:val="20"/>
        </w:rPr>
        <w:t>Pretest</w:t>
      </w:r>
      <w:proofErr w:type="spellEnd"/>
      <w:r w:rsidRPr="00FA25F5">
        <w:rPr>
          <w:rStyle w:val="Strong"/>
          <w:rFonts w:ascii="Palatino Linotype" w:hAnsi="Palatino Linotype"/>
          <w:b w:val="0"/>
          <w:bCs w:val="0"/>
          <w:sz w:val="20"/>
          <w:szCs w:val="20"/>
        </w:rPr>
        <w:t xml:space="preserve"> and </w:t>
      </w:r>
      <w:proofErr w:type="spellStart"/>
      <w:r w:rsidRPr="00FA25F5">
        <w:rPr>
          <w:rStyle w:val="Strong"/>
          <w:rFonts w:ascii="Palatino Linotype" w:hAnsi="Palatino Linotype"/>
          <w:b w:val="0"/>
          <w:bCs w:val="0"/>
          <w:sz w:val="20"/>
          <w:szCs w:val="20"/>
        </w:rPr>
        <w:t>Posttest</w:t>
      </w:r>
      <w:proofErr w:type="spellEnd"/>
    </w:p>
    <w:tbl>
      <w:tblPr>
        <w:tblW w:w="9072" w:type="dxa"/>
        <w:tblInd w:w="-5" w:type="dxa"/>
        <w:tblLook w:val="04A0" w:firstRow="1" w:lastRow="0" w:firstColumn="1" w:lastColumn="0" w:noHBand="0" w:noVBand="1"/>
      </w:tblPr>
      <w:tblGrid>
        <w:gridCol w:w="567"/>
        <w:gridCol w:w="2552"/>
        <w:gridCol w:w="1417"/>
        <w:gridCol w:w="1418"/>
        <w:gridCol w:w="1559"/>
        <w:gridCol w:w="1559"/>
      </w:tblGrid>
      <w:tr w:rsidR="003B14A4" w:rsidRPr="005C0DA3" w14:paraId="59BD4059" w14:textId="77777777" w:rsidTr="007858E8">
        <w:trPr>
          <w:trHeight w:val="206"/>
          <w:tblHeader/>
        </w:trPr>
        <w:tc>
          <w:tcPr>
            <w:tcW w:w="567" w:type="dxa"/>
            <w:tcBorders>
              <w:top w:val="single" w:sz="4" w:space="0" w:color="auto"/>
              <w:bottom w:val="single" w:sz="4" w:space="0" w:color="auto"/>
            </w:tcBorders>
            <w:noWrap/>
            <w:vAlign w:val="center"/>
            <w:hideMark/>
          </w:tcPr>
          <w:p w14:paraId="3DAED87C" w14:textId="77777777" w:rsidR="003B14A4" w:rsidRPr="005C0DA3" w:rsidRDefault="003B14A4" w:rsidP="007858E8">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No.</w:t>
            </w:r>
          </w:p>
        </w:tc>
        <w:tc>
          <w:tcPr>
            <w:tcW w:w="2552" w:type="dxa"/>
            <w:tcBorders>
              <w:top w:val="single" w:sz="4" w:space="0" w:color="auto"/>
              <w:bottom w:val="single" w:sz="4" w:space="0" w:color="auto"/>
            </w:tcBorders>
            <w:noWrap/>
            <w:vAlign w:val="center"/>
            <w:hideMark/>
          </w:tcPr>
          <w:p w14:paraId="77B3E921" w14:textId="77777777" w:rsidR="003B14A4" w:rsidRPr="005C0DA3" w:rsidRDefault="003B14A4" w:rsidP="007858E8">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 xml:space="preserve">Nama </w:t>
            </w:r>
            <w:proofErr w:type="spellStart"/>
            <w:r w:rsidRPr="005C0DA3">
              <w:rPr>
                <w:rFonts w:ascii="Palatino Linotype" w:hAnsi="Palatino Linotype" w:cs="Times New Roman"/>
                <w:b/>
                <w:bCs/>
                <w:color w:val="000000"/>
                <w:sz w:val="20"/>
                <w:szCs w:val="20"/>
                <w:lang w:val="en-US"/>
              </w:rPr>
              <w:t>Siswa</w:t>
            </w:r>
            <w:proofErr w:type="spellEnd"/>
          </w:p>
        </w:tc>
        <w:tc>
          <w:tcPr>
            <w:tcW w:w="1417" w:type="dxa"/>
            <w:tcBorders>
              <w:top w:val="single" w:sz="4" w:space="0" w:color="auto"/>
              <w:bottom w:val="single" w:sz="4" w:space="0" w:color="auto"/>
            </w:tcBorders>
            <w:noWrap/>
            <w:vAlign w:val="center"/>
            <w:hideMark/>
          </w:tcPr>
          <w:p w14:paraId="4C03A042" w14:textId="77777777" w:rsidR="003B14A4" w:rsidRPr="005C0DA3" w:rsidRDefault="003B14A4" w:rsidP="007858E8">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Pretest</w:t>
            </w:r>
          </w:p>
        </w:tc>
        <w:tc>
          <w:tcPr>
            <w:tcW w:w="1418" w:type="dxa"/>
            <w:tcBorders>
              <w:top w:val="single" w:sz="4" w:space="0" w:color="auto"/>
              <w:bottom w:val="single" w:sz="4" w:space="0" w:color="auto"/>
            </w:tcBorders>
            <w:noWrap/>
            <w:vAlign w:val="center"/>
            <w:hideMark/>
          </w:tcPr>
          <w:p w14:paraId="4227D4D3" w14:textId="77777777" w:rsidR="003B14A4" w:rsidRPr="005C0DA3" w:rsidRDefault="003B14A4" w:rsidP="007858E8">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Posttest</w:t>
            </w:r>
          </w:p>
        </w:tc>
        <w:tc>
          <w:tcPr>
            <w:tcW w:w="1559" w:type="dxa"/>
            <w:tcBorders>
              <w:top w:val="single" w:sz="4" w:space="0" w:color="auto"/>
              <w:bottom w:val="single" w:sz="4" w:space="0" w:color="auto"/>
            </w:tcBorders>
            <w:vAlign w:val="center"/>
            <w:hideMark/>
          </w:tcPr>
          <w:p w14:paraId="0D1C7C1F" w14:textId="77777777" w:rsidR="003B14A4" w:rsidRPr="005C0DA3" w:rsidRDefault="003B14A4" w:rsidP="007858E8">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N-Gain</w:t>
            </w:r>
          </w:p>
        </w:tc>
        <w:tc>
          <w:tcPr>
            <w:tcW w:w="1559" w:type="dxa"/>
            <w:tcBorders>
              <w:top w:val="single" w:sz="4" w:space="0" w:color="auto"/>
              <w:bottom w:val="single" w:sz="4" w:space="0" w:color="auto"/>
            </w:tcBorders>
            <w:vAlign w:val="center"/>
            <w:hideMark/>
          </w:tcPr>
          <w:p w14:paraId="18D26018" w14:textId="77777777" w:rsidR="003B14A4" w:rsidRPr="005C0DA3" w:rsidRDefault="003B14A4" w:rsidP="007858E8">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%N Gain</w:t>
            </w:r>
          </w:p>
        </w:tc>
      </w:tr>
      <w:tr w:rsidR="003B14A4" w:rsidRPr="005C0DA3" w14:paraId="1190EFD3" w14:textId="77777777" w:rsidTr="007858E8">
        <w:trPr>
          <w:trHeight w:val="315"/>
        </w:trPr>
        <w:tc>
          <w:tcPr>
            <w:tcW w:w="567" w:type="dxa"/>
            <w:tcBorders>
              <w:top w:val="single" w:sz="4" w:space="0" w:color="auto"/>
            </w:tcBorders>
            <w:noWrap/>
            <w:vAlign w:val="center"/>
            <w:hideMark/>
          </w:tcPr>
          <w:p w14:paraId="4C5A890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w:t>
            </w:r>
          </w:p>
        </w:tc>
        <w:tc>
          <w:tcPr>
            <w:tcW w:w="2552" w:type="dxa"/>
            <w:tcBorders>
              <w:top w:val="single" w:sz="4" w:space="0" w:color="auto"/>
            </w:tcBorders>
            <w:noWrap/>
            <w:vAlign w:val="center"/>
            <w:hideMark/>
          </w:tcPr>
          <w:p w14:paraId="48486EB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w:t>
            </w:r>
          </w:p>
        </w:tc>
        <w:tc>
          <w:tcPr>
            <w:tcW w:w="1417" w:type="dxa"/>
            <w:tcBorders>
              <w:top w:val="single" w:sz="4" w:space="0" w:color="auto"/>
            </w:tcBorders>
            <w:noWrap/>
            <w:vAlign w:val="center"/>
            <w:hideMark/>
          </w:tcPr>
          <w:p w14:paraId="1DCC6F2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45</w:t>
            </w:r>
          </w:p>
        </w:tc>
        <w:tc>
          <w:tcPr>
            <w:tcW w:w="1418" w:type="dxa"/>
            <w:tcBorders>
              <w:top w:val="single" w:sz="4" w:space="0" w:color="auto"/>
            </w:tcBorders>
            <w:noWrap/>
            <w:vAlign w:val="center"/>
            <w:hideMark/>
          </w:tcPr>
          <w:p w14:paraId="46CFCFC7"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80</w:t>
            </w:r>
          </w:p>
        </w:tc>
        <w:tc>
          <w:tcPr>
            <w:tcW w:w="1559" w:type="dxa"/>
            <w:tcBorders>
              <w:top w:val="single" w:sz="4" w:space="0" w:color="auto"/>
            </w:tcBorders>
            <w:vAlign w:val="center"/>
            <w:hideMark/>
          </w:tcPr>
          <w:p w14:paraId="2D62E52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0.64</w:t>
            </w:r>
          </w:p>
        </w:tc>
        <w:tc>
          <w:tcPr>
            <w:tcW w:w="1559" w:type="dxa"/>
            <w:tcBorders>
              <w:top w:val="single" w:sz="4" w:space="0" w:color="auto"/>
            </w:tcBorders>
            <w:vAlign w:val="center"/>
            <w:hideMark/>
          </w:tcPr>
          <w:p w14:paraId="45FCE2A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63.64</w:t>
            </w:r>
          </w:p>
        </w:tc>
      </w:tr>
      <w:tr w:rsidR="003B14A4" w:rsidRPr="005C0DA3" w14:paraId="3BC3853E" w14:textId="77777777" w:rsidTr="007858E8">
        <w:trPr>
          <w:trHeight w:val="315"/>
        </w:trPr>
        <w:tc>
          <w:tcPr>
            <w:tcW w:w="567" w:type="dxa"/>
            <w:noWrap/>
            <w:vAlign w:val="center"/>
            <w:hideMark/>
          </w:tcPr>
          <w:p w14:paraId="004D377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w:t>
            </w:r>
          </w:p>
        </w:tc>
        <w:tc>
          <w:tcPr>
            <w:tcW w:w="2552" w:type="dxa"/>
            <w:noWrap/>
            <w:vAlign w:val="center"/>
            <w:hideMark/>
          </w:tcPr>
          <w:p w14:paraId="2D5674F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w:t>
            </w:r>
          </w:p>
        </w:tc>
        <w:tc>
          <w:tcPr>
            <w:tcW w:w="1417" w:type="dxa"/>
            <w:noWrap/>
            <w:vAlign w:val="center"/>
            <w:hideMark/>
          </w:tcPr>
          <w:p w14:paraId="68D267F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52</w:t>
            </w:r>
          </w:p>
        </w:tc>
        <w:tc>
          <w:tcPr>
            <w:tcW w:w="1418" w:type="dxa"/>
            <w:noWrap/>
            <w:vAlign w:val="center"/>
            <w:hideMark/>
          </w:tcPr>
          <w:p w14:paraId="6AEC8D4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85</w:t>
            </w:r>
          </w:p>
        </w:tc>
        <w:tc>
          <w:tcPr>
            <w:tcW w:w="1559" w:type="dxa"/>
            <w:vAlign w:val="center"/>
            <w:hideMark/>
          </w:tcPr>
          <w:p w14:paraId="0FF5EA37"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0.69</w:t>
            </w:r>
          </w:p>
        </w:tc>
        <w:tc>
          <w:tcPr>
            <w:tcW w:w="1559" w:type="dxa"/>
            <w:vAlign w:val="center"/>
            <w:hideMark/>
          </w:tcPr>
          <w:p w14:paraId="682703A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68.75</w:t>
            </w:r>
          </w:p>
        </w:tc>
      </w:tr>
      <w:tr w:rsidR="003B14A4" w:rsidRPr="005C0DA3" w14:paraId="29037D57" w14:textId="77777777" w:rsidTr="007858E8">
        <w:trPr>
          <w:trHeight w:val="315"/>
        </w:trPr>
        <w:tc>
          <w:tcPr>
            <w:tcW w:w="567" w:type="dxa"/>
            <w:noWrap/>
            <w:vAlign w:val="center"/>
            <w:hideMark/>
          </w:tcPr>
          <w:p w14:paraId="56DB6D1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3</w:t>
            </w:r>
          </w:p>
        </w:tc>
        <w:tc>
          <w:tcPr>
            <w:tcW w:w="2552" w:type="dxa"/>
            <w:noWrap/>
            <w:vAlign w:val="center"/>
            <w:hideMark/>
          </w:tcPr>
          <w:p w14:paraId="3AF610A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3</w:t>
            </w:r>
          </w:p>
        </w:tc>
        <w:tc>
          <w:tcPr>
            <w:tcW w:w="1417" w:type="dxa"/>
            <w:noWrap/>
            <w:vAlign w:val="center"/>
            <w:hideMark/>
          </w:tcPr>
          <w:p w14:paraId="0CEADBE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38</w:t>
            </w:r>
          </w:p>
        </w:tc>
        <w:tc>
          <w:tcPr>
            <w:tcW w:w="1418" w:type="dxa"/>
            <w:noWrap/>
            <w:vAlign w:val="center"/>
            <w:hideMark/>
          </w:tcPr>
          <w:p w14:paraId="2903B81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75</w:t>
            </w:r>
          </w:p>
        </w:tc>
        <w:tc>
          <w:tcPr>
            <w:tcW w:w="1559" w:type="dxa"/>
            <w:vAlign w:val="center"/>
            <w:hideMark/>
          </w:tcPr>
          <w:p w14:paraId="0EBB000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0.60</w:t>
            </w:r>
          </w:p>
        </w:tc>
        <w:tc>
          <w:tcPr>
            <w:tcW w:w="1559" w:type="dxa"/>
            <w:vAlign w:val="center"/>
            <w:hideMark/>
          </w:tcPr>
          <w:p w14:paraId="36FD286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59.68</w:t>
            </w:r>
          </w:p>
        </w:tc>
      </w:tr>
      <w:tr w:rsidR="003B14A4" w:rsidRPr="005C0DA3" w14:paraId="333F2BF2" w14:textId="77777777" w:rsidTr="007858E8">
        <w:trPr>
          <w:trHeight w:val="315"/>
        </w:trPr>
        <w:tc>
          <w:tcPr>
            <w:tcW w:w="567" w:type="dxa"/>
            <w:noWrap/>
            <w:vAlign w:val="center"/>
            <w:hideMark/>
          </w:tcPr>
          <w:p w14:paraId="05EC337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w:t>
            </w:r>
          </w:p>
        </w:tc>
        <w:tc>
          <w:tcPr>
            <w:tcW w:w="2552" w:type="dxa"/>
            <w:noWrap/>
            <w:vAlign w:val="center"/>
            <w:hideMark/>
          </w:tcPr>
          <w:p w14:paraId="51804E27"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4</w:t>
            </w:r>
          </w:p>
        </w:tc>
        <w:tc>
          <w:tcPr>
            <w:tcW w:w="1417" w:type="dxa"/>
            <w:noWrap/>
            <w:vAlign w:val="center"/>
            <w:hideMark/>
          </w:tcPr>
          <w:p w14:paraId="4242FEC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55</w:t>
            </w:r>
          </w:p>
        </w:tc>
        <w:tc>
          <w:tcPr>
            <w:tcW w:w="1418" w:type="dxa"/>
            <w:noWrap/>
            <w:vAlign w:val="center"/>
            <w:hideMark/>
          </w:tcPr>
          <w:p w14:paraId="1F35764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88</w:t>
            </w:r>
          </w:p>
        </w:tc>
        <w:tc>
          <w:tcPr>
            <w:tcW w:w="1559" w:type="dxa"/>
            <w:vAlign w:val="center"/>
            <w:hideMark/>
          </w:tcPr>
          <w:p w14:paraId="61086FE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0.73</w:t>
            </w:r>
          </w:p>
        </w:tc>
        <w:tc>
          <w:tcPr>
            <w:tcW w:w="1559" w:type="dxa"/>
            <w:vAlign w:val="center"/>
            <w:hideMark/>
          </w:tcPr>
          <w:p w14:paraId="1BB96AB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73.33</w:t>
            </w:r>
          </w:p>
        </w:tc>
      </w:tr>
      <w:tr w:rsidR="003B14A4" w:rsidRPr="005C0DA3" w14:paraId="1B350F7D" w14:textId="77777777" w:rsidTr="007858E8">
        <w:trPr>
          <w:trHeight w:val="315"/>
        </w:trPr>
        <w:tc>
          <w:tcPr>
            <w:tcW w:w="567" w:type="dxa"/>
            <w:noWrap/>
            <w:vAlign w:val="center"/>
            <w:hideMark/>
          </w:tcPr>
          <w:p w14:paraId="1985B15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w:t>
            </w:r>
          </w:p>
        </w:tc>
        <w:tc>
          <w:tcPr>
            <w:tcW w:w="2552" w:type="dxa"/>
            <w:noWrap/>
            <w:vAlign w:val="center"/>
            <w:hideMark/>
          </w:tcPr>
          <w:p w14:paraId="38F21D7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5</w:t>
            </w:r>
          </w:p>
        </w:tc>
        <w:tc>
          <w:tcPr>
            <w:tcW w:w="1417" w:type="dxa"/>
            <w:noWrap/>
            <w:vAlign w:val="center"/>
            <w:hideMark/>
          </w:tcPr>
          <w:p w14:paraId="3B605E07"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49</w:t>
            </w:r>
          </w:p>
        </w:tc>
        <w:tc>
          <w:tcPr>
            <w:tcW w:w="1418" w:type="dxa"/>
            <w:noWrap/>
            <w:vAlign w:val="center"/>
            <w:hideMark/>
          </w:tcPr>
          <w:p w14:paraId="7B04148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82</w:t>
            </w:r>
          </w:p>
        </w:tc>
        <w:tc>
          <w:tcPr>
            <w:tcW w:w="1559" w:type="dxa"/>
            <w:vAlign w:val="center"/>
            <w:hideMark/>
          </w:tcPr>
          <w:p w14:paraId="66952F2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0.65</w:t>
            </w:r>
          </w:p>
        </w:tc>
        <w:tc>
          <w:tcPr>
            <w:tcW w:w="1559" w:type="dxa"/>
            <w:vAlign w:val="center"/>
            <w:hideMark/>
          </w:tcPr>
          <w:p w14:paraId="043FB5F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64.71</w:t>
            </w:r>
          </w:p>
        </w:tc>
      </w:tr>
      <w:tr w:rsidR="003B14A4" w:rsidRPr="005C0DA3" w14:paraId="37040448" w14:textId="77777777" w:rsidTr="007858E8">
        <w:trPr>
          <w:trHeight w:val="315"/>
        </w:trPr>
        <w:tc>
          <w:tcPr>
            <w:tcW w:w="567" w:type="dxa"/>
            <w:noWrap/>
            <w:vAlign w:val="center"/>
            <w:hideMark/>
          </w:tcPr>
          <w:p w14:paraId="5D9FF5D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w:t>
            </w:r>
          </w:p>
        </w:tc>
        <w:tc>
          <w:tcPr>
            <w:tcW w:w="2552" w:type="dxa"/>
            <w:noWrap/>
            <w:vAlign w:val="center"/>
            <w:hideMark/>
          </w:tcPr>
          <w:p w14:paraId="5CA630B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6</w:t>
            </w:r>
          </w:p>
        </w:tc>
        <w:tc>
          <w:tcPr>
            <w:tcW w:w="1417" w:type="dxa"/>
            <w:noWrap/>
            <w:vAlign w:val="center"/>
            <w:hideMark/>
          </w:tcPr>
          <w:p w14:paraId="6EA8860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60</w:t>
            </w:r>
          </w:p>
        </w:tc>
        <w:tc>
          <w:tcPr>
            <w:tcW w:w="1418" w:type="dxa"/>
            <w:noWrap/>
            <w:vAlign w:val="center"/>
            <w:hideMark/>
          </w:tcPr>
          <w:p w14:paraId="522A52F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90</w:t>
            </w:r>
          </w:p>
        </w:tc>
        <w:tc>
          <w:tcPr>
            <w:tcW w:w="1559" w:type="dxa"/>
            <w:vAlign w:val="center"/>
            <w:hideMark/>
          </w:tcPr>
          <w:p w14:paraId="3CBDD65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0.75</w:t>
            </w:r>
          </w:p>
        </w:tc>
        <w:tc>
          <w:tcPr>
            <w:tcW w:w="1559" w:type="dxa"/>
            <w:vAlign w:val="center"/>
            <w:hideMark/>
          </w:tcPr>
          <w:p w14:paraId="59D40D0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75.00</w:t>
            </w:r>
          </w:p>
        </w:tc>
      </w:tr>
      <w:tr w:rsidR="003B14A4" w:rsidRPr="005C0DA3" w14:paraId="3CC03FB2" w14:textId="77777777" w:rsidTr="007858E8">
        <w:trPr>
          <w:trHeight w:val="315"/>
        </w:trPr>
        <w:tc>
          <w:tcPr>
            <w:tcW w:w="567" w:type="dxa"/>
            <w:noWrap/>
            <w:vAlign w:val="center"/>
            <w:hideMark/>
          </w:tcPr>
          <w:p w14:paraId="30250FF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w:t>
            </w:r>
          </w:p>
        </w:tc>
        <w:tc>
          <w:tcPr>
            <w:tcW w:w="2552" w:type="dxa"/>
            <w:noWrap/>
            <w:vAlign w:val="center"/>
            <w:hideMark/>
          </w:tcPr>
          <w:p w14:paraId="18E2D12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7</w:t>
            </w:r>
          </w:p>
        </w:tc>
        <w:tc>
          <w:tcPr>
            <w:tcW w:w="1417" w:type="dxa"/>
            <w:noWrap/>
            <w:vAlign w:val="center"/>
            <w:hideMark/>
          </w:tcPr>
          <w:p w14:paraId="507E64C9"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42</w:t>
            </w:r>
          </w:p>
        </w:tc>
        <w:tc>
          <w:tcPr>
            <w:tcW w:w="1418" w:type="dxa"/>
            <w:noWrap/>
            <w:vAlign w:val="center"/>
            <w:hideMark/>
          </w:tcPr>
          <w:p w14:paraId="1BED65E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78</w:t>
            </w:r>
          </w:p>
        </w:tc>
        <w:tc>
          <w:tcPr>
            <w:tcW w:w="1559" w:type="dxa"/>
            <w:vAlign w:val="center"/>
            <w:hideMark/>
          </w:tcPr>
          <w:p w14:paraId="7D6A7A6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0.62</w:t>
            </w:r>
          </w:p>
        </w:tc>
        <w:tc>
          <w:tcPr>
            <w:tcW w:w="1559" w:type="dxa"/>
            <w:vAlign w:val="center"/>
            <w:hideMark/>
          </w:tcPr>
          <w:p w14:paraId="78E6791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62.07</w:t>
            </w:r>
          </w:p>
        </w:tc>
      </w:tr>
      <w:tr w:rsidR="003B14A4" w:rsidRPr="005C0DA3" w14:paraId="5441F7CB" w14:textId="77777777" w:rsidTr="007858E8">
        <w:trPr>
          <w:trHeight w:val="315"/>
        </w:trPr>
        <w:tc>
          <w:tcPr>
            <w:tcW w:w="567" w:type="dxa"/>
            <w:noWrap/>
            <w:vAlign w:val="center"/>
            <w:hideMark/>
          </w:tcPr>
          <w:p w14:paraId="36586F8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w:t>
            </w:r>
          </w:p>
        </w:tc>
        <w:tc>
          <w:tcPr>
            <w:tcW w:w="2552" w:type="dxa"/>
            <w:noWrap/>
            <w:vAlign w:val="center"/>
            <w:hideMark/>
          </w:tcPr>
          <w:p w14:paraId="79BA413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8</w:t>
            </w:r>
          </w:p>
        </w:tc>
        <w:tc>
          <w:tcPr>
            <w:tcW w:w="1417" w:type="dxa"/>
            <w:noWrap/>
            <w:vAlign w:val="center"/>
            <w:hideMark/>
          </w:tcPr>
          <w:p w14:paraId="7963B769"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58</w:t>
            </w:r>
          </w:p>
        </w:tc>
        <w:tc>
          <w:tcPr>
            <w:tcW w:w="1418" w:type="dxa"/>
            <w:noWrap/>
            <w:vAlign w:val="center"/>
            <w:hideMark/>
          </w:tcPr>
          <w:p w14:paraId="0180236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89</w:t>
            </w:r>
          </w:p>
        </w:tc>
        <w:tc>
          <w:tcPr>
            <w:tcW w:w="1559" w:type="dxa"/>
            <w:vAlign w:val="center"/>
            <w:hideMark/>
          </w:tcPr>
          <w:p w14:paraId="2BDB857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0.74</w:t>
            </w:r>
          </w:p>
        </w:tc>
        <w:tc>
          <w:tcPr>
            <w:tcW w:w="1559" w:type="dxa"/>
            <w:vAlign w:val="center"/>
            <w:hideMark/>
          </w:tcPr>
          <w:p w14:paraId="1F9C8FB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73.81</w:t>
            </w:r>
          </w:p>
        </w:tc>
      </w:tr>
      <w:tr w:rsidR="003B14A4" w:rsidRPr="005C0DA3" w14:paraId="2B9014F1" w14:textId="77777777" w:rsidTr="007858E8">
        <w:trPr>
          <w:trHeight w:val="315"/>
        </w:trPr>
        <w:tc>
          <w:tcPr>
            <w:tcW w:w="567" w:type="dxa"/>
            <w:noWrap/>
            <w:vAlign w:val="center"/>
            <w:hideMark/>
          </w:tcPr>
          <w:p w14:paraId="01CC118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9</w:t>
            </w:r>
          </w:p>
        </w:tc>
        <w:tc>
          <w:tcPr>
            <w:tcW w:w="2552" w:type="dxa"/>
            <w:noWrap/>
            <w:vAlign w:val="center"/>
            <w:hideMark/>
          </w:tcPr>
          <w:p w14:paraId="0CCA5ED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9</w:t>
            </w:r>
          </w:p>
        </w:tc>
        <w:tc>
          <w:tcPr>
            <w:tcW w:w="1417" w:type="dxa"/>
            <w:noWrap/>
            <w:vAlign w:val="center"/>
            <w:hideMark/>
          </w:tcPr>
          <w:p w14:paraId="4AA500F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47</w:t>
            </w:r>
          </w:p>
        </w:tc>
        <w:tc>
          <w:tcPr>
            <w:tcW w:w="1418" w:type="dxa"/>
            <w:noWrap/>
            <w:vAlign w:val="center"/>
            <w:hideMark/>
          </w:tcPr>
          <w:p w14:paraId="3722468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81</w:t>
            </w:r>
          </w:p>
        </w:tc>
        <w:tc>
          <w:tcPr>
            <w:tcW w:w="1559" w:type="dxa"/>
            <w:vAlign w:val="center"/>
            <w:hideMark/>
          </w:tcPr>
          <w:p w14:paraId="38F7A46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0.64</w:t>
            </w:r>
          </w:p>
        </w:tc>
        <w:tc>
          <w:tcPr>
            <w:tcW w:w="1559" w:type="dxa"/>
            <w:vAlign w:val="center"/>
            <w:hideMark/>
          </w:tcPr>
          <w:p w14:paraId="0F6B89B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64.15</w:t>
            </w:r>
          </w:p>
        </w:tc>
      </w:tr>
      <w:tr w:rsidR="003B14A4" w:rsidRPr="005C0DA3" w14:paraId="483BFD89" w14:textId="77777777" w:rsidTr="007858E8">
        <w:trPr>
          <w:trHeight w:val="315"/>
        </w:trPr>
        <w:tc>
          <w:tcPr>
            <w:tcW w:w="567" w:type="dxa"/>
            <w:noWrap/>
            <w:vAlign w:val="center"/>
            <w:hideMark/>
          </w:tcPr>
          <w:p w14:paraId="5180300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10</w:t>
            </w:r>
          </w:p>
        </w:tc>
        <w:tc>
          <w:tcPr>
            <w:tcW w:w="2552" w:type="dxa"/>
            <w:noWrap/>
            <w:vAlign w:val="center"/>
            <w:hideMark/>
          </w:tcPr>
          <w:p w14:paraId="3DBE50A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10</w:t>
            </w:r>
          </w:p>
        </w:tc>
        <w:tc>
          <w:tcPr>
            <w:tcW w:w="1417" w:type="dxa"/>
            <w:noWrap/>
            <w:vAlign w:val="center"/>
            <w:hideMark/>
          </w:tcPr>
          <w:p w14:paraId="4929230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50</w:t>
            </w:r>
          </w:p>
        </w:tc>
        <w:tc>
          <w:tcPr>
            <w:tcW w:w="1418" w:type="dxa"/>
            <w:noWrap/>
            <w:vAlign w:val="center"/>
            <w:hideMark/>
          </w:tcPr>
          <w:p w14:paraId="4A30E5B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84</w:t>
            </w:r>
          </w:p>
        </w:tc>
        <w:tc>
          <w:tcPr>
            <w:tcW w:w="1559" w:type="dxa"/>
            <w:vAlign w:val="center"/>
            <w:hideMark/>
          </w:tcPr>
          <w:p w14:paraId="50EA274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0.68</w:t>
            </w:r>
          </w:p>
        </w:tc>
        <w:tc>
          <w:tcPr>
            <w:tcW w:w="1559" w:type="dxa"/>
            <w:vAlign w:val="center"/>
            <w:hideMark/>
          </w:tcPr>
          <w:p w14:paraId="41F0A6C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68.00</w:t>
            </w:r>
          </w:p>
        </w:tc>
      </w:tr>
      <w:tr w:rsidR="003B14A4" w:rsidRPr="005C0DA3" w14:paraId="12F3B3FB" w14:textId="77777777" w:rsidTr="007858E8">
        <w:trPr>
          <w:trHeight w:val="315"/>
        </w:trPr>
        <w:tc>
          <w:tcPr>
            <w:tcW w:w="567" w:type="dxa"/>
            <w:noWrap/>
            <w:vAlign w:val="center"/>
            <w:hideMark/>
          </w:tcPr>
          <w:p w14:paraId="407A3C4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11</w:t>
            </w:r>
          </w:p>
        </w:tc>
        <w:tc>
          <w:tcPr>
            <w:tcW w:w="2552" w:type="dxa"/>
            <w:noWrap/>
            <w:vAlign w:val="center"/>
            <w:hideMark/>
          </w:tcPr>
          <w:p w14:paraId="2C680D0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11</w:t>
            </w:r>
          </w:p>
        </w:tc>
        <w:tc>
          <w:tcPr>
            <w:tcW w:w="1417" w:type="dxa"/>
            <w:noWrap/>
            <w:vAlign w:val="center"/>
            <w:hideMark/>
          </w:tcPr>
          <w:p w14:paraId="2EC94C3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40</w:t>
            </w:r>
          </w:p>
        </w:tc>
        <w:tc>
          <w:tcPr>
            <w:tcW w:w="1418" w:type="dxa"/>
            <w:noWrap/>
            <w:vAlign w:val="center"/>
            <w:hideMark/>
          </w:tcPr>
          <w:p w14:paraId="7B7EB9E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77</w:t>
            </w:r>
          </w:p>
        </w:tc>
        <w:tc>
          <w:tcPr>
            <w:tcW w:w="1559" w:type="dxa"/>
            <w:vAlign w:val="center"/>
            <w:hideMark/>
          </w:tcPr>
          <w:p w14:paraId="47AF4C9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0.62</w:t>
            </w:r>
          </w:p>
        </w:tc>
        <w:tc>
          <w:tcPr>
            <w:tcW w:w="1559" w:type="dxa"/>
            <w:vAlign w:val="center"/>
            <w:hideMark/>
          </w:tcPr>
          <w:p w14:paraId="2B19AC4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61.67</w:t>
            </w:r>
          </w:p>
        </w:tc>
      </w:tr>
      <w:tr w:rsidR="003B14A4" w:rsidRPr="005C0DA3" w14:paraId="37C0452E" w14:textId="77777777" w:rsidTr="007858E8">
        <w:trPr>
          <w:trHeight w:val="315"/>
        </w:trPr>
        <w:tc>
          <w:tcPr>
            <w:tcW w:w="567" w:type="dxa"/>
            <w:noWrap/>
            <w:vAlign w:val="center"/>
            <w:hideMark/>
          </w:tcPr>
          <w:p w14:paraId="2A4C6BE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12</w:t>
            </w:r>
          </w:p>
        </w:tc>
        <w:tc>
          <w:tcPr>
            <w:tcW w:w="2552" w:type="dxa"/>
            <w:noWrap/>
            <w:vAlign w:val="center"/>
            <w:hideMark/>
          </w:tcPr>
          <w:p w14:paraId="50D3DD2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12</w:t>
            </w:r>
          </w:p>
        </w:tc>
        <w:tc>
          <w:tcPr>
            <w:tcW w:w="1417" w:type="dxa"/>
            <w:noWrap/>
            <w:vAlign w:val="center"/>
            <w:hideMark/>
          </w:tcPr>
          <w:p w14:paraId="6AD7D40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56</w:t>
            </w:r>
          </w:p>
        </w:tc>
        <w:tc>
          <w:tcPr>
            <w:tcW w:w="1418" w:type="dxa"/>
            <w:noWrap/>
            <w:vAlign w:val="center"/>
            <w:hideMark/>
          </w:tcPr>
          <w:p w14:paraId="74EE90A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86</w:t>
            </w:r>
          </w:p>
        </w:tc>
        <w:tc>
          <w:tcPr>
            <w:tcW w:w="1559" w:type="dxa"/>
            <w:vAlign w:val="center"/>
            <w:hideMark/>
          </w:tcPr>
          <w:p w14:paraId="7F30047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0.68</w:t>
            </w:r>
          </w:p>
        </w:tc>
        <w:tc>
          <w:tcPr>
            <w:tcW w:w="1559" w:type="dxa"/>
            <w:vAlign w:val="center"/>
            <w:hideMark/>
          </w:tcPr>
          <w:p w14:paraId="7027890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68.18</w:t>
            </w:r>
          </w:p>
        </w:tc>
      </w:tr>
      <w:tr w:rsidR="003B14A4" w:rsidRPr="005C0DA3" w14:paraId="5030DF7C" w14:textId="77777777" w:rsidTr="007858E8">
        <w:trPr>
          <w:trHeight w:val="315"/>
        </w:trPr>
        <w:tc>
          <w:tcPr>
            <w:tcW w:w="567" w:type="dxa"/>
            <w:noWrap/>
            <w:vAlign w:val="center"/>
            <w:hideMark/>
          </w:tcPr>
          <w:p w14:paraId="662AD0B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13</w:t>
            </w:r>
          </w:p>
        </w:tc>
        <w:tc>
          <w:tcPr>
            <w:tcW w:w="2552" w:type="dxa"/>
            <w:noWrap/>
            <w:vAlign w:val="center"/>
            <w:hideMark/>
          </w:tcPr>
          <w:p w14:paraId="139723D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13</w:t>
            </w:r>
          </w:p>
        </w:tc>
        <w:tc>
          <w:tcPr>
            <w:tcW w:w="1417" w:type="dxa"/>
            <w:noWrap/>
            <w:vAlign w:val="center"/>
            <w:hideMark/>
          </w:tcPr>
          <w:p w14:paraId="284639D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51</w:t>
            </w:r>
          </w:p>
        </w:tc>
        <w:tc>
          <w:tcPr>
            <w:tcW w:w="1418" w:type="dxa"/>
            <w:noWrap/>
            <w:vAlign w:val="center"/>
            <w:hideMark/>
          </w:tcPr>
          <w:p w14:paraId="2925749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83</w:t>
            </w:r>
          </w:p>
        </w:tc>
        <w:tc>
          <w:tcPr>
            <w:tcW w:w="1559" w:type="dxa"/>
            <w:vAlign w:val="center"/>
            <w:hideMark/>
          </w:tcPr>
          <w:p w14:paraId="1CF6F1B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0.65</w:t>
            </w:r>
          </w:p>
        </w:tc>
        <w:tc>
          <w:tcPr>
            <w:tcW w:w="1559" w:type="dxa"/>
            <w:vAlign w:val="center"/>
            <w:hideMark/>
          </w:tcPr>
          <w:p w14:paraId="48A3D50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65.31</w:t>
            </w:r>
          </w:p>
        </w:tc>
      </w:tr>
      <w:tr w:rsidR="003B14A4" w:rsidRPr="005C0DA3" w14:paraId="73DB57B6" w14:textId="77777777" w:rsidTr="007858E8">
        <w:trPr>
          <w:trHeight w:val="315"/>
        </w:trPr>
        <w:tc>
          <w:tcPr>
            <w:tcW w:w="567" w:type="dxa"/>
            <w:noWrap/>
            <w:vAlign w:val="center"/>
            <w:hideMark/>
          </w:tcPr>
          <w:p w14:paraId="7DFA85B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14</w:t>
            </w:r>
          </w:p>
        </w:tc>
        <w:tc>
          <w:tcPr>
            <w:tcW w:w="2552" w:type="dxa"/>
            <w:noWrap/>
            <w:vAlign w:val="center"/>
            <w:hideMark/>
          </w:tcPr>
          <w:p w14:paraId="0EE9A0D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14</w:t>
            </w:r>
          </w:p>
        </w:tc>
        <w:tc>
          <w:tcPr>
            <w:tcW w:w="1417" w:type="dxa"/>
            <w:noWrap/>
            <w:vAlign w:val="center"/>
            <w:hideMark/>
          </w:tcPr>
          <w:p w14:paraId="33CD2C3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44</w:t>
            </w:r>
          </w:p>
        </w:tc>
        <w:tc>
          <w:tcPr>
            <w:tcW w:w="1418" w:type="dxa"/>
            <w:noWrap/>
            <w:vAlign w:val="center"/>
            <w:hideMark/>
          </w:tcPr>
          <w:p w14:paraId="6125B2A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79</w:t>
            </w:r>
          </w:p>
        </w:tc>
        <w:tc>
          <w:tcPr>
            <w:tcW w:w="1559" w:type="dxa"/>
            <w:vAlign w:val="center"/>
            <w:hideMark/>
          </w:tcPr>
          <w:p w14:paraId="7E42F8B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0.63</w:t>
            </w:r>
          </w:p>
        </w:tc>
        <w:tc>
          <w:tcPr>
            <w:tcW w:w="1559" w:type="dxa"/>
            <w:vAlign w:val="center"/>
            <w:hideMark/>
          </w:tcPr>
          <w:p w14:paraId="6A4BAA9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62.50</w:t>
            </w:r>
          </w:p>
        </w:tc>
      </w:tr>
      <w:tr w:rsidR="003B14A4" w:rsidRPr="005C0DA3" w14:paraId="326856D1" w14:textId="77777777" w:rsidTr="007858E8">
        <w:trPr>
          <w:trHeight w:val="315"/>
        </w:trPr>
        <w:tc>
          <w:tcPr>
            <w:tcW w:w="567" w:type="dxa"/>
            <w:noWrap/>
            <w:vAlign w:val="center"/>
            <w:hideMark/>
          </w:tcPr>
          <w:p w14:paraId="40C0D58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15</w:t>
            </w:r>
          </w:p>
        </w:tc>
        <w:tc>
          <w:tcPr>
            <w:tcW w:w="2552" w:type="dxa"/>
            <w:noWrap/>
            <w:vAlign w:val="center"/>
            <w:hideMark/>
          </w:tcPr>
          <w:p w14:paraId="40CD8CE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15</w:t>
            </w:r>
          </w:p>
        </w:tc>
        <w:tc>
          <w:tcPr>
            <w:tcW w:w="1417" w:type="dxa"/>
            <w:noWrap/>
            <w:vAlign w:val="center"/>
            <w:hideMark/>
          </w:tcPr>
          <w:p w14:paraId="28A3CF2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62</w:t>
            </w:r>
          </w:p>
        </w:tc>
        <w:tc>
          <w:tcPr>
            <w:tcW w:w="1418" w:type="dxa"/>
            <w:noWrap/>
            <w:vAlign w:val="center"/>
            <w:hideMark/>
          </w:tcPr>
          <w:p w14:paraId="2F4F562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92</w:t>
            </w:r>
          </w:p>
        </w:tc>
        <w:tc>
          <w:tcPr>
            <w:tcW w:w="1559" w:type="dxa"/>
            <w:vAlign w:val="center"/>
            <w:hideMark/>
          </w:tcPr>
          <w:p w14:paraId="11A8CC1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0.79</w:t>
            </w:r>
          </w:p>
        </w:tc>
        <w:tc>
          <w:tcPr>
            <w:tcW w:w="1559" w:type="dxa"/>
            <w:vAlign w:val="center"/>
            <w:hideMark/>
          </w:tcPr>
          <w:p w14:paraId="13AB6C59"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78.95</w:t>
            </w:r>
          </w:p>
        </w:tc>
      </w:tr>
      <w:tr w:rsidR="003B14A4" w:rsidRPr="005C0DA3" w14:paraId="23FBF1B7" w14:textId="77777777" w:rsidTr="007858E8">
        <w:trPr>
          <w:trHeight w:val="315"/>
        </w:trPr>
        <w:tc>
          <w:tcPr>
            <w:tcW w:w="567" w:type="dxa"/>
            <w:noWrap/>
            <w:vAlign w:val="center"/>
            <w:hideMark/>
          </w:tcPr>
          <w:p w14:paraId="67D76A8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16</w:t>
            </w:r>
          </w:p>
        </w:tc>
        <w:tc>
          <w:tcPr>
            <w:tcW w:w="2552" w:type="dxa"/>
            <w:noWrap/>
            <w:vAlign w:val="center"/>
            <w:hideMark/>
          </w:tcPr>
          <w:p w14:paraId="4E1E149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16</w:t>
            </w:r>
          </w:p>
        </w:tc>
        <w:tc>
          <w:tcPr>
            <w:tcW w:w="1417" w:type="dxa"/>
            <w:noWrap/>
            <w:vAlign w:val="center"/>
            <w:hideMark/>
          </w:tcPr>
          <w:p w14:paraId="73086EA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35</w:t>
            </w:r>
          </w:p>
        </w:tc>
        <w:tc>
          <w:tcPr>
            <w:tcW w:w="1418" w:type="dxa"/>
            <w:noWrap/>
            <w:vAlign w:val="center"/>
            <w:hideMark/>
          </w:tcPr>
          <w:p w14:paraId="258A8E7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72</w:t>
            </w:r>
          </w:p>
        </w:tc>
        <w:tc>
          <w:tcPr>
            <w:tcW w:w="1559" w:type="dxa"/>
            <w:vAlign w:val="center"/>
            <w:hideMark/>
          </w:tcPr>
          <w:p w14:paraId="4F87ED8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0.57</w:t>
            </w:r>
          </w:p>
        </w:tc>
        <w:tc>
          <w:tcPr>
            <w:tcW w:w="1559" w:type="dxa"/>
            <w:vAlign w:val="center"/>
            <w:hideMark/>
          </w:tcPr>
          <w:p w14:paraId="2CB12C4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56.92</w:t>
            </w:r>
          </w:p>
        </w:tc>
      </w:tr>
      <w:tr w:rsidR="003B14A4" w:rsidRPr="005C0DA3" w14:paraId="1FB47398" w14:textId="77777777" w:rsidTr="007858E8">
        <w:trPr>
          <w:trHeight w:val="315"/>
        </w:trPr>
        <w:tc>
          <w:tcPr>
            <w:tcW w:w="567" w:type="dxa"/>
            <w:noWrap/>
            <w:vAlign w:val="center"/>
            <w:hideMark/>
          </w:tcPr>
          <w:p w14:paraId="1374B82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17</w:t>
            </w:r>
          </w:p>
        </w:tc>
        <w:tc>
          <w:tcPr>
            <w:tcW w:w="2552" w:type="dxa"/>
            <w:noWrap/>
            <w:vAlign w:val="center"/>
            <w:hideMark/>
          </w:tcPr>
          <w:p w14:paraId="7FC85167"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17</w:t>
            </w:r>
          </w:p>
        </w:tc>
        <w:tc>
          <w:tcPr>
            <w:tcW w:w="1417" w:type="dxa"/>
            <w:noWrap/>
            <w:vAlign w:val="center"/>
            <w:hideMark/>
          </w:tcPr>
          <w:p w14:paraId="42E7DBF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53</w:t>
            </w:r>
          </w:p>
        </w:tc>
        <w:tc>
          <w:tcPr>
            <w:tcW w:w="1418" w:type="dxa"/>
            <w:noWrap/>
            <w:vAlign w:val="center"/>
            <w:hideMark/>
          </w:tcPr>
          <w:p w14:paraId="53EDB2B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87</w:t>
            </w:r>
          </w:p>
        </w:tc>
        <w:tc>
          <w:tcPr>
            <w:tcW w:w="1559" w:type="dxa"/>
            <w:vAlign w:val="center"/>
            <w:hideMark/>
          </w:tcPr>
          <w:p w14:paraId="60EF2F7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0.72</w:t>
            </w:r>
          </w:p>
        </w:tc>
        <w:tc>
          <w:tcPr>
            <w:tcW w:w="1559" w:type="dxa"/>
            <w:vAlign w:val="center"/>
            <w:hideMark/>
          </w:tcPr>
          <w:p w14:paraId="52FBC4A9"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72.34</w:t>
            </w:r>
          </w:p>
        </w:tc>
      </w:tr>
      <w:tr w:rsidR="003B14A4" w:rsidRPr="005C0DA3" w14:paraId="2DBE297D" w14:textId="77777777" w:rsidTr="007858E8">
        <w:trPr>
          <w:trHeight w:val="315"/>
        </w:trPr>
        <w:tc>
          <w:tcPr>
            <w:tcW w:w="567" w:type="dxa"/>
            <w:noWrap/>
            <w:vAlign w:val="center"/>
            <w:hideMark/>
          </w:tcPr>
          <w:p w14:paraId="68C34CC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18</w:t>
            </w:r>
          </w:p>
        </w:tc>
        <w:tc>
          <w:tcPr>
            <w:tcW w:w="2552" w:type="dxa"/>
            <w:noWrap/>
            <w:vAlign w:val="center"/>
            <w:hideMark/>
          </w:tcPr>
          <w:p w14:paraId="2765883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18</w:t>
            </w:r>
          </w:p>
        </w:tc>
        <w:tc>
          <w:tcPr>
            <w:tcW w:w="1417" w:type="dxa"/>
            <w:noWrap/>
            <w:vAlign w:val="center"/>
            <w:hideMark/>
          </w:tcPr>
          <w:p w14:paraId="7D26C37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48</w:t>
            </w:r>
          </w:p>
        </w:tc>
        <w:tc>
          <w:tcPr>
            <w:tcW w:w="1418" w:type="dxa"/>
            <w:noWrap/>
            <w:vAlign w:val="center"/>
            <w:hideMark/>
          </w:tcPr>
          <w:p w14:paraId="5324F21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80</w:t>
            </w:r>
          </w:p>
        </w:tc>
        <w:tc>
          <w:tcPr>
            <w:tcW w:w="1559" w:type="dxa"/>
            <w:vAlign w:val="center"/>
            <w:hideMark/>
          </w:tcPr>
          <w:p w14:paraId="4B6811A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0.62</w:t>
            </w:r>
          </w:p>
        </w:tc>
        <w:tc>
          <w:tcPr>
            <w:tcW w:w="1559" w:type="dxa"/>
            <w:vAlign w:val="center"/>
            <w:hideMark/>
          </w:tcPr>
          <w:p w14:paraId="72792CF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61.54</w:t>
            </w:r>
          </w:p>
        </w:tc>
      </w:tr>
      <w:tr w:rsidR="003B14A4" w:rsidRPr="005C0DA3" w14:paraId="1BEB733F" w14:textId="77777777" w:rsidTr="007858E8">
        <w:trPr>
          <w:trHeight w:val="250"/>
        </w:trPr>
        <w:tc>
          <w:tcPr>
            <w:tcW w:w="567" w:type="dxa"/>
            <w:noWrap/>
            <w:vAlign w:val="center"/>
            <w:hideMark/>
          </w:tcPr>
          <w:p w14:paraId="734A77B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19</w:t>
            </w:r>
          </w:p>
        </w:tc>
        <w:tc>
          <w:tcPr>
            <w:tcW w:w="2552" w:type="dxa"/>
            <w:noWrap/>
            <w:vAlign w:val="center"/>
            <w:hideMark/>
          </w:tcPr>
          <w:p w14:paraId="0ADEFF5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19</w:t>
            </w:r>
          </w:p>
        </w:tc>
        <w:tc>
          <w:tcPr>
            <w:tcW w:w="1417" w:type="dxa"/>
            <w:noWrap/>
            <w:vAlign w:val="center"/>
            <w:hideMark/>
          </w:tcPr>
          <w:p w14:paraId="27F5B8D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57</w:t>
            </w:r>
          </w:p>
        </w:tc>
        <w:tc>
          <w:tcPr>
            <w:tcW w:w="1418" w:type="dxa"/>
            <w:noWrap/>
            <w:vAlign w:val="center"/>
            <w:hideMark/>
          </w:tcPr>
          <w:p w14:paraId="18C0F7F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89</w:t>
            </w:r>
          </w:p>
        </w:tc>
        <w:tc>
          <w:tcPr>
            <w:tcW w:w="1559" w:type="dxa"/>
            <w:vAlign w:val="center"/>
            <w:hideMark/>
          </w:tcPr>
          <w:p w14:paraId="3DF54267"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0.74</w:t>
            </w:r>
          </w:p>
        </w:tc>
        <w:tc>
          <w:tcPr>
            <w:tcW w:w="1559" w:type="dxa"/>
            <w:vAlign w:val="center"/>
            <w:hideMark/>
          </w:tcPr>
          <w:p w14:paraId="05013F7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74.42</w:t>
            </w:r>
          </w:p>
        </w:tc>
      </w:tr>
      <w:tr w:rsidR="003B14A4" w:rsidRPr="005C0DA3" w14:paraId="2A0BB8FC" w14:textId="77777777" w:rsidTr="007858E8">
        <w:trPr>
          <w:trHeight w:val="250"/>
        </w:trPr>
        <w:tc>
          <w:tcPr>
            <w:tcW w:w="567" w:type="dxa"/>
            <w:noWrap/>
            <w:vAlign w:val="center"/>
            <w:hideMark/>
          </w:tcPr>
          <w:p w14:paraId="32B0FD4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20</w:t>
            </w:r>
          </w:p>
        </w:tc>
        <w:tc>
          <w:tcPr>
            <w:tcW w:w="2552" w:type="dxa"/>
            <w:noWrap/>
            <w:vAlign w:val="center"/>
            <w:hideMark/>
          </w:tcPr>
          <w:p w14:paraId="4AF1218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20</w:t>
            </w:r>
          </w:p>
        </w:tc>
        <w:tc>
          <w:tcPr>
            <w:tcW w:w="1417" w:type="dxa"/>
            <w:noWrap/>
            <w:vAlign w:val="center"/>
            <w:hideMark/>
          </w:tcPr>
          <w:p w14:paraId="1FA0DDC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46</w:t>
            </w:r>
          </w:p>
        </w:tc>
        <w:tc>
          <w:tcPr>
            <w:tcW w:w="1418" w:type="dxa"/>
            <w:noWrap/>
            <w:vAlign w:val="center"/>
            <w:hideMark/>
          </w:tcPr>
          <w:p w14:paraId="79685CE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81</w:t>
            </w:r>
          </w:p>
        </w:tc>
        <w:tc>
          <w:tcPr>
            <w:tcW w:w="1559" w:type="dxa"/>
            <w:vAlign w:val="center"/>
            <w:hideMark/>
          </w:tcPr>
          <w:p w14:paraId="33BFF1D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0.65</w:t>
            </w:r>
          </w:p>
        </w:tc>
        <w:tc>
          <w:tcPr>
            <w:tcW w:w="1559" w:type="dxa"/>
            <w:vAlign w:val="center"/>
            <w:hideMark/>
          </w:tcPr>
          <w:p w14:paraId="65AC9CE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64.81</w:t>
            </w:r>
          </w:p>
        </w:tc>
      </w:tr>
      <w:tr w:rsidR="003B14A4" w:rsidRPr="005C0DA3" w14:paraId="30087AD8" w14:textId="77777777" w:rsidTr="007858E8">
        <w:trPr>
          <w:trHeight w:val="250"/>
        </w:trPr>
        <w:tc>
          <w:tcPr>
            <w:tcW w:w="567" w:type="dxa"/>
            <w:noWrap/>
            <w:vAlign w:val="center"/>
            <w:hideMark/>
          </w:tcPr>
          <w:p w14:paraId="1EC4737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21</w:t>
            </w:r>
          </w:p>
        </w:tc>
        <w:tc>
          <w:tcPr>
            <w:tcW w:w="2552" w:type="dxa"/>
            <w:noWrap/>
            <w:vAlign w:val="center"/>
            <w:hideMark/>
          </w:tcPr>
          <w:p w14:paraId="718D6BFF"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21</w:t>
            </w:r>
          </w:p>
        </w:tc>
        <w:tc>
          <w:tcPr>
            <w:tcW w:w="1417" w:type="dxa"/>
            <w:noWrap/>
            <w:vAlign w:val="center"/>
            <w:hideMark/>
          </w:tcPr>
          <w:p w14:paraId="59750D7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39</w:t>
            </w:r>
          </w:p>
        </w:tc>
        <w:tc>
          <w:tcPr>
            <w:tcW w:w="1418" w:type="dxa"/>
            <w:noWrap/>
            <w:vAlign w:val="center"/>
            <w:hideMark/>
          </w:tcPr>
          <w:p w14:paraId="7A91B95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76</w:t>
            </w:r>
          </w:p>
        </w:tc>
        <w:tc>
          <w:tcPr>
            <w:tcW w:w="1559" w:type="dxa"/>
            <w:vAlign w:val="center"/>
            <w:hideMark/>
          </w:tcPr>
          <w:p w14:paraId="437FF9C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0.61</w:t>
            </w:r>
          </w:p>
        </w:tc>
        <w:tc>
          <w:tcPr>
            <w:tcW w:w="1559" w:type="dxa"/>
            <w:vAlign w:val="center"/>
            <w:hideMark/>
          </w:tcPr>
          <w:p w14:paraId="1F9EF42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60.66</w:t>
            </w:r>
          </w:p>
        </w:tc>
      </w:tr>
      <w:tr w:rsidR="003B14A4" w:rsidRPr="005C0DA3" w14:paraId="5D24117E" w14:textId="77777777" w:rsidTr="007858E8">
        <w:trPr>
          <w:trHeight w:val="250"/>
        </w:trPr>
        <w:tc>
          <w:tcPr>
            <w:tcW w:w="567" w:type="dxa"/>
            <w:noWrap/>
            <w:vAlign w:val="center"/>
            <w:hideMark/>
          </w:tcPr>
          <w:p w14:paraId="505D76A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22</w:t>
            </w:r>
          </w:p>
        </w:tc>
        <w:tc>
          <w:tcPr>
            <w:tcW w:w="2552" w:type="dxa"/>
            <w:noWrap/>
            <w:vAlign w:val="center"/>
            <w:hideMark/>
          </w:tcPr>
          <w:p w14:paraId="2C9EAC4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22</w:t>
            </w:r>
          </w:p>
        </w:tc>
        <w:tc>
          <w:tcPr>
            <w:tcW w:w="1417" w:type="dxa"/>
            <w:noWrap/>
            <w:vAlign w:val="center"/>
            <w:hideMark/>
          </w:tcPr>
          <w:p w14:paraId="5E43188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61</w:t>
            </w:r>
          </w:p>
        </w:tc>
        <w:tc>
          <w:tcPr>
            <w:tcW w:w="1418" w:type="dxa"/>
            <w:noWrap/>
            <w:vAlign w:val="center"/>
            <w:hideMark/>
          </w:tcPr>
          <w:p w14:paraId="4F11920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91</w:t>
            </w:r>
          </w:p>
        </w:tc>
        <w:tc>
          <w:tcPr>
            <w:tcW w:w="1559" w:type="dxa"/>
            <w:vAlign w:val="center"/>
            <w:hideMark/>
          </w:tcPr>
          <w:p w14:paraId="701B978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0.77</w:t>
            </w:r>
          </w:p>
        </w:tc>
        <w:tc>
          <w:tcPr>
            <w:tcW w:w="1559" w:type="dxa"/>
            <w:vAlign w:val="center"/>
            <w:hideMark/>
          </w:tcPr>
          <w:p w14:paraId="6D908AA7"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76.92</w:t>
            </w:r>
          </w:p>
        </w:tc>
      </w:tr>
      <w:tr w:rsidR="003B14A4" w:rsidRPr="005C0DA3" w14:paraId="4CFE58D8" w14:textId="77777777" w:rsidTr="007858E8">
        <w:trPr>
          <w:trHeight w:val="250"/>
        </w:trPr>
        <w:tc>
          <w:tcPr>
            <w:tcW w:w="567" w:type="dxa"/>
            <w:noWrap/>
            <w:vAlign w:val="center"/>
            <w:hideMark/>
          </w:tcPr>
          <w:p w14:paraId="4BBFED1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23</w:t>
            </w:r>
          </w:p>
        </w:tc>
        <w:tc>
          <w:tcPr>
            <w:tcW w:w="2552" w:type="dxa"/>
            <w:noWrap/>
            <w:vAlign w:val="center"/>
            <w:hideMark/>
          </w:tcPr>
          <w:p w14:paraId="1CF818F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23</w:t>
            </w:r>
          </w:p>
        </w:tc>
        <w:tc>
          <w:tcPr>
            <w:tcW w:w="1417" w:type="dxa"/>
            <w:noWrap/>
            <w:vAlign w:val="center"/>
            <w:hideMark/>
          </w:tcPr>
          <w:p w14:paraId="74E1EA9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54</w:t>
            </w:r>
          </w:p>
        </w:tc>
        <w:tc>
          <w:tcPr>
            <w:tcW w:w="1418" w:type="dxa"/>
            <w:noWrap/>
            <w:vAlign w:val="center"/>
            <w:hideMark/>
          </w:tcPr>
          <w:p w14:paraId="19F13AD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85</w:t>
            </w:r>
          </w:p>
        </w:tc>
        <w:tc>
          <w:tcPr>
            <w:tcW w:w="1559" w:type="dxa"/>
            <w:vAlign w:val="center"/>
            <w:hideMark/>
          </w:tcPr>
          <w:p w14:paraId="566ADC0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0.67</w:t>
            </w:r>
          </w:p>
        </w:tc>
        <w:tc>
          <w:tcPr>
            <w:tcW w:w="1559" w:type="dxa"/>
            <w:vAlign w:val="center"/>
            <w:hideMark/>
          </w:tcPr>
          <w:p w14:paraId="5C8748B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67.39</w:t>
            </w:r>
          </w:p>
        </w:tc>
      </w:tr>
      <w:tr w:rsidR="003B14A4" w:rsidRPr="005C0DA3" w14:paraId="56B43356" w14:textId="77777777" w:rsidTr="007858E8">
        <w:trPr>
          <w:trHeight w:val="250"/>
        </w:trPr>
        <w:tc>
          <w:tcPr>
            <w:tcW w:w="567" w:type="dxa"/>
            <w:noWrap/>
            <w:vAlign w:val="center"/>
            <w:hideMark/>
          </w:tcPr>
          <w:p w14:paraId="54A33CA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24</w:t>
            </w:r>
          </w:p>
        </w:tc>
        <w:tc>
          <w:tcPr>
            <w:tcW w:w="2552" w:type="dxa"/>
            <w:noWrap/>
            <w:vAlign w:val="center"/>
            <w:hideMark/>
          </w:tcPr>
          <w:p w14:paraId="155B6309"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24</w:t>
            </w:r>
          </w:p>
        </w:tc>
        <w:tc>
          <w:tcPr>
            <w:tcW w:w="1417" w:type="dxa"/>
            <w:noWrap/>
            <w:vAlign w:val="center"/>
            <w:hideMark/>
          </w:tcPr>
          <w:p w14:paraId="6DF30DD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43</w:t>
            </w:r>
          </w:p>
        </w:tc>
        <w:tc>
          <w:tcPr>
            <w:tcW w:w="1418" w:type="dxa"/>
            <w:noWrap/>
            <w:vAlign w:val="center"/>
            <w:hideMark/>
          </w:tcPr>
          <w:p w14:paraId="2067969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78</w:t>
            </w:r>
          </w:p>
        </w:tc>
        <w:tc>
          <w:tcPr>
            <w:tcW w:w="1559" w:type="dxa"/>
            <w:vAlign w:val="center"/>
            <w:hideMark/>
          </w:tcPr>
          <w:p w14:paraId="41095827"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0.61</w:t>
            </w:r>
          </w:p>
        </w:tc>
        <w:tc>
          <w:tcPr>
            <w:tcW w:w="1559" w:type="dxa"/>
            <w:vAlign w:val="center"/>
            <w:hideMark/>
          </w:tcPr>
          <w:p w14:paraId="1E87B19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61.40</w:t>
            </w:r>
          </w:p>
        </w:tc>
      </w:tr>
      <w:tr w:rsidR="003B14A4" w:rsidRPr="005C0DA3" w14:paraId="0E270944" w14:textId="77777777" w:rsidTr="007858E8">
        <w:trPr>
          <w:trHeight w:val="250"/>
        </w:trPr>
        <w:tc>
          <w:tcPr>
            <w:tcW w:w="567" w:type="dxa"/>
            <w:noWrap/>
            <w:vAlign w:val="center"/>
            <w:hideMark/>
          </w:tcPr>
          <w:p w14:paraId="5A22496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25</w:t>
            </w:r>
          </w:p>
        </w:tc>
        <w:tc>
          <w:tcPr>
            <w:tcW w:w="2552" w:type="dxa"/>
            <w:noWrap/>
            <w:vAlign w:val="center"/>
            <w:hideMark/>
          </w:tcPr>
          <w:p w14:paraId="7066C21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25</w:t>
            </w:r>
          </w:p>
        </w:tc>
        <w:tc>
          <w:tcPr>
            <w:tcW w:w="1417" w:type="dxa"/>
            <w:noWrap/>
            <w:vAlign w:val="center"/>
            <w:hideMark/>
          </w:tcPr>
          <w:p w14:paraId="3131E09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37</w:t>
            </w:r>
          </w:p>
        </w:tc>
        <w:tc>
          <w:tcPr>
            <w:tcW w:w="1418" w:type="dxa"/>
            <w:noWrap/>
            <w:vAlign w:val="center"/>
            <w:hideMark/>
          </w:tcPr>
          <w:p w14:paraId="6182366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74</w:t>
            </w:r>
          </w:p>
        </w:tc>
        <w:tc>
          <w:tcPr>
            <w:tcW w:w="1559" w:type="dxa"/>
            <w:vAlign w:val="center"/>
            <w:hideMark/>
          </w:tcPr>
          <w:p w14:paraId="5B6E120A"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0.59</w:t>
            </w:r>
          </w:p>
        </w:tc>
        <w:tc>
          <w:tcPr>
            <w:tcW w:w="1559" w:type="dxa"/>
            <w:vAlign w:val="center"/>
            <w:hideMark/>
          </w:tcPr>
          <w:p w14:paraId="28B6F6C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58.73</w:t>
            </w:r>
          </w:p>
        </w:tc>
      </w:tr>
      <w:tr w:rsidR="003B14A4" w:rsidRPr="005C0DA3" w14:paraId="25FAD391" w14:textId="77777777" w:rsidTr="007858E8">
        <w:trPr>
          <w:trHeight w:val="250"/>
        </w:trPr>
        <w:tc>
          <w:tcPr>
            <w:tcW w:w="567" w:type="dxa"/>
            <w:noWrap/>
            <w:vAlign w:val="center"/>
            <w:hideMark/>
          </w:tcPr>
          <w:p w14:paraId="0A9B33A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26</w:t>
            </w:r>
          </w:p>
        </w:tc>
        <w:tc>
          <w:tcPr>
            <w:tcW w:w="2552" w:type="dxa"/>
            <w:noWrap/>
            <w:vAlign w:val="center"/>
            <w:hideMark/>
          </w:tcPr>
          <w:p w14:paraId="7F1A094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26</w:t>
            </w:r>
          </w:p>
        </w:tc>
        <w:tc>
          <w:tcPr>
            <w:tcW w:w="1417" w:type="dxa"/>
            <w:noWrap/>
            <w:vAlign w:val="center"/>
            <w:hideMark/>
          </w:tcPr>
          <w:p w14:paraId="24E2C0B0"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59</w:t>
            </w:r>
          </w:p>
        </w:tc>
        <w:tc>
          <w:tcPr>
            <w:tcW w:w="1418" w:type="dxa"/>
            <w:noWrap/>
            <w:vAlign w:val="center"/>
            <w:hideMark/>
          </w:tcPr>
          <w:p w14:paraId="2A06D5F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90</w:t>
            </w:r>
          </w:p>
        </w:tc>
        <w:tc>
          <w:tcPr>
            <w:tcW w:w="1559" w:type="dxa"/>
            <w:vAlign w:val="center"/>
            <w:hideMark/>
          </w:tcPr>
          <w:p w14:paraId="634B16C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0.76</w:t>
            </w:r>
          </w:p>
        </w:tc>
        <w:tc>
          <w:tcPr>
            <w:tcW w:w="1559" w:type="dxa"/>
            <w:vAlign w:val="center"/>
            <w:hideMark/>
          </w:tcPr>
          <w:p w14:paraId="52B5DD6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75.61</w:t>
            </w:r>
          </w:p>
        </w:tc>
      </w:tr>
      <w:tr w:rsidR="003B14A4" w:rsidRPr="005C0DA3" w14:paraId="4296D7D9" w14:textId="77777777" w:rsidTr="007858E8">
        <w:trPr>
          <w:trHeight w:val="250"/>
        </w:trPr>
        <w:tc>
          <w:tcPr>
            <w:tcW w:w="567" w:type="dxa"/>
            <w:noWrap/>
            <w:vAlign w:val="center"/>
            <w:hideMark/>
          </w:tcPr>
          <w:p w14:paraId="229328C9"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27</w:t>
            </w:r>
          </w:p>
        </w:tc>
        <w:tc>
          <w:tcPr>
            <w:tcW w:w="2552" w:type="dxa"/>
            <w:noWrap/>
            <w:vAlign w:val="center"/>
            <w:hideMark/>
          </w:tcPr>
          <w:p w14:paraId="029068F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27</w:t>
            </w:r>
          </w:p>
        </w:tc>
        <w:tc>
          <w:tcPr>
            <w:tcW w:w="1417" w:type="dxa"/>
            <w:noWrap/>
            <w:vAlign w:val="center"/>
            <w:hideMark/>
          </w:tcPr>
          <w:p w14:paraId="791752D8"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41</w:t>
            </w:r>
          </w:p>
        </w:tc>
        <w:tc>
          <w:tcPr>
            <w:tcW w:w="1418" w:type="dxa"/>
            <w:noWrap/>
            <w:vAlign w:val="center"/>
            <w:hideMark/>
          </w:tcPr>
          <w:p w14:paraId="0ED2327E"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77</w:t>
            </w:r>
          </w:p>
        </w:tc>
        <w:tc>
          <w:tcPr>
            <w:tcW w:w="1559" w:type="dxa"/>
            <w:vAlign w:val="center"/>
            <w:hideMark/>
          </w:tcPr>
          <w:p w14:paraId="30E7C64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0.61</w:t>
            </w:r>
          </w:p>
        </w:tc>
        <w:tc>
          <w:tcPr>
            <w:tcW w:w="1559" w:type="dxa"/>
            <w:vAlign w:val="center"/>
            <w:hideMark/>
          </w:tcPr>
          <w:p w14:paraId="46AEFFC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61.02</w:t>
            </w:r>
          </w:p>
        </w:tc>
      </w:tr>
      <w:tr w:rsidR="003B14A4" w:rsidRPr="005C0DA3" w14:paraId="3B49CB9D" w14:textId="77777777" w:rsidTr="007858E8">
        <w:trPr>
          <w:trHeight w:val="250"/>
        </w:trPr>
        <w:tc>
          <w:tcPr>
            <w:tcW w:w="567" w:type="dxa"/>
            <w:noWrap/>
            <w:vAlign w:val="center"/>
            <w:hideMark/>
          </w:tcPr>
          <w:p w14:paraId="2FE36AE9"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28</w:t>
            </w:r>
          </w:p>
        </w:tc>
        <w:tc>
          <w:tcPr>
            <w:tcW w:w="2552" w:type="dxa"/>
            <w:noWrap/>
            <w:vAlign w:val="center"/>
            <w:hideMark/>
          </w:tcPr>
          <w:p w14:paraId="428946A2"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28</w:t>
            </w:r>
          </w:p>
        </w:tc>
        <w:tc>
          <w:tcPr>
            <w:tcW w:w="1417" w:type="dxa"/>
            <w:noWrap/>
            <w:vAlign w:val="center"/>
            <w:hideMark/>
          </w:tcPr>
          <w:p w14:paraId="27679476"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50</w:t>
            </w:r>
          </w:p>
        </w:tc>
        <w:tc>
          <w:tcPr>
            <w:tcW w:w="1418" w:type="dxa"/>
            <w:noWrap/>
            <w:vAlign w:val="center"/>
            <w:hideMark/>
          </w:tcPr>
          <w:p w14:paraId="4BB7440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83</w:t>
            </w:r>
          </w:p>
        </w:tc>
        <w:tc>
          <w:tcPr>
            <w:tcW w:w="1559" w:type="dxa"/>
            <w:vAlign w:val="center"/>
            <w:hideMark/>
          </w:tcPr>
          <w:p w14:paraId="50B91C6D"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0.66</w:t>
            </w:r>
          </w:p>
        </w:tc>
        <w:tc>
          <w:tcPr>
            <w:tcW w:w="1559" w:type="dxa"/>
            <w:vAlign w:val="center"/>
            <w:hideMark/>
          </w:tcPr>
          <w:p w14:paraId="68846CA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66.00</w:t>
            </w:r>
          </w:p>
        </w:tc>
      </w:tr>
      <w:tr w:rsidR="003B14A4" w:rsidRPr="005C0DA3" w14:paraId="13D81B3C" w14:textId="77777777" w:rsidTr="007858E8">
        <w:trPr>
          <w:trHeight w:val="250"/>
        </w:trPr>
        <w:tc>
          <w:tcPr>
            <w:tcW w:w="567" w:type="dxa"/>
            <w:noWrap/>
            <w:vAlign w:val="center"/>
            <w:hideMark/>
          </w:tcPr>
          <w:p w14:paraId="19152AA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29</w:t>
            </w:r>
          </w:p>
        </w:tc>
        <w:tc>
          <w:tcPr>
            <w:tcW w:w="2552" w:type="dxa"/>
            <w:noWrap/>
            <w:vAlign w:val="center"/>
            <w:hideMark/>
          </w:tcPr>
          <w:p w14:paraId="5C12936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29</w:t>
            </w:r>
          </w:p>
        </w:tc>
        <w:tc>
          <w:tcPr>
            <w:tcW w:w="1417" w:type="dxa"/>
            <w:noWrap/>
            <w:vAlign w:val="center"/>
            <w:hideMark/>
          </w:tcPr>
          <w:p w14:paraId="4FAE840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44</w:t>
            </w:r>
          </w:p>
        </w:tc>
        <w:tc>
          <w:tcPr>
            <w:tcW w:w="1418" w:type="dxa"/>
            <w:noWrap/>
            <w:vAlign w:val="center"/>
            <w:hideMark/>
          </w:tcPr>
          <w:p w14:paraId="750AF82C"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79</w:t>
            </w:r>
          </w:p>
        </w:tc>
        <w:tc>
          <w:tcPr>
            <w:tcW w:w="1559" w:type="dxa"/>
            <w:vAlign w:val="center"/>
            <w:hideMark/>
          </w:tcPr>
          <w:p w14:paraId="40DF99B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0.63</w:t>
            </w:r>
          </w:p>
        </w:tc>
        <w:tc>
          <w:tcPr>
            <w:tcW w:w="1559" w:type="dxa"/>
            <w:vAlign w:val="center"/>
            <w:hideMark/>
          </w:tcPr>
          <w:p w14:paraId="5D1899FB"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62.50</w:t>
            </w:r>
          </w:p>
        </w:tc>
      </w:tr>
      <w:tr w:rsidR="003B14A4" w:rsidRPr="005C0DA3" w14:paraId="2819737E" w14:textId="77777777" w:rsidTr="007858E8">
        <w:trPr>
          <w:trHeight w:val="250"/>
        </w:trPr>
        <w:tc>
          <w:tcPr>
            <w:tcW w:w="567" w:type="dxa"/>
            <w:tcBorders>
              <w:bottom w:val="single" w:sz="4" w:space="0" w:color="auto"/>
            </w:tcBorders>
            <w:noWrap/>
            <w:vAlign w:val="center"/>
            <w:hideMark/>
          </w:tcPr>
          <w:p w14:paraId="64999999"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30</w:t>
            </w:r>
          </w:p>
        </w:tc>
        <w:tc>
          <w:tcPr>
            <w:tcW w:w="2552" w:type="dxa"/>
            <w:tcBorders>
              <w:bottom w:val="single" w:sz="4" w:space="0" w:color="auto"/>
            </w:tcBorders>
            <w:noWrap/>
            <w:vAlign w:val="center"/>
            <w:hideMark/>
          </w:tcPr>
          <w:p w14:paraId="73A66363"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proofErr w:type="spellStart"/>
            <w:r w:rsidRPr="005C0DA3">
              <w:rPr>
                <w:rFonts w:ascii="Palatino Linotype" w:hAnsi="Palatino Linotype" w:cs="Times New Roman"/>
                <w:color w:val="000000"/>
                <w:sz w:val="20"/>
                <w:szCs w:val="20"/>
                <w:lang w:val="en-US"/>
              </w:rPr>
              <w:t>Siswa</w:t>
            </w:r>
            <w:proofErr w:type="spellEnd"/>
            <w:r w:rsidRPr="005C0DA3">
              <w:rPr>
                <w:rFonts w:ascii="Palatino Linotype" w:hAnsi="Palatino Linotype" w:cs="Times New Roman"/>
                <w:color w:val="000000"/>
                <w:sz w:val="20"/>
                <w:szCs w:val="20"/>
                <w:lang w:val="en-US"/>
              </w:rPr>
              <w:t xml:space="preserve"> 30</w:t>
            </w:r>
          </w:p>
        </w:tc>
        <w:tc>
          <w:tcPr>
            <w:tcW w:w="1417" w:type="dxa"/>
            <w:tcBorders>
              <w:bottom w:val="single" w:sz="4" w:space="0" w:color="auto"/>
            </w:tcBorders>
            <w:noWrap/>
            <w:vAlign w:val="center"/>
            <w:hideMark/>
          </w:tcPr>
          <w:p w14:paraId="513FC0E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52</w:t>
            </w:r>
          </w:p>
        </w:tc>
        <w:tc>
          <w:tcPr>
            <w:tcW w:w="1418" w:type="dxa"/>
            <w:tcBorders>
              <w:bottom w:val="single" w:sz="4" w:space="0" w:color="auto"/>
            </w:tcBorders>
            <w:noWrap/>
            <w:vAlign w:val="center"/>
            <w:hideMark/>
          </w:tcPr>
          <w:p w14:paraId="15D75195"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86</w:t>
            </w:r>
          </w:p>
        </w:tc>
        <w:tc>
          <w:tcPr>
            <w:tcW w:w="1559" w:type="dxa"/>
            <w:tcBorders>
              <w:bottom w:val="single" w:sz="4" w:space="0" w:color="auto"/>
            </w:tcBorders>
            <w:vAlign w:val="center"/>
            <w:hideMark/>
          </w:tcPr>
          <w:p w14:paraId="00616C71"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0.71</w:t>
            </w:r>
          </w:p>
        </w:tc>
        <w:tc>
          <w:tcPr>
            <w:tcW w:w="1559" w:type="dxa"/>
            <w:tcBorders>
              <w:bottom w:val="single" w:sz="4" w:space="0" w:color="auto"/>
            </w:tcBorders>
            <w:vAlign w:val="center"/>
            <w:hideMark/>
          </w:tcPr>
          <w:p w14:paraId="3489DE14" w14:textId="77777777" w:rsidR="003B14A4" w:rsidRPr="005C0DA3" w:rsidRDefault="003B14A4" w:rsidP="005C0DA3">
            <w:pPr>
              <w:spacing w:after="0" w:line="240" w:lineRule="auto"/>
              <w:jc w:val="center"/>
              <w:rPr>
                <w:rFonts w:ascii="Palatino Linotype" w:hAnsi="Palatino Linotype" w:cs="Times New Roman"/>
                <w:color w:val="000000"/>
                <w:sz w:val="20"/>
                <w:szCs w:val="20"/>
                <w:lang w:val="en-US"/>
              </w:rPr>
            </w:pPr>
            <w:r w:rsidRPr="005C0DA3">
              <w:rPr>
                <w:rFonts w:ascii="Palatino Linotype" w:hAnsi="Palatino Linotype" w:cs="Times New Roman"/>
                <w:color w:val="000000"/>
                <w:sz w:val="20"/>
                <w:szCs w:val="20"/>
                <w:lang w:val="en-US"/>
              </w:rPr>
              <w:t>70.83</w:t>
            </w:r>
          </w:p>
        </w:tc>
      </w:tr>
      <w:tr w:rsidR="003B14A4" w:rsidRPr="005C0DA3" w14:paraId="4D1508EF" w14:textId="77777777" w:rsidTr="007858E8">
        <w:trPr>
          <w:trHeight w:val="280"/>
        </w:trPr>
        <w:tc>
          <w:tcPr>
            <w:tcW w:w="567" w:type="dxa"/>
            <w:tcBorders>
              <w:top w:val="single" w:sz="4" w:space="0" w:color="auto"/>
              <w:bottom w:val="single" w:sz="4" w:space="0" w:color="auto"/>
            </w:tcBorders>
            <w:noWrap/>
            <w:vAlign w:val="center"/>
            <w:hideMark/>
          </w:tcPr>
          <w:p w14:paraId="737082E9" w14:textId="77777777" w:rsidR="003B14A4" w:rsidRPr="005C0DA3" w:rsidRDefault="003B14A4" w:rsidP="005C0DA3">
            <w:pPr>
              <w:spacing w:after="0" w:line="240" w:lineRule="auto"/>
              <w:jc w:val="center"/>
              <w:rPr>
                <w:rFonts w:ascii="Palatino Linotype" w:hAnsi="Palatino Linotype" w:cs="Times New Roman"/>
                <w:b/>
                <w:bCs/>
                <w:color w:val="000000"/>
                <w:sz w:val="20"/>
                <w:szCs w:val="20"/>
                <w:lang w:val="en-US"/>
              </w:rPr>
            </w:pPr>
          </w:p>
        </w:tc>
        <w:tc>
          <w:tcPr>
            <w:tcW w:w="2552" w:type="dxa"/>
            <w:tcBorders>
              <w:top w:val="single" w:sz="4" w:space="0" w:color="auto"/>
              <w:bottom w:val="single" w:sz="4" w:space="0" w:color="auto"/>
            </w:tcBorders>
            <w:noWrap/>
            <w:vAlign w:val="center"/>
            <w:hideMark/>
          </w:tcPr>
          <w:p w14:paraId="3E5B1231" w14:textId="77777777" w:rsidR="003B14A4" w:rsidRPr="005C0DA3" w:rsidRDefault="003B14A4" w:rsidP="005C0DA3">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Rata-Rata</w:t>
            </w:r>
          </w:p>
        </w:tc>
        <w:tc>
          <w:tcPr>
            <w:tcW w:w="1417" w:type="dxa"/>
            <w:tcBorders>
              <w:top w:val="single" w:sz="4" w:space="0" w:color="auto"/>
              <w:bottom w:val="single" w:sz="4" w:space="0" w:color="auto"/>
            </w:tcBorders>
            <w:noWrap/>
            <w:vAlign w:val="center"/>
            <w:hideMark/>
          </w:tcPr>
          <w:p w14:paraId="46D5AADB" w14:textId="77777777" w:rsidR="003B14A4" w:rsidRPr="005C0DA3" w:rsidRDefault="003B14A4" w:rsidP="005C0DA3">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48,9</w:t>
            </w:r>
          </w:p>
        </w:tc>
        <w:tc>
          <w:tcPr>
            <w:tcW w:w="1418" w:type="dxa"/>
            <w:tcBorders>
              <w:top w:val="single" w:sz="4" w:space="0" w:color="auto"/>
              <w:bottom w:val="single" w:sz="4" w:space="0" w:color="auto"/>
            </w:tcBorders>
            <w:noWrap/>
            <w:vAlign w:val="center"/>
            <w:hideMark/>
          </w:tcPr>
          <w:p w14:paraId="0E087139" w14:textId="77777777" w:rsidR="003B14A4" w:rsidRPr="005C0DA3" w:rsidRDefault="003B14A4" w:rsidP="005C0DA3">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82,6</w:t>
            </w:r>
          </w:p>
        </w:tc>
        <w:tc>
          <w:tcPr>
            <w:tcW w:w="1559" w:type="dxa"/>
            <w:tcBorders>
              <w:top w:val="single" w:sz="4" w:space="0" w:color="auto"/>
              <w:bottom w:val="single" w:sz="4" w:space="0" w:color="auto"/>
            </w:tcBorders>
            <w:vAlign w:val="center"/>
            <w:hideMark/>
          </w:tcPr>
          <w:p w14:paraId="74EC4D21" w14:textId="77777777" w:rsidR="003B14A4" w:rsidRPr="005C0DA3" w:rsidRDefault="003B14A4" w:rsidP="005C0DA3">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0.67</w:t>
            </w:r>
          </w:p>
        </w:tc>
        <w:tc>
          <w:tcPr>
            <w:tcW w:w="1559" w:type="dxa"/>
            <w:tcBorders>
              <w:top w:val="single" w:sz="4" w:space="0" w:color="auto"/>
              <w:bottom w:val="single" w:sz="4" w:space="0" w:color="auto"/>
            </w:tcBorders>
            <w:vAlign w:val="center"/>
            <w:hideMark/>
          </w:tcPr>
          <w:p w14:paraId="2857D863" w14:textId="77777777" w:rsidR="003B14A4" w:rsidRPr="005C0DA3" w:rsidRDefault="003B14A4" w:rsidP="005C0DA3">
            <w:pPr>
              <w:spacing w:after="0" w:line="240" w:lineRule="auto"/>
              <w:jc w:val="center"/>
              <w:rPr>
                <w:rFonts w:ascii="Palatino Linotype" w:hAnsi="Palatino Linotype" w:cs="Times New Roman"/>
                <w:b/>
                <w:bCs/>
                <w:color w:val="000000"/>
                <w:sz w:val="20"/>
                <w:szCs w:val="20"/>
                <w:lang w:val="en-US"/>
              </w:rPr>
            </w:pPr>
            <w:r w:rsidRPr="005C0DA3">
              <w:rPr>
                <w:rFonts w:ascii="Palatino Linotype" w:hAnsi="Palatino Linotype" w:cs="Times New Roman"/>
                <w:b/>
                <w:bCs/>
                <w:color w:val="000000"/>
                <w:sz w:val="20"/>
                <w:szCs w:val="20"/>
                <w:lang w:val="en-US"/>
              </w:rPr>
              <w:t>66,69</w:t>
            </w:r>
          </w:p>
        </w:tc>
      </w:tr>
    </w:tbl>
    <w:p w14:paraId="3B0490CA" w14:textId="77777777" w:rsidR="003B14A4" w:rsidRPr="00FA25F5" w:rsidRDefault="003B14A4" w:rsidP="003B14A4">
      <w:pPr>
        <w:pStyle w:val="NormalWeb"/>
        <w:spacing w:after="0" w:line="240" w:lineRule="auto"/>
        <w:jc w:val="both"/>
        <w:rPr>
          <w:rFonts w:ascii="Palatino Linotype" w:hAnsi="Palatino Linotype"/>
          <w:i/>
          <w:iCs/>
          <w:sz w:val="20"/>
          <w:szCs w:val="20"/>
        </w:rPr>
      </w:pPr>
      <w:r w:rsidRPr="00FA25F5">
        <w:rPr>
          <w:rFonts w:ascii="Palatino Linotype" w:hAnsi="Palatino Linotype"/>
          <w:i/>
          <w:iCs/>
          <w:sz w:val="20"/>
          <w:szCs w:val="20"/>
        </w:rPr>
        <w:t xml:space="preserve">Source: Data from the test results of fourth-grade students at SDN </w:t>
      </w:r>
      <w:proofErr w:type="spellStart"/>
      <w:r w:rsidRPr="00FA25F5">
        <w:rPr>
          <w:rFonts w:ascii="Palatino Linotype" w:hAnsi="Palatino Linotype"/>
          <w:i/>
          <w:iCs/>
          <w:sz w:val="20"/>
          <w:szCs w:val="20"/>
        </w:rPr>
        <w:t>Rakitan</w:t>
      </w:r>
      <w:proofErr w:type="spellEnd"/>
      <w:r w:rsidRPr="00FA25F5">
        <w:rPr>
          <w:rFonts w:ascii="Palatino Linotype" w:hAnsi="Palatino Linotype"/>
          <w:i/>
          <w:iCs/>
          <w:sz w:val="20"/>
          <w:szCs w:val="20"/>
        </w:rPr>
        <w:t xml:space="preserve"> and SDN </w:t>
      </w:r>
      <w:proofErr w:type="spellStart"/>
      <w:r w:rsidRPr="00FA25F5">
        <w:rPr>
          <w:rFonts w:ascii="Palatino Linotype" w:hAnsi="Palatino Linotype"/>
          <w:i/>
          <w:iCs/>
          <w:sz w:val="20"/>
          <w:szCs w:val="20"/>
        </w:rPr>
        <w:t>Sluke</w:t>
      </w:r>
      <w:proofErr w:type="spellEnd"/>
      <w:r w:rsidRPr="00FA25F5">
        <w:rPr>
          <w:rFonts w:ascii="Palatino Linotype" w:hAnsi="Palatino Linotype"/>
          <w:i/>
          <w:iCs/>
          <w:sz w:val="20"/>
          <w:szCs w:val="20"/>
        </w:rPr>
        <w:t xml:space="preserve"> (2025)</w:t>
      </w:r>
    </w:p>
    <w:p w14:paraId="393378AA" w14:textId="77777777" w:rsidR="003B14A4" w:rsidRDefault="003B14A4" w:rsidP="003B14A4">
      <w:pPr>
        <w:pStyle w:val="NormalWeb"/>
        <w:spacing w:after="0"/>
        <w:jc w:val="both"/>
        <w:rPr>
          <w:rFonts w:ascii="Palatino Linotype" w:hAnsi="Palatino Linotype"/>
          <w:sz w:val="20"/>
          <w:szCs w:val="20"/>
        </w:rPr>
      </w:pPr>
    </w:p>
    <w:p w14:paraId="06A8DF16"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 xml:space="preserve">The analysis revealed that the students’ average </w:t>
      </w:r>
      <w:proofErr w:type="spellStart"/>
      <w:r w:rsidRPr="00D72E38">
        <w:rPr>
          <w:rFonts w:ascii="Palatino Linotype" w:hAnsi="Palatino Linotype"/>
          <w:sz w:val="20"/>
          <w:szCs w:val="20"/>
        </w:rPr>
        <w:t>pretest</w:t>
      </w:r>
      <w:proofErr w:type="spellEnd"/>
      <w:r w:rsidRPr="00D72E38">
        <w:rPr>
          <w:rFonts w:ascii="Palatino Linotype" w:hAnsi="Palatino Linotype"/>
          <w:sz w:val="20"/>
          <w:szCs w:val="20"/>
        </w:rPr>
        <w:t xml:space="preserve"> score was 48.9, which increased to 82.6 in the </w:t>
      </w:r>
      <w:proofErr w:type="spellStart"/>
      <w:r w:rsidRPr="00D72E38">
        <w:rPr>
          <w:rFonts w:ascii="Palatino Linotype" w:hAnsi="Palatino Linotype"/>
          <w:sz w:val="20"/>
          <w:szCs w:val="20"/>
        </w:rPr>
        <w:t>posttest</w:t>
      </w:r>
      <w:proofErr w:type="spellEnd"/>
      <w:r w:rsidRPr="00D72E38">
        <w:rPr>
          <w:rFonts w:ascii="Palatino Linotype" w:hAnsi="Palatino Linotype"/>
          <w:sz w:val="20"/>
          <w:szCs w:val="20"/>
        </w:rPr>
        <w:t xml:space="preserve">. The N-Gain Score calculation produced an average value of 0.67, categorized as “moderate to high” according to Hake (2019). This demonstrates that the Pop-Up Book based on </w:t>
      </w:r>
      <w:proofErr w:type="spellStart"/>
      <w:r w:rsidRPr="00D72E38">
        <w:rPr>
          <w:rFonts w:ascii="Palatino Linotype" w:hAnsi="Palatino Linotype"/>
          <w:sz w:val="20"/>
          <w:szCs w:val="20"/>
        </w:rPr>
        <w:t>Rembang’s</w:t>
      </w:r>
      <w:proofErr w:type="spellEnd"/>
      <w:r w:rsidRPr="00D72E38">
        <w:rPr>
          <w:rFonts w:ascii="Palatino Linotype" w:hAnsi="Palatino Linotype"/>
          <w:sz w:val="20"/>
          <w:szCs w:val="20"/>
        </w:rPr>
        <w:t xml:space="preserve"> local wisdom effectively improved the critical thinking skills of fourth-grade students.</w:t>
      </w:r>
    </w:p>
    <w:p w14:paraId="178313DB"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 xml:space="preserve">Beyond score improvement, observation and interview data indicated that students became more active in asking questions, engaging in discussions, and presenting arguments regarding cultural differences. They also showed greater enthusiasm in identifying examples of cultural diversity in their local surroundings. These findings align with </w:t>
      </w:r>
      <w:proofErr w:type="spellStart"/>
      <w:r w:rsidRPr="00D72E38">
        <w:rPr>
          <w:rFonts w:ascii="Palatino Linotype" w:hAnsi="Palatino Linotype"/>
          <w:sz w:val="20"/>
          <w:szCs w:val="20"/>
        </w:rPr>
        <w:t>Aldoobie</w:t>
      </w:r>
      <w:proofErr w:type="spellEnd"/>
      <w:r w:rsidRPr="00D72E38">
        <w:rPr>
          <w:rFonts w:ascii="Palatino Linotype" w:hAnsi="Palatino Linotype"/>
          <w:sz w:val="20"/>
          <w:szCs w:val="20"/>
        </w:rPr>
        <w:t xml:space="preserve"> (2015) and Branch (2020), who argue that visual and contextual learning media can enhance cognitive engagement and promote higher-order thinking skills.</w:t>
      </w:r>
    </w:p>
    <w:p w14:paraId="1A9D6944" w14:textId="77777777" w:rsidR="003B14A4" w:rsidRPr="00D72E38" w:rsidRDefault="003B14A4" w:rsidP="003B14A4">
      <w:pPr>
        <w:spacing w:after="0" w:line="240" w:lineRule="auto"/>
        <w:jc w:val="both"/>
        <w:rPr>
          <w:rFonts w:ascii="Palatino Linotype" w:hAnsi="Palatino Linotype"/>
          <w:sz w:val="20"/>
          <w:szCs w:val="20"/>
        </w:rPr>
      </w:pPr>
    </w:p>
    <w:p w14:paraId="23DC0BBA" w14:textId="77777777" w:rsidR="003B14A4" w:rsidRPr="007858E8" w:rsidRDefault="003B14A4" w:rsidP="003B14A4">
      <w:pPr>
        <w:pStyle w:val="Heading3"/>
        <w:spacing w:before="0" w:line="240" w:lineRule="auto"/>
        <w:jc w:val="both"/>
        <w:rPr>
          <w:rFonts w:ascii="Palatino Linotype" w:hAnsi="Palatino Linotype"/>
          <w:b/>
          <w:bCs/>
          <w:i/>
          <w:iCs/>
          <w:color w:val="auto"/>
          <w:sz w:val="20"/>
          <w:szCs w:val="20"/>
        </w:rPr>
      </w:pPr>
      <w:r w:rsidRPr="007858E8">
        <w:rPr>
          <w:rStyle w:val="Strong"/>
          <w:rFonts w:ascii="Palatino Linotype" w:hAnsi="Palatino Linotype"/>
          <w:b w:val="0"/>
          <w:bCs w:val="0"/>
          <w:i/>
          <w:iCs/>
          <w:color w:val="auto"/>
          <w:sz w:val="20"/>
          <w:szCs w:val="20"/>
        </w:rPr>
        <w:lastRenderedPageBreak/>
        <w:t>Final Product Revision</w:t>
      </w:r>
    </w:p>
    <w:p w14:paraId="4BBAB6FC" w14:textId="77777777" w:rsidR="003B14A4" w:rsidRPr="00D72E38" w:rsidRDefault="003B14A4" w:rsidP="003B14A4">
      <w:pPr>
        <w:pStyle w:val="NormalWeb"/>
        <w:spacing w:after="0" w:line="240" w:lineRule="auto"/>
        <w:ind w:firstLine="567"/>
        <w:jc w:val="both"/>
        <w:rPr>
          <w:rFonts w:ascii="Palatino Linotype" w:hAnsi="Palatino Linotype"/>
          <w:sz w:val="20"/>
          <w:szCs w:val="20"/>
        </w:rPr>
      </w:pPr>
      <w:r w:rsidRPr="00D72E38">
        <w:rPr>
          <w:rFonts w:ascii="Palatino Linotype" w:hAnsi="Palatino Linotype"/>
          <w:sz w:val="20"/>
          <w:szCs w:val="20"/>
        </w:rPr>
        <w:t xml:space="preserve">Based on feedback from validators, teachers, and students, several minor revisions were made to the final product. These included adjusting background </w:t>
      </w:r>
      <w:proofErr w:type="spellStart"/>
      <w:r w:rsidRPr="00D72E38">
        <w:rPr>
          <w:rFonts w:ascii="Palatino Linotype" w:hAnsi="Palatino Linotype"/>
          <w:sz w:val="20"/>
          <w:szCs w:val="20"/>
        </w:rPr>
        <w:t>colors</w:t>
      </w:r>
      <w:proofErr w:type="spellEnd"/>
      <w:r w:rsidRPr="00D72E38">
        <w:rPr>
          <w:rFonts w:ascii="Palatino Linotype" w:hAnsi="Palatino Linotype"/>
          <w:sz w:val="20"/>
          <w:szCs w:val="20"/>
        </w:rPr>
        <w:t xml:space="preserve"> for better contrast, enlarging font size for readability, and simplifying language in several narrative sections. The finalized Pop-Up Book was printed in A4 size with 20 full-</w:t>
      </w:r>
      <w:proofErr w:type="spellStart"/>
      <w:r w:rsidRPr="00D72E38">
        <w:rPr>
          <w:rFonts w:ascii="Palatino Linotype" w:hAnsi="Palatino Linotype"/>
          <w:sz w:val="20"/>
          <w:szCs w:val="20"/>
        </w:rPr>
        <w:t>color</w:t>
      </w:r>
      <w:proofErr w:type="spellEnd"/>
      <w:r w:rsidRPr="00D72E38">
        <w:rPr>
          <w:rFonts w:ascii="Palatino Linotype" w:hAnsi="Palatino Linotype"/>
          <w:sz w:val="20"/>
          <w:szCs w:val="20"/>
        </w:rPr>
        <w:t xml:space="preserve"> pages divided into four thematic sections and included a teacher’s guide. The final product was rated as highly feasible and appealing for IPAS learning in fourth-grade elementary classes.</w:t>
      </w:r>
    </w:p>
    <w:p w14:paraId="550AC846" w14:textId="77777777" w:rsidR="003B14A4" w:rsidRPr="00D72E38" w:rsidRDefault="003B14A4" w:rsidP="003B14A4">
      <w:pPr>
        <w:pStyle w:val="NormalWeb"/>
        <w:spacing w:after="0" w:line="240" w:lineRule="auto"/>
        <w:jc w:val="both"/>
        <w:rPr>
          <w:rFonts w:ascii="Palatino Linotype" w:hAnsi="Palatino Linotype"/>
          <w:sz w:val="20"/>
          <w:szCs w:val="20"/>
        </w:rPr>
      </w:pPr>
    </w:p>
    <w:p w14:paraId="19B20065" w14:textId="77777777" w:rsidR="003B14A4" w:rsidRPr="00D72E38" w:rsidRDefault="003B14A4" w:rsidP="003B14A4">
      <w:pPr>
        <w:pStyle w:val="NormalWeb"/>
        <w:spacing w:after="0" w:line="240" w:lineRule="auto"/>
        <w:jc w:val="center"/>
        <w:rPr>
          <w:rFonts w:ascii="Palatino Linotype" w:hAnsi="Palatino Linotype"/>
          <w:sz w:val="20"/>
          <w:szCs w:val="20"/>
        </w:rPr>
      </w:pPr>
      <w:r w:rsidRPr="00D72E38">
        <w:rPr>
          <w:rFonts w:ascii="Palatino Linotype" w:hAnsi="Palatino Linotype"/>
          <w:b/>
          <w:noProof/>
          <w:sz w:val="20"/>
          <w:szCs w:val="20"/>
        </w:rPr>
        <w:drawing>
          <wp:inline distT="0" distB="0" distL="0" distR="0" wp14:anchorId="0BF373F9" wp14:editId="15B4DEDE">
            <wp:extent cx="1727835" cy="1232563"/>
            <wp:effectExtent l="0" t="0" r="5715" b="5715"/>
            <wp:docPr id="13065701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70113" name="Picture 1306570113"/>
                    <pic:cNvPicPr/>
                  </pic:nvPicPr>
                  <pic:blipFill rotWithShape="1">
                    <a:blip r:embed="rId12" cstate="print">
                      <a:extLst>
                        <a:ext uri="{28A0092B-C50C-407E-A947-70E740481C1C}">
                          <a14:useLocalDpi xmlns:a14="http://schemas.microsoft.com/office/drawing/2010/main" val="0"/>
                        </a:ext>
                      </a:extLst>
                    </a:blip>
                    <a:srcRect l="19649" t="18082" r="40045" b="13505"/>
                    <a:stretch>
                      <a:fillRect/>
                    </a:stretch>
                  </pic:blipFill>
                  <pic:spPr bwMode="auto">
                    <a:xfrm>
                      <a:off x="0" y="0"/>
                      <a:ext cx="1731757" cy="1235361"/>
                    </a:xfrm>
                    <a:prstGeom prst="rect">
                      <a:avLst/>
                    </a:prstGeom>
                    <a:ln>
                      <a:noFill/>
                    </a:ln>
                    <a:extLst>
                      <a:ext uri="{53640926-AAD7-44D8-BBD7-CCE9431645EC}">
                        <a14:shadowObscured xmlns:a14="http://schemas.microsoft.com/office/drawing/2010/main"/>
                      </a:ext>
                    </a:extLst>
                  </pic:spPr>
                </pic:pic>
              </a:graphicData>
            </a:graphic>
          </wp:inline>
        </w:drawing>
      </w:r>
      <w:r w:rsidRPr="00D72E38">
        <w:rPr>
          <w:rFonts w:ascii="Palatino Linotype" w:hAnsi="Palatino Linotype"/>
          <w:b/>
          <w:noProof/>
          <w:sz w:val="20"/>
          <w:szCs w:val="20"/>
        </w:rPr>
        <w:drawing>
          <wp:inline distT="0" distB="0" distL="0" distR="0" wp14:anchorId="56D6A218" wp14:editId="03155C72">
            <wp:extent cx="1727662" cy="1245226"/>
            <wp:effectExtent l="0" t="0" r="6350" b="0"/>
            <wp:docPr id="20745179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517900" name="Picture 2074517900"/>
                    <pic:cNvPicPr/>
                  </pic:nvPicPr>
                  <pic:blipFill rotWithShape="1">
                    <a:blip r:embed="rId13" cstate="print">
                      <a:extLst>
                        <a:ext uri="{28A0092B-C50C-407E-A947-70E740481C1C}">
                          <a14:useLocalDpi xmlns:a14="http://schemas.microsoft.com/office/drawing/2010/main" val="0"/>
                        </a:ext>
                      </a:extLst>
                    </a:blip>
                    <a:srcRect l="11026" t="15038" r="28650" b="9774"/>
                    <a:stretch>
                      <a:fillRect/>
                    </a:stretch>
                  </pic:blipFill>
                  <pic:spPr bwMode="auto">
                    <a:xfrm>
                      <a:off x="0" y="0"/>
                      <a:ext cx="1728868" cy="1246095"/>
                    </a:xfrm>
                    <a:prstGeom prst="rect">
                      <a:avLst/>
                    </a:prstGeom>
                    <a:ln>
                      <a:noFill/>
                    </a:ln>
                    <a:extLst>
                      <a:ext uri="{53640926-AAD7-44D8-BBD7-CCE9431645EC}">
                        <a14:shadowObscured xmlns:a14="http://schemas.microsoft.com/office/drawing/2010/main"/>
                      </a:ext>
                    </a:extLst>
                  </pic:spPr>
                </pic:pic>
              </a:graphicData>
            </a:graphic>
          </wp:inline>
        </w:drawing>
      </w:r>
    </w:p>
    <w:p w14:paraId="5CC5E9CC" w14:textId="77777777" w:rsidR="003B14A4" w:rsidRDefault="003B14A4" w:rsidP="003B14A4">
      <w:pPr>
        <w:spacing w:after="0" w:line="240" w:lineRule="auto"/>
        <w:jc w:val="center"/>
        <w:rPr>
          <w:rFonts w:ascii="Palatino Linotype" w:eastAsia="Times New Roman" w:hAnsi="Palatino Linotype" w:cs="Times New Roman"/>
          <w:sz w:val="20"/>
          <w:szCs w:val="20"/>
          <w:lang w:eastAsia="en-ID"/>
        </w:rPr>
      </w:pPr>
      <w:r w:rsidRPr="007B2DEE">
        <w:rPr>
          <w:rFonts w:ascii="Palatino Linotype" w:eastAsia="Times New Roman" w:hAnsi="Palatino Linotype" w:cs="Times New Roman"/>
          <w:i/>
          <w:iCs/>
          <w:sz w:val="20"/>
          <w:szCs w:val="20"/>
          <w:lang w:eastAsia="en-ID"/>
        </w:rPr>
        <w:t>Source: Researcher Documentation, 2025</w:t>
      </w:r>
    </w:p>
    <w:p w14:paraId="2FA71F69" w14:textId="77777777" w:rsidR="003B14A4" w:rsidRDefault="003B14A4" w:rsidP="003B14A4">
      <w:pPr>
        <w:spacing w:after="0" w:line="240" w:lineRule="auto"/>
        <w:jc w:val="both"/>
        <w:rPr>
          <w:rFonts w:ascii="Palatino Linotype" w:eastAsia="Times New Roman" w:hAnsi="Palatino Linotype" w:cs="Times New Roman"/>
          <w:b/>
          <w:bCs/>
          <w:sz w:val="20"/>
          <w:szCs w:val="20"/>
          <w:lang w:eastAsia="en-ID"/>
        </w:rPr>
      </w:pPr>
    </w:p>
    <w:p w14:paraId="396CD2FD" w14:textId="77777777" w:rsidR="003B14A4" w:rsidRPr="007B2DEE" w:rsidRDefault="003B14A4" w:rsidP="003B14A4">
      <w:pPr>
        <w:spacing w:after="0" w:line="240" w:lineRule="auto"/>
        <w:jc w:val="center"/>
        <w:rPr>
          <w:rFonts w:ascii="Palatino Linotype" w:eastAsia="Times New Roman" w:hAnsi="Palatino Linotype" w:cs="Times New Roman"/>
          <w:sz w:val="20"/>
          <w:szCs w:val="20"/>
          <w:lang w:eastAsia="en-ID"/>
        </w:rPr>
      </w:pPr>
      <w:r w:rsidRPr="007B2DEE">
        <w:rPr>
          <w:rFonts w:ascii="Palatino Linotype" w:eastAsia="Times New Roman" w:hAnsi="Palatino Linotype" w:cs="Times New Roman"/>
          <w:b/>
          <w:bCs/>
          <w:sz w:val="20"/>
          <w:szCs w:val="20"/>
          <w:lang w:eastAsia="en-ID"/>
        </w:rPr>
        <w:t xml:space="preserve">Figure </w:t>
      </w:r>
      <w:r>
        <w:rPr>
          <w:rFonts w:ascii="Palatino Linotype" w:eastAsia="Times New Roman" w:hAnsi="Palatino Linotype" w:cs="Times New Roman"/>
          <w:b/>
          <w:bCs/>
          <w:sz w:val="20"/>
          <w:szCs w:val="20"/>
          <w:lang w:eastAsia="en-ID"/>
        </w:rPr>
        <w:t>2</w:t>
      </w:r>
      <w:r w:rsidRPr="007B2DEE">
        <w:rPr>
          <w:rFonts w:ascii="Palatino Linotype" w:eastAsia="Times New Roman" w:hAnsi="Palatino Linotype" w:cs="Times New Roman"/>
          <w:b/>
          <w:bCs/>
          <w:sz w:val="20"/>
          <w:szCs w:val="20"/>
          <w:lang w:eastAsia="en-ID"/>
        </w:rPr>
        <w:t xml:space="preserve">. </w:t>
      </w:r>
      <w:r w:rsidRPr="007B2DEE">
        <w:rPr>
          <w:rFonts w:ascii="Palatino Linotype" w:eastAsia="Times New Roman" w:hAnsi="Palatino Linotype" w:cs="Times New Roman"/>
          <w:sz w:val="20"/>
          <w:szCs w:val="20"/>
          <w:lang w:eastAsia="en-ID"/>
        </w:rPr>
        <w:t xml:space="preserve">Final Product of the Pop-Up Book Based on </w:t>
      </w:r>
      <w:proofErr w:type="spellStart"/>
      <w:r w:rsidRPr="007B2DEE">
        <w:rPr>
          <w:rFonts w:ascii="Palatino Linotype" w:eastAsia="Times New Roman" w:hAnsi="Palatino Linotype" w:cs="Times New Roman"/>
          <w:sz w:val="20"/>
          <w:szCs w:val="20"/>
          <w:lang w:eastAsia="en-ID"/>
        </w:rPr>
        <w:t>Rembang</w:t>
      </w:r>
      <w:proofErr w:type="spellEnd"/>
      <w:r w:rsidRPr="007B2DEE">
        <w:rPr>
          <w:rFonts w:ascii="Palatino Linotype" w:eastAsia="Times New Roman" w:hAnsi="Palatino Linotype" w:cs="Times New Roman"/>
          <w:sz w:val="20"/>
          <w:szCs w:val="20"/>
          <w:lang w:eastAsia="en-ID"/>
        </w:rPr>
        <w:t xml:space="preserve"> Local Wisdom</w:t>
      </w:r>
    </w:p>
    <w:p w14:paraId="1EE71791" w14:textId="77777777" w:rsidR="003B14A4" w:rsidRDefault="003B14A4" w:rsidP="003B14A4">
      <w:pPr>
        <w:spacing w:after="0" w:line="240" w:lineRule="auto"/>
        <w:jc w:val="both"/>
        <w:rPr>
          <w:rFonts w:ascii="Palatino Linotype" w:eastAsia="Times New Roman" w:hAnsi="Palatino Linotype" w:cs="Times New Roman"/>
          <w:sz w:val="20"/>
          <w:szCs w:val="20"/>
          <w:lang w:eastAsia="en-ID"/>
        </w:rPr>
      </w:pPr>
    </w:p>
    <w:p w14:paraId="4C736B4C" w14:textId="227FDF7B" w:rsidR="00452428" w:rsidRPr="004C50B6" w:rsidRDefault="003B14A4" w:rsidP="003B14A4">
      <w:pPr>
        <w:pStyle w:val="NormalWeb"/>
        <w:spacing w:after="0"/>
        <w:ind w:firstLine="426"/>
        <w:jc w:val="both"/>
        <w:rPr>
          <w:rFonts w:ascii="Palatino Linotype" w:hAnsi="Palatino Linotype"/>
          <w:sz w:val="20"/>
          <w:szCs w:val="20"/>
        </w:rPr>
      </w:pPr>
      <w:r w:rsidRPr="007B2DEE">
        <w:rPr>
          <w:rFonts w:ascii="Palatino Linotype" w:eastAsia="Times New Roman" w:hAnsi="Palatino Linotype"/>
          <w:sz w:val="20"/>
          <w:szCs w:val="20"/>
          <w:lang w:eastAsia="en-ID"/>
        </w:rPr>
        <w:t xml:space="preserve">In general, the results of this study indicate that the development of the </w:t>
      </w:r>
      <w:proofErr w:type="spellStart"/>
      <w:r w:rsidRPr="007B2DEE">
        <w:rPr>
          <w:rFonts w:ascii="Palatino Linotype" w:eastAsia="Times New Roman" w:hAnsi="Palatino Linotype"/>
          <w:sz w:val="20"/>
          <w:szCs w:val="20"/>
          <w:lang w:eastAsia="en-ID"/>
        </w:rPr>
        <w:t>Rembang</w:t>
      </w:r>
      <w:proofErr w:type="spellEnd"/>
      <w:r w:rsidRPr="007B2DEE">
        <w:rPr>
          <w:rFonts w:ascii="Palatino Linotype" w:eastAsia="Times New Roman" w:hAnsi="Palatino Linotype"/>
          <w:sz w:val="20"/>
          <w:szCs w:val="20"/>
          <w:lang w:eastAsia="en-ID"/>
        </w:rPr>
        <w:t xml:space="preserve"> local wisdom-based Pop-Up Book successfully produced a valid, practical, and effective learning medium for enhancing students’ critical thinking skills. This media serves not only as an instructional aid but also as a means of preserving regional cultural values through contextual and meaningful learning experiences</w:t>
      </w:r>
    </w:p>
    <w:p w14:paraId="2DB96871" w14:textId="30BCE44B" w:rsidR="002B31FD" w:rsidRPr="004841C5" w:rsidRDefault="002B31FD" w:rsidP="002B31FD">
      <w:pPr>
        <w:pStyle w:val="Alishlah22heading2"/>
      </w:pPr>
      <w:r w:rsidRPr="00C9386B">
        <w:t>Discussion</w:t>
      </w:r>
    </w:p>
    <w:p w14:paraId="7961CEEE" w14:textId="77777777" w:rsidR="003B14A4" w:rsidRPr="007858E8" w:rsidRDefault="003B14A4" w:rsidP="003B14A4">
      <w:pPr>
        <w:pStyle w:val="Heading3"/>
        <w:spacing w:before="0" w:line="240" w:lineRule="auto"/>
        <w:jc w:val="both"/>
        <w:rPr>
          <w:rFonts w:ascii="Palatino Linotype" w:hAnsi="Palatino Linotype"/>
          <w:i/>
          <w:iCs/>
          <w:color w:val="auto"/>
          <w:sz w:val="20"/>
          <w:szCs w:val="20"/>
        </w:rPr>
      </w:pPr>
      <w:r w:rsidRPr="007858E8">
        <w:rPr>
          <w:rFonts w:ascii="Palatino Linotype" w:hAnsi="Palatino Linotype"/>
          <w:i/>
          <w:iCs/>
          <w:color w:val="auto"/>
          <w:sz w:val="20"/>
          <w:szCs w:val="20"/>
        </w:rPr>
        <w:t>Media Validity</w:t>
      </w:r>
    </w:p>
    <w:p w14:paraId="384C7CB2" w14:textId="77777777" w:rsidR="003B14A4" w:rsidRPr="00FA25F5" w:rsidRDefault="003B14A4" w:rsidP="003B14A4">
      <w:pPr>
        <w:pStyle w:val="NormalWeb"/>
        <w:spacing w:after="0" w:line="240" w:lineRule="auto"/>
        <w:ind w:firstLine="567"/>
        <w:jc w:val="both"/>
        <w:rPr>
          <w:rFonts w:ascii="Palatino Linotype" w:hAnsi="Palatino Linotype"/>
          <w:sz w:val="20"/>
          <w:szCs w:val="20"/>
        </w:rPr>
      </w:pPr>
      <w:r w:rsidRPr="00FA25F5">
        <w:rPr>
          <w:rFonts w:ascii="Palatino Linotype" w:hAnsi="Palatino Linotype"/>
          <w:sz w:val="20"/>
          <w:szCs w:val="20"/>
        </w:rPr>
        <w:t xml:space="preserve">The validation results show that the Pop-Up Book media based on </w:t>
      </w:r>
      <w:proofErr w:type="spellStart"/>
      <w:r w:rsidRPr="00FA25F5">
        <w:rPr>
          <w:rFonts w:ascii="Palatino Linotype" w:hAnsi="Palatino Linotype"/>
          <w:sz w:val="20"/>
          <w:szCs w:val="20"/>
        </w:rPr>
        <w:t>Rembang</w:t>
      </w:r>
      <w:proofErr w:type="spellEnd"/>
      <w:r w:rsidRPr="00FA25F5">
        <w:rPr>
          <w:rFonts w:ascii="Palatino Linotype" w:hAnsi="Palatino Linotype"/>
          <w:sz w:val="20"/>
          <w:szCs w:val="20"/>
        </w:rPr>
        <w:t xml:space="preserve"> Local Wisdom achieved a validity level of 95%, categorized as </w:t>
      </w:r>
      <w:r w:rsidRPr="00FA25F5">
        <w:rPr>
          <w:rStyle w:val="Emphasis"/>
          <w:rFonts w:ascii="Palatino Linotype" w:hAnsi="Palatino Linotype"/>
          <w:sz w:val="20"/>
          <w:szCs w:val="20"/>
        </w:rPr>
        <w:t>very valid</w:t>
      </w:r>
      <w:r w:rsidRPr="00FA25F5">
        <w:rPr>
          <w:rFonts w:ascii="Palatino Linotype" w:hAnsi="Palatino Linotype"/>
          <w:sz w:val="20"/>
          <w:szCs w:val="20"/>
        </w:rPr>
        <w:t>. This indicates that the content, design, and presentation are aligned with the characteristics of elementary school students and the IPAS curriculum. The high level of validity demonstrates that the media meets the criteria for content feasibility, construction, and usability in learning.</w:t>
      </w:r>
    </w:p>
    <w:p w14:paraId="6958895C" w14:textId="77777777" w:rsidR="003B14A4" w:rsidRPr="00FA25F5" w:rsidRDefault="003B14A4" w:rsidP="003B14A4">
      <w:pPr>
        <w:pStyle w:val="NormalWeb"/>
        <w:spacing w:after="0" w:line="240" w:lineRule="auto"/>
        <w:ind w:firstLine="567"/>
        <w:jc w:val="both"/>
        <w:rPr>
          <w:rFonts w:ascii="Palatino Linotype" w:hAnsi="Palatino Linotype"/>
          <w:sz w:val="20"/>
          <w:szCs w:val="20"/>
        </w:rPr>
      </w:pPr>
      <w:r w:rsidRPr="00FA25F5">
        <w:rPr>
          <w:rFonts w:ascii="Palatino Linotype" w:hAnsi="Palatino Linotype"/>
          <w:sz w:val="20"/>
          <w:szCs w:val="20"/>
        </w:rPr>
        <w:t xml:space="preserve">This finding is consistent with the views of Branch (2020) and </w:t>
      </w:r>
      <w:proofErr w:type="spellStart"/>
      <w:r w:rsidRPr="00FA25F5">
        <w:rPr>
          <w:rFonts w:ascii="Palatino Linotype" w:hAnsi="Palatino Linotype"/>
          <w:sz w:val="20"/>
          <w:szCs w:val="20"/>
        </w:rPr>
        <w:t>Molenda</w:t>
      </w:r>
      <w:proofErr w:type="spellEnd"/>
      <w:r w:rsidRPr="00FA25F5">
        <w:rPr>
          <w:rFonts w:ascii="Palatino Linotype" w:hAnsi="Palatino Linotype"/>
          <w:sz w:val="20"/>
          <w:szCs w:val="20"/>
        </w:rPr>
        <w:t xml:space="preserve"> (2015), who state that effective instructional media must undergo expert validation to ensure alignment with learning objectives and learner characteristics. Furthermore, </w:t>
      </w:r>
      <w:proofErr w:type="spellStart"/>
      <w:r w:rsidRPr="00FA25F5">
        <w:rPr>
          <w:rFonts w:ascii="Palatino Linotype" w:hAnsi="Palatino Linotype"/>
          <w:sz w:val="20"/>
          <w:szCs w:val="20"/>
        </w:rPr>
        <w:t>Rahayu</w:t>
      </w:r>
      <w:proofErr w:type="spellEnd"/>
      <w:r w:rsidRPr="00FA25F5">
        <w:rPr>
          <w:rFonts w:ascii="Palatino Linotype" w:hAnsi="Palatino Linotype"/>
          <w:sz w:val="20"/>
          <w:szCs w:val="20"/>
        </w:rPr>
        <w:t xml:space="preserve"> and Sari (2021) found that Pop-Up Book media are considered very valid and engaging, as they display three-dimensional elements that are concrete and contextual, fitting the characteristics of elementary students.</w:t>
      </w:r>
    </w:p>
    <w:p w14:paraId="049A8051" w14:textId="77777777" w:rsidR="003B14A4" w:rsidRDefault="003B14A4" w:rsidP="003B14A4">
      <w:pPr>
        <w:pStyle w:val="NormalWeb"/>
        <w:spacing w:after="0"/>
        <w:ind w:firstLine="567"/>
        <w:jc w:val="both"/>
        <w:rPr>
          <w:rFonts w:ascii="Palatino Linotype" w:hAnsi="Palatino Linotype"/>
          <w:sz w:val="20"/>
          <w:szCs w:val="20"/>
        </w:rPr>
      </w:pPr>
      <w:r w:rsidRPr="00FA25F5">
        <w:rPr>
          <w:rFonts w:ascii="Palatino Linotype" w:hAnsi="Palatino Linotype"/>
          <w:sz w:val="20"/>
          <w:szCs w:val="20"/>
        </w:rPr>
        <w:t xml:space="preserve">This result is further supported by </w:t>
      </w:r>
      <w:proofErr w:type="spellStart"/>
      <w:r w:rsidRPr="00FA25F5">
        <w:rPr>
          <w:rFonts w:ascii="Palatino Linotype" w:hAnsi="Palatino Linotype"/>
          <w:sz w:val="20"/>
          <w:szCs w:val="20"/>
        </w:rPr>
        <w:t>Fitriani</w:t>
      </w:r>
      <w:proofErr w:type="spellEnd"/>
      <w:r w:rsidRPr="00FA25F5">
        <w:rPr>
          <w:rFonts w:ascii="Palatino Linotype" w:hAnsi="Palatino Linotype"/>
          <w:sz w:val="20"/>
          <w:szCs w:val="20"/>
        </w:rPr>
        <w:t xml:space="preserve">, </w:t>
      </w:r>
      <w:proofErr w:type="spellStart"/>
      <w:r w:rsidRPr="00FA25F5">
        <w:rPr>
          <w:rFonts w:ascii="Palatino Linotype" w:hAnsi="Palatino Linotype"/>
          <w:sz w:val="20"/>
          <w:szCs w:val="20"/>
        </w:rPr>
        <w:t>Hadiyanti</w:t>
      </w:r>
      <w:proofErr w:type="spellEnd"/>
      <w:r w:rsidRPr="00FA25F5">
        <w:rPr>
          <w:rFonts w:ascii="Palatino Linotype" w:hAnsi="Palatino Linotype"/>
          <w:sz w:val="20"/>
          <w:szCs w:val="20"/>
        </w:rPr>
        <w:t xml:space="preserve">, and Santoso (2020), who developed a culture-based Pop-Up Book for thematic learning and achieved 94% validity. The integration of local cultural elements was proven to strengthen content validity by providing real contexts that are familiar to students’ daily lives. Therefore, the findings of this study confirm that the Pop-Up Book based on </w:t>
      </w:r>
      <w:proofErr w:type="spellStart"/>
      <w:r w:rsidRPr="00FA25F5">
        <w:rPr>
          <w:rFonts w:ascii="Palatino Linotype" w:hAnsi="Palatino Linotype"/>
          <w:sz w:val="20"/>
          <w:szCs w:val="20"/>
        </w:rPr>
        <w:t>Rembang</w:t>
      </w:r>
      <w:proofErr w:type="spellEnd"/>
      <w:r w:rsidRPr="00FA25F5">
        <w:rPr>
          <w:rFonts w:ascii="Palatino Linotype" w:hAnsi="Palatino Linotype"/>
          <w:sz w:val="20"/>
          <w:szCs w:val="20"/>
        </w:rPr>
        <w:t xml:space="preserve"> Local Wisdom </w:t>
      </w:r>
      <w:proofErr w:type="spellStart"/>
      <w:r w:rsidRPr="00FA25F5">
        <w:rPr>
          <w:rFonts w:ascii="Palatino Linotype" w:hAnsi="Palatino Linotype"/>
          <w:sz w:val="20"/>
          <w:szCs w:val="20"/>
        </w:rPr>
        <w:t>fulfills</w:t>
      </w:r>
      <w:proofErr w:type="spellEnd"/>
      <w:r w:rsidRPr="00FA25F5">
        <w:rPr>
          <w:rFonts w:ascii="Palatino Linotype" w:hAnsi="Palatino Linotype"/>
          <w:sz w:val="20"/>
          <w:szCs w:val="20"/>
        </w:rPr>
        <w:t xml:space="preserve"> the required aspects of content, linguistic, and visual validity necessary for contextual learning.</w:t>
      </w:r>
    </w:p>
    <w:p w14:paraId="36395A80" w14:textId="77777777" w:rsidR="003B14A4" w:rsidRPr="00FA25F5" w:rsidRDefault="003B14A4" w:rsidP="003B14A4">
      <w:pPr>
        <w:pStyle w:val="NormalWeb"/>
        <w:spacing w:after="0" w:line="240" w:lineRule="auto"/>
        <w:ind w:firstLine="567"/>
        <w:jc w:val="both"/>
        <w:rPr>
          <w:rFonts w:ascii="Palatino Linotype" w:hAnsi="Palatino Linotype"/>
          <w:sz w:val="20"/>
          <w:szCs w:val="20"/>
        </w:rPr>
      </w:pPr>
    </w:p>
    <w:p w14:paraId="5151A762" w14:textId="77777777" w:rsidR="003B14A4" w:rsidRPr="007858E8" w:rsidRDefault="003B14A4" w:rsidP="003B14A4">
      <w:pPr>
        <w:pStyle w:val="Heading3"/>
        <w:spacing w:before="0" w:line="240" w:lineRule="auto"/>
        <w:jc w:val="both"/>
        <w:rPr>
          <w:rFonts w:ascii="Palatino Linotype" w:hAnsi="Palatino Linotype"/>
          <w:i/>
          <w:iCs/>
          <w:color w:val="auto"/>
          <w:sz w:val="20"/>
          <w:szCs w:val="20"/>
        </w:rPr>
      </w:pPr>
      <w:r w:rsidRPr="007858E8">
        <w:rPr>
          <w:rFonts w:ascii="Palatino Linotype" w:hAnsi="Palatino Linotype"/>
          <w:i/>
          <w:iCs/>
          <w:color w:val="auto"/>
          <w:sz w:val="20"/>
          <w:szCs w:val="20"/>
        </w:rPr>
        <w:t>Media Practicality</w:t>
      </w:r>
    </w:p>
    <w:p w14:paraId="448F2DFF" w14:textId="77777777" w:rsidR="003B14A4" w:rsidRPr="00FA25F5" w:rsidRDefault="003B14A4" w:rsidP="003B14A4">
      <w:pPr>
        <w:pStyle w:val="NormalWeb"/>
        <w:spacing w:after="0" w:line="240" w:lineRule="auto"/>
        <w:ind w:firstLine="567"/>
        <w:jc w:val="both"/>
        <w:rPr>
          <w:rFonts w:ascii="Palatino Linotype" w:hAnsi="Palatino Linotype"/>
          <w:sz w:val="20"/>
          <w:szCs w:val="20"/>
        </w:rPr>
      </w:pPr>
      <w:r w:rsidRPr="00FA25F5">
        <w:rPr>
          <w:rFonts w:ascii="Palatino Linotype" w:hAnsi="Palatino Linotype"/>
          <w:sz w:val="20"/>
          <w:szCs w:val="20"/>
        </w:rPr>
        <w:t xml:space="preserve">The practicality test results indicate that the teachers’ response to the media reached 90%, and students’ response was 97.3%, both categorized as </w:t>
      </w:r>
      <w:r w:rsidRPr="00FA25F5">
        <w:rPr>
          <w:rStyle w:val="Emphasis"/>
          <w:rFonts w:ascii="Palatino Linotype" w:hAnsi="Palatino Linotype"/>
          <w:sz w:val="20"/>
          <w:szCs w:val="20"/>
        </w:rPr>
        <w:t>very practical</w:t>
      </w:r>
      <w:r w:rsidRPr="00FA25F5">
        <w:rPr>
          <w:rFonts w:ascii="Palatino Linotype" w:hAnsi="Palatino Linotype"/>
          <w:sz w:val="20"/>
          <w:szCs w:val="20"/>
        </w:rPr>
        <w:t xml:space="preserve">. This demonstrates that the Pop-Up Book is easy to use, attractive, and facilitates both teachers and students in understanding cultural diversity material. This finding reinforces the theory of </w:t>
      </w:r>
      <w:proofErr w:type="spellStart"/>
      <w:r w:rsidRPr="00FA25F5">
        <w:rPr>
          <w:rFonts w:ascii="Palatino Linotype" w:hAnsi="Palatino Linotype"/>
          <w:sz w:val="20"/>
          <w:szCs w:val="20"/>
        </w:rPr>
        <w:t>Agil</w:t>
      </w:r>
      <w:proofErr w:type="spellEnd"/>
      <w:r w:rsidRPr="00FA25F5">
        <w:rPr>
          <w:rFonts w:ascii="Palatino Linotype" w:hAnsi="Palatino Linotype"/>
          <w:sz w:val="20"/>
          <w:szCs w:val="20"/>
        </w:rPr>
        <w:t xml:space="preserve"> and </w:t>
      </w:r>
      <w:proofErr w:type="spellStart"/>
      <w:r w:rsidRPr="00FA25F5">
        <w:rPr>
          <w:rFonts w:ascii="Palatino Linotype" w:hAnsi="Palatino Linotype"/>
          <w:sz w:val="20"/>
          <w:szCs w:val="20"/>
        </w:rPr>
        <w:t>Wati</w:t>
      </w:r>
      <w:proofErr w:type="spellEnd"/>
      <w:r w:rsidRPr="00FA25F5">
        <w:rPr>
          <w:rFonts w:ascii="Palatino Linotype" w:hAnsi="Palatino Linotype"/>
          <w:sz w:val="20"/>
          <w:szCs w:val="20"/>
        </w:rPr>
        <w:t xml:space="preserve"> (2022), which states that effective </w:t>
      </w:r>
      <w:r w:rsidRPr="00FA25F5">
        <w:rPr>
          <w:rFonts w:ascii="Palatino Linotype" w:hAnsi="Palatino Linotype"/>
          <w:sz w:val="20"/>
          <w:szCs w:val="20"/>
        </w:rPr>
        <w:lastRenderedPageBreak/>
        <w:t>learning media should simplify the teaching process while increasing student engagement. The interactive visual design of the Pop-Up Book enables students to actively participate through exploration and discussion, in line with the concept of active and joyful learning.</w:t>
      </w:r>
    </w:p>
    <w:p w14:paraId="43E46FD8" w14:textId="77777777" w:rsidR="003B14A4" w:rsidRDefault="003B14A4" w:rsidP="003B14A4">
      <w:pPr>
        <w:pStyle w:val="NormalWeb"/>
        <w:spacing w:after="0"/>
        <w:ind w:firstLine="567"/>
        <w:jc w:val="both"/>
        <w:rPr>
          <w:rFonts w:ascii="Palatino Linotype" w:hAnsi="Palatino Linotype"/>
          <w:sz w:val="20"/>
          <w:szCs w:val="20"/>
        </w:rPr>
      </w:pPr>
      <w:r w:rsidRPr="00FA25F5">
        <w:rPr>
          <w:rFonts w:ascii="Palatino Linotype" w:hAnsi="Palatino Linotype"/>
          <w:sz w:val="20"/>
          <w:szCs w:val="20"/>
        </w:rPr>
        <w:t xml:space="preserve">This result is also consistent with the findings of Sari and </w:t>
      </w:r>
      <w:proofErr w:type="spellStart"/>
      <w:r w:rsidRPr="00FA25F5">
        <w:rPr>
          <w:rFonts w:ascii="Palatino Linotype" w:hAnsi="Palatino Linotype"/>
          <w:sz w:val="20"/>
          <w:szCs w:val="20"/>
        </w:rPr>
        <w:t>Nurhayati</w:t>
      </w:r>
      <w:proofErr w:type="spellEnd"/>
      <w:r w:rsidRPr="00FA25F5">
        <w:rPr>
          <w:rFonts w:ascii="Palatino Linotype" w:hAnsi="Palatino Linotype"/>
          <w:sz w:val="20"/>
          <w:szCs w:val="20"/>
        </w:rPr>
        <w:t xml:space="preserve"> (2022), which showed that Pop-Up Books based on local wisdom increase learning motivation and make it easier for teachers to explain abstract concepts. Lestari, </w:t>
      </w:r>
      <w:proofErr w:type="spellStart"/>
      <w:r w:rsidRPr="00FA25F5">
        <w:rPr>
          <w:rFonts w:ascii="Palatino Linotype" w:hAnsi="Palatino Linotype"/>
          <w:sz w:val="20"/>
          <w:szCs w:val="20"/>
        </w:rPr>
        <w:t>Nafis</w:t>
      </w:r>
      <w:proofErr w:type="spellEnd"/>
      <w:r w:rsidRPr="00FA25F5">
        <w:rPr>
          <w:rFonts w:ascii="Palatino Linotype" w:hAnsi="Palatino Linotype"/>
          <w:sz w:val="20"/>
          <w:szCs w:val="20"/>
        </w:rPr>
        <w:t>, and Nur (2021) also emphasized that integrating local culture into learning media fosters a sense of belonging and pride toward one’s region, which positively impacts students’ motivation and meaningful learning experiences.</w:t>
      </w:r>
      <w:r>
        <w:rPr>
          <w:rFonts w:ascii="Palatino Linotype" w:hAnsi="Palatino Linotype"/>
          <w:sz w:val="20"/>
          <w:szCs w:val="20"/>
        </w:rPr>
        <w:t xml:space="preserve"> </w:t>
      </w:r>
      <w:r w:rsidRPr="00FA25F5">
        <w:rPr>
          <w:rFonts w:ascii="Palatino Linotype" w:hAnsi="Palatino Linotype"/>
          <w:sz w:val="20"/>
          <w:szCs w:val="20"/>
        </w:rPr>
        <w:t xml:space="preserve">Therefore, the practicality of the Pop-Up Book based on </w:t>
      </w:r>
      <w:proofErr w:type="spellStart"/>
      <w:r w:rsidRPr="00FA25F5">
        <w:rPr>
          <w:rFonts w:ascii="Palatino Linotype" w:hAnsi="Palatino Linotype"/>
          <w:sz w:val="20"/>
          <w:szCs w:val="20"/>
        </w:rPr>
        <w:t>Rembang</w:t>
      </w:r>
      <w:proofErr w:type="spellEnd"/>
      <w:r w:rsidRPr="00FA25F5">
        <w:rPr>
          <w:rFonts w:ascii="Palatino Linotype" w:hAnsi="Palatino Linotype"/>
          <w:sz w:val="20"/>
          <w:szCs w:val="20"/>
        </w:rPr>
        <w:t xml:space="preserve"> Local Wisdom is proven to be high, as its design and content are aligned with students’ characteristics, easy for teachers to use, and supportive of collaborative and contextual learning.</w:t>
      </w:r>
    </w:p>
    <w:p w14:paraId="2DA39400" w14:textId="77777777" w:rsidR="003B14A4" w:rsidRPr="00FA25F5" w:rsidRDefault="003B14A4" w:rsidP="003B14A4">
      <w:pPr>
        <w:pStyle w:val="NormalWeb"/>
        <w:spacing w:after="0" w:line="240" w:lineRule="auto"/>
        <w:jc w:val="both"/>
        <w:rPr>
          <w:rFonts w:ascii="Palatino Linotype" w:hAnsi="Palatino Linotype"/>
          <w:sz w:val="20"/>
          <w:szCs w:val="20"/>
        </w:rPr>
      </w:pPr>
    </w:p>
    <w:p w14:paraId="7771985E" w14:textId="77777777" w:rsidR="003B14A4" w:rsidRPr="007858E8" w:rsidRDefault="003B14A4" w:rsidP="003B14A4">
      <w:pPr>
        <w:pStyle w:val="Heading3"/>
        <w:spacing w:before="0" w:line="240" w:lineRule="auto"/>
        <w:jc w:val="both"/>
        <w:rPr>
          <w:rFonts w:ascii="Palatino Linotype" w:hAnsi="Palatino Linotype"/>
          <w:i/>
          <w:iCs/>
          <w:color w:val="auto"/>
          <w:sz w:val="20"/>
          <w:szCs w:val="20"/>
        </w:rPr>
      </w:pPr>
      <w:r w:rsidRPr="007858E8">
        <w:rPr>
          <w:rFonts w:ascii="Palatino Linotype" w:hAnsi="Palatino Linotype"/>
          <w:i/>
          <w:iCs/>
          <w:color w:val="auto"/>
          <w:sz w:val="20"/>
          <w:szCs w:val="20"/>
        </w:rPr>
        <w:t>Media Effectiveness on Critical Thinking Skills</w:t>
      </w:r>
    </w:p>
    <w:p w14:paraId="5BEF3C37" w14:textId="77777777" w:rsidR="003B14A4" w:rsidRPr="00FA25F5" w:rsidRDefault="003B14A4" w:rsidP="003B14A4">
      <w:pPr>
        <w:pStyle w:val="NormalWeb"/>
        <w:spacing w:after="0" w:line="240" w:lineRule="auto"/>
        <w:ind w:firstLine="567"/>
        <w:jc w:val="both"/>
        <w:rPr>
          <w:rFonts w:ascii="Palatino Linotype" w:hAnsi="Palatino Linotype"/>
          <w:sz w:val="20"/>
          <w:szCs w:val="20"/>
        </w:rPr>
      </w:pPr>
      <w:r w:rsidRPr="00FA25F5">
        <w:rPr>
          <w:rFonts w:ascii="Palatino Linotype" w:hAnsi="Palatino Linotype"/>
          <w:sz w:val="20"/>
          <w:szCs w:val="20"/>
        </w:rPr>
        <w:t xml:space="preserve">The effectiveness test using the </w:t>
      </w:r>
      <w:r w:rsidRPr="00FA25F5">
        <w:rPr>
          <w:rStyle w:val="Emphasis"/>
          <w:rFonts w:ascii="Palatino Linotype" w:hAnsi="Palatino Linotype"/>
          <w:sz w:val="20"/>
          <w:szCs w:val="20"/>
        </w:rPr>
        <w:t>paired sample t-test</w:t>
      </w:r>
      <w:r w:rsidRPr="00FA25F5">
        <w:rPr>
          <w:rFonts w:ascii="Palatino Linotype" w:hAnsi="Palatino Linotype"/>
          <w:sz w:val="20"/>
          <w:szCs w:val="20"/>
        </w:rPr>
        <w:t xml:space="preserve"> showed a significance value of 0.000 &lt; 0.05, indicating a significant difference between students’ </w:t>
      </w:r>
      <w:proofErr w:type="spellStart"/>
      <w:r w:rsidRPr="00FA25F5">
        <w:rPr>
          <w:rFonts w:ascii="Palatino Linotype" w:hAnsi="Palatino Linotype"/>
          <w:sz w:val="20"/>
          <w:szCs w:val="20"/>
        </w:rPr>
        <w:t>pretest</w:t>
      </w:r>
      <w:proofErr w:type="spellEnd"/>
      <w:r w:rsidRPr="00FA25F5">
        <w:rPr>
          <w:rFonts w:ascii="Palatino Linotype" w:hAnsi="Palatino Linotype"/>
          <w:sz w:val="20"/>
          <w:szCs w:val="20"/>
        </w:rPr>
        <w:t xml:space="preserve"> and </w:t>
      </w:r>
      <w:proofErr w:type="spellStart"/>
      <w:r w:rsidRPr="00FA25F5">
        <w:rPr>
          <w:rFonts w:ascii="Palatino Linotype" w:hAnsi="Palatino Linotype"/>
          <w:sz w:val="20"/>
          <w:szCs w:val="20"/>
        </w:rPr>
        <w:t>posttest</w:t>
      </w:r>
      <w:proofErr w:type="spellEnd"/>
      <w:r w:rsidRPr="00FA25F5">
        <w:rPr>
          <w:rFonts w:ascii="Palatino Linotype" w:hAnsi="Palatino Linotype"/>
          <w:sz w:val="20"/>
          <w:szCs w:val="20"/>
        </w:rPr>
        <w:t xml:space="preserve"> critical thinking scores. The N-Gain score of 0.68 falls into the </w:t>
      </w:r>
      <w:r w:rsidRPr="00FA25F5">
        <w:rPr>
          <w:rStyle w:val="Emphasis"/>
          <w:rFonts w:ascii="Palatino Linotype" w:hAnsi="Palatino Linotype"/>
          <w:sz w:val="20"/>
          <w:szCs w:val="20"/>
        </w:rPr>
        <w:t>moderate-to-high</w:t>
      </w:r>
      <w:r w:rsidRPr="00FA25F5">
        <w:rPr>
          <w:rFonts w:ascii="Palatino Linotype" w:hAnsi="Palatino Linotype"/>
          <w:sz w:val="20"/>
          <w:szCs w:val="20"/>
        </w:rPr>
        <w:t xml:space="preserve"> category, signifying a substantial improvement in critical thinking skills after the use of the media.</w:t>
      </w:r>
    </w:p>
    <w:p w14:paraId="03E603BE" w14:textId="77777777" w:rsidR="003B14A4" w:rsidRPr="00FA25F5" w:rsidRDefault="003B14A4" w:rsidP="003B14A4">
      <w:pPr>
        <w:pStyle w:val="NormalWeb"/>
        <w:spacing w:after="0" w:line="240" w:lineRule="auto"/>
        <w:ind w:firstLine="567"/>
        <w:jc w:val="both"/>
        <w:rPr>
          <w:rFonts w:ascii="Palatino Linotype" w:hAnsi="Palatino Linotype"/>
          <w:sz w:val="20"/>
          <w:szCs w:val="20"/>
        </w:rPr>
      </w:pPr>
      <w:r w:rsidRPr="00FA25F5">
        <w:rPr>
          <w:rFonts w:ascii="Palatino Linotype" w:hAnsi="Palatino Linotype"/>
          <w:sz w:val="20"/>
          <w:szCs w:val="20"/>
        </w:rPr>
        <w:t xml:space="preserve">The Pop-Up Book based on </w:t>
      </w:r>
      <w:proofErr w:type="spellStart"/>
      <w:r w:rsidRPr="00FA25F5">
        <w:rPr>
          <w:rFonts w:ascii="Palatino Linotype" w:hAnsi="Palatino Linotype"/>
          <w:sz w:val="20"/>
          <w:szCs w:val="20"/>
        </w:rPr>
        <w:t>Rembang</w:t>
      </w:r>
      <w:proofErr w:type="spellEnd"/>
      <w:r w:rsidRPr="00FA25F5">
        <w:rPr>
          <w:rFonts w:ascii="Palatino Linotype" w:hAnsi="Palatino Linotype"/>
          <w:sz w:val="20"/>
          <w:szCs w:val="20"/>
        </w:rPr>
        <w:t xml:space="preserve"> Local Wisdom provides a meaningful learning context, encouraging students to observe, compare, and evaluate cultural values and to draw logical conclusions. This mechanism aligns with Ennis’s (2018) theory, which asserts that critical thinking can be developed through context-based learning and exploratory activities involving analysis and reflection.</w:t>
      </w:r>
    </w:p>
    <w:p w14:paraId="2A2A49DF" w14:textId="77777777" w:rsidR="003B14A4" w:rsidRPr="00FA25F5" w:rsidRDefault="003B14A4" w:rsidP="003B14A4">
      <w:pPr>
        <w:pStyle w:val="NormalWeb"/>
        <w:spacing w:after="0" w:line="240" w:lineRule="auto"/>
        <w:ind w:firstLine="567"/>
        <w:jc w:val="both"/>
        <w:rPr>
          <w:rFonts w:ascii="Palatino Linotype" w:hAnsi="Palatino Linotype"/>
          <w:sz w:val="20"/>
          <w:szCs w:val="20"/>
        </w:rPr>
      </w:pPr>
      <w:r w:rsidRPr="00FA25F5">
        <w:rPr>
          <w:rFonts w:ascii="Palatino Linotype" w:hAnsi="Palatino Linotype"/>
          <w:sz w:val="20"/>
          <w:szCs w:val="20"/>
        </w:rPr>
        <w:t xml:space="preserve">This study also supports the findings of </w:t>
      </w:r>
      <w:proofErr w:type="spellStart"/>
      <w:r w:rsidRPr="00FA25F5">
        <w:rPr>
          <w:rFonts w:ascii="Palatino Linotype" w:hAnsi="Palatino Linotype"/>
          <w:sz w:val="20"/>
          <w:szCs w:val="20"/>
        </w:rPr>
        <w:t>Wulandari</w:t>
      </w:r>
      <w:proofErr w:type="spellEnd"/>
      <w:r w:rsidRPr="00FA25F5">
        <w:rPr>
          <w:rFonts w:ascii="Palatino Linotype" w:hAnsi="Palatino Linotype"/>
          <w:sz w:val="20"/>
          <w:szCs w:val="20"/>
        </w:rPr>
        <w:t xml:space="preserve">, </w:t>
      </w:r>
      <w:proofErr w:type="spellStart"/>
      <w:r w:rsidRPr="00FA25F5">
        <w:rPr>
          <w:rFonts w:ascii="Palatino Linotype" w:hAnsi="Palatino Linotype"/>
          <w:sz w:val="20"/>
          <w:szCs w:val="20"/>
        </w:rPr>
        <w:t>Prasetyo</w:t>
      </w:r>
      <w:proofErr w:type="spellEnd"/>
      <w:r w:rsidRPr="00FA25F5">
        <w:rPr>
          <w:rFonts w:ascii="Palatino Linotype" w:hAnsi="Palatino Linotype"/>
          <w:sz w:val="20"/>
          <w:szCs w:val="20"/>
        </w:rPr>
        <w:t xml:space="preserve">, and Widodo (2021), which revealed that using culture-based Pop-Up Books in thematic learning enhanced students’ critical thinking skills by 32%. Similarly, Putri (2020) found that visual media grounded in ethnoscience foster curiosity and promote higher-order thinking skills (HOTS). Hence, the effectiveness of the </w:t>
      </w:r>
      <w:proofErr w:type="spellStart"/>
      <w:r w:rsidRPr="00FA25F5">
        <w:rPr>
          <w:rFonts w:ascii="Palatino Linotype" w:hAnsi="Palatino Linotype"/>
          <w:sz w:val="20"/>
          <w:szCs w:val="20"/>
        </w:rPr>
        <w:t>Rembang</w:t>
      </w:r>
      <w:proofErr w:type="spellEnd"/>
      <w:r w:rsidRPr="00FA25F5">
        <w:rPr>
          <w:rFonts w:ascii="Palatino Linotype" w:hAnsi="Palatino Linotype"/>
          <w:sz w:val="20"/>
          <w:szCs w:val="20"/>
        </w:rPr>
        <w:t xml:space="preserve"> Local Wisdom-based Pop-Up Book is reflected not only in improved test scores but also in </w:t>
      </w:r>
      <w:proofErr w:type="spellStart"/>
      <w:r w:rsidRPr="00FA25F5">
        <w:rPr>
          <w:rFonts w:ascii="Palatino Linotype" w:hAnsi="Palatino Linotype"/>
          <w:sz w:val="20"/>
          <w:szCs w:val="20"/>
        </w:rPr>
        <w:t>behavioral</w:t>
      </w:r>
      <w:proofErr w:type="spellEnd"/>
      <w:r w:rsidRPr="00FA25F5">
        <w:rPr>
          <w:rFonts w:ascii="Palatino Linotype" w:hAnsi="Palatino Linotype"/>
          <w:sz w:val="20"/>
          <w:szCs w:val="20"/>
        </w:rPr>
        <w:t xml:space="preserve"> changes</w:t>
      </w:r>
      <w:r>
        <w:rPr>
          <w:rFonts w:ascii="Palatino Linotype" w:hAnsi="Palatino Linotype"/>
          <w:sz w:val="20"/>
          <w:szCs w:val="20"/>
        </w:rPr>
        <w:t xml:space="preserve"> </w:t>
      </w:r>
      <w:r w:rsidRPr="00FA25F5">
        <w:rPr>
          <w:rFonts w:ascii="Palatino Linotype" w:hAnsi="Palatino Linotype"/>
          <w:sz w:val="20"/>
          <w:szCs w:val="20"/>
        </w:rPr>
        <w:t>students became more active, reflective, and critical toward the cultural values around them.</w:t>
      </w:r>
    </w:p>
    <w:p w14:paraId="3360AC2E" w14:textId="77777777" w:rsidR="003B14A4" w:rsidRDefault="003B14A4" w:rsidP="003B14A4">
      <w:pPr>
        <w:pStyle w:val="Heading3"/>
        <w:spacing w:before="0"/>
        <w:jc w:val="both"/>
        <w:rPr>
          <w:rFonts w:ascii="Palatino Linotype" w:hAnsi="Palatino Linotype"/>
          <w:sz w:val="20"/>
          <w:szCs w:val="20"/>
        </w:rPr>
      </w:pPr>
    </w:p>
    <w:p w14:paraId="1EBA3515" w14:textId="77777777" w:rsidR="003B14A4" w:rsidRPr="007858E8" w:rsidRDefault="003B14A4" w:rsidP="003B14A4">
      <w:pPr>
        <w:pStyle w:val="Heading3"/>
        <w:spacing w:before="0" w:line="240" w:lineRule="auto"/>
        <w:jc w:val="both"/>
        <w:rPr>
          <w:rFonts w:ascii="Palatino Linotype" w:hAnsi="Palatino Linotype"/>
          <w:i/>
          <w:iCs/>
          <w:color w:val="auto"/>
          <w:sz w:val="20"/>
          <w:szCs w:val="20"/>
        </w:rPr>
      </w:pPr>
      <w:r w:rsidRPr="007858E8">
        <w:rPr>
          <w:rFonts w:ascii="Palatino Linotype" w:hAnsi="Palatino Linotype"/>
          <w:i/>
          <w:iCs/>
          <w:color w:val="auto"/>
          <w:sz w:val="20"/>
          <w:szCs w:val="20"/>
        </w:rPr>
        <w:t>Relationship with Theories and Previous Research</w:t>
      </w:r>
    </w:p>
    <w:p w14:paraId="68932E55" w14:textId="77777777" w:rsidR="003B14A4" w:rsidRDefault="003B14A4" w:rsidP="003B14A4">
      <w:pPr>
        <w:pStyle w:val="NormalWeb"/>
        <w:spacing w:after="0"/>
        <w:ind w:firstLine="567"/>
        <w:jc w:val="both"/>
        <w:rPr>
          <w:rFonts w:ascii="Palatino Linotype" w:hAnsi="Palatino Linotype"/>
          <w:sz w:val="20"/>
          <w:szCs w:val="20"/>
        </w:rPr>
      </w:pPr>
      <w:r w:rsidRPr="00FA25F5">
        <w:rPr>
          <w:rFonts w:ascii="Palatino Linotype" w:hAnsi="Palatino Linotype"/>
          <w:sz w:val="20"/>
          <w:szCs w:val="20"/>
        </w:rPr>
        <w:t>The relationship between this study and previous relevant studies can be seen in the following table.</w:t>
      </w:r>
    </w:p>
    <w:p w14:paraId="5B02A98D" w14:textId="77777777" w:rsidR="003B14A4" w:rsidRPr="00FA25F5" w:rsidRDefault="003B14A4" w:rsidP="007858E8">
      <w:pPr>
        <w:pStyle w:val="NormalWeb"/>
        <w:spacing w:after="0" w:line="240" w:lineRule="auto"/>
        <w:jc w:val="both"/>
        <w:rPr>
          <w:rFonts w:ascii="Palatino Linotype" w:hAnsi="Palatino Linotype"/>
          <w:sz w:val="20"/>
          <w:szCs w:val="20"/>
        </w:rPr>
      </w:pPr>
    </w:p>
    <w:p w14:paraId="102F6CF4" w14:textId="77777777" w:rsidR="003B14A4" w:rsidRDefault="003B14A4" w:rsidP="003B14A4">
      <w:pPr>
        <w:pStyle w:val="NormalWeb"/>
        <w:spacing w:after="0"/>
        <w:jc w:val="center"/>
        <w:rPr>
          <w:rStyle w:val="Strong"/>
          <w:rFonts w:ascii="Palatino Linotype" w:eastAsiaTheme="majorEastAsia" w:hAnsi="Palatino Linotype"/>
          <w:b w:val="0"/>
          <w:bCs w:val="0"/>
          <w:sz w:val="20"/>
          <w:szCs w:val="20"/>
        </w:rPr>
      </w:pPr>
      <w:r w:rsidRPr="00FA25F5">
        <w:rPr>
          <w:rStyle w:val="Strong"/>
          <w:rFonts w:ascii="Palatino Linotype" w:hAnsi="Palatino Linotype"/>
          <w:sz w:val="20"/>
          <w:szCs w:val="20"/>
        </w:rPr>
        <w:t xml:space="preserve">Table 1. </w:t>
      </w:r>
      <w:r w:rsidRPr="007A2F6D">
        <w:rPr>
          <w:rStyle w:val="Strong"/>
          <w:rFonts w:ascii="Palatino Linotype" w:hAnsi="Palatino Linotype"/>
          <w:b w:val="0"/>
          <w:bCs w:val="0"/>
          <w:sz w:val="20"/>
          <w:szCs w:val="20"/>
        </w:rPr>
        <w:t>Comparison of Relevant Previous Research Findings</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985"/>
        <w:gridCol w:w="1701"/>
        <w:gridCol w:w="1984"/>
        <w:gridCol w:w="2835"/>
      </w:tblGrid>
      <w:tr w:rsidR="003B14A4" w14:paraId="18C18461" w14:textId="77777777" w:rsidTr="007858E8">
        <w:trPr>
          <w:tblHeader/>
        </w:trPr>
        <w:tc>
          <w:tcPr>
            <w:tcW w:w="562" w:type="dxa"/>
            <w:tcBorders>
              <w:top w:val="single" w:sz="4" w:space="0" w:color="auto"/>
              <w:bottom w:val="single" w:sz="4" w:space="0" w:color="auto"/>
            </w:tcBorders>
            <w:vAlign w:val="center"/>
          </w:tcPr>
          <w:p w14:paraId="0673813E"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b/>
                <w:bCs/>
                <w:sz w:val="20"/>
                <w:szCs w:val="20"/>
              </w:rPr>
              <w:t>No</w:t>
            </w:r>
          </w:p>
        </w:tc>
        <w:tc>
          <w:tcPr>
            <w:tcW w:w="1985" w:type="dxa"/>
            <w:tcBorders>
              <w:top w:val="single" w:sz="4" w:space="0" w:color="auto"/>
              <w:bottom w:val="single" w:sz="4" w:space="0" w:color="auto"/>
            </w:tcBorders>
            <w:vAlign w:val="center"/>
          </w:tcPr>
          <w:p w14:paraId="1831EEA2"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b/>
                <w:bCs/>
                <w:sz w:val="20"/>
                <w:szCs w:val="20"/>
              </w:rPr>
              <w:t>Researcher &amp; Year</w:t>
            </w:r>
          </w:p>
        </w:tc>
        <w:tc>
          <w:tcPr>
            <w:tcW w:w="1701" w:type="dxa"/>
            <w:tcBorders>
              <w:top w:val="single" w:sz="4" w:space="0" w:color="auto"/>
              <w:bottom w:val="single" w:sz="4" w:space="0" w:color="auto"/>
            </w:tcBorders>
            <w:vAlign w:val="center"/>
          </w:tcPr>
          <w:p w14:paraId="4E9C7ECA"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b/>
                <w:bCs/>
                <w:sz w:val="20"/>
                <w:szCs w:val="20"/>
              </w:rPr>
              <w:t>Research Focus</w:t>
            </w:r>
          </w:p>
        </w:tc>
        <w:tc>
          <w:tcPr>
            <w:tcW w:w="1984" w:type="dxa"/>
            <w:tcBorders>
              <w:top w:val="single" w:sz="4" w:space="0" w:color="auto"/>
              <w:bottom w:val="single" w:sz="4" w:space="0" w:color="auto"/>
            </w:tcBorders>
            <w:vAlign w:val="center"/>
          </w:tcPr>
          <w:p w14:paraId="64B8DF3A"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b/>
                <w:bCs/>
                <w:sz w:val="20"/>
                <w:szCs w:val="20"/>
              </w:rPr>
              <w:t>Previous Research Findings</w:t>
            </w:r>
          </w:p>
        </w:tc>
        <w:tc>
          <w:tcPr>
            <w:tcW w:w="2835" w:type="dxa"/>
            <w:tcBorders>
              <w:top w:val="single" w:sz="4" w:space="0" w:color="auto"/>
              <w:bottom w:val="single" w:sz="4" w:space="0" w:color="auto"/>
            </w:tcBorders>
            <w:vAlign w:val="center"/>
          </w:tcPr>
          <w:p w14:paraId="235897BA"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b/>
                <w:bCs/>
                <w:sz w:val="20"/>
                <w:szCs w:val="20"/>
              </w:rPr>
              <w:t>Relation to This Study</w:t>
            </w:r>
          </w:p>
        </w:tc>
      </w:tr>
      <w:tr w:rsidR="003B14A4" w14:paraId="42843572" w14:textId="77777777" w:rsidTr="007858E8">
        <w:tc>
          <w:tcPr>
            <w:tcW w:w="562" w:type="dxa"/>
            <w:tcBorders>
              <w:top w:val="single" w:sz="4" w:space="0" w:color="auto"/>
            </w:tcBorders>
          </w:tcPr>
          <w:p w14:paraId="53002D7E"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1</w:t>
            </w:r>
          </w:p>
        </w:tc>
        <w:tc>
          <w:tcPr>
            <w:tcW w:w="1985" w:type="dxa"/>
            <w:tcBorders>
              <w:top w:val="single" w:sz="4" w:space="0" w:color="auto"/>
            </w:tcBorders>
          </w:tcPr>
          <w:p w14:paraId="48DE13B7" w14:textId="77777777" w:rsidR="003B14A4" w:rsidRDefault="003B14A4" w:rsidP="00801622">
            <w:pPr>
              <w:pStyle w:val="NormalWeb"/>
              <w:jc w:val="center"/>
              <w:rPr>
                <w:rFonts w:ascii="Palatino Linotype" w:hAnsi="Palatino Linotype"/>
                <w:sz w:val="20"/>
                <w:szCs w:val="20"/>
              </w:rPr>
            </w:pPr>
            <w:proofErr w:type="spellStart"/>
            <w:r w:rsidRPr="00FA25F5">
              <w:rPr>
                <w:rFonts w:ascii="Palatino Linotype" w:hAnsi="Palatino Linotype"/>
                <w:sz w:val="20"/>
                <w:szCs w:val="20"/>
              </w:rPr>
              <w:t>Fitriani</w:t>
            </w:r>
            <w:proofErr w:type="spellEnd"/>
            <w:r w:rsidRPr="00FA25F5">
              <w:rPr>
                <w:rFonts w:ascii="Palatino Linotype" w:hAnsi="Palatino Linotype"/>
                <w:sz w:val="20"/>
                <w:szCs w:val="20"/>
              </w:rPr>
              <w:t xml:space="preserve">, </w:t>
            </w:r>
            <w:proofErr w:type="spellStart"/>
            <w:r w:rsidRPr="00FA25F5">
              <w:rPr>
                <w:rFonts w:ascii="Palatino Linotype" w:hAnsi="Palatino Linotype"/>
                <w:sz w:val="20"/>
                <w:szCs w:val="20"/>
              </w:rPr>
              <w:t>Hadiyanti</w:t>
            </w:r>
            <w:proofErr w:type="spellEnd"/>
            <w:r w:rsidRPr="00FA25F5">
              <w:rPr>
                <w:rFonts w:ascii="Palatino Linotype" w:hAnsi="Palatino Linotype"/>
                <w:sz w:val="20"/>
                <w:szCs w:val="20"/>
              </w:rPr>
              <w:t>, &amp; Santoso (2020)</w:t>
            </w:r>
          </w:p>
        </w:tc>
        <w:tc>
          <w:tcPr>
            <w:tcW w:w="1701" w:type="dxa"/>
            <w:tcBorders>
              <w:top w:val="single" w:sz="4" w:space="0" w:color="auto"/>
            </w:tcBorders>
          </w:tcPr>
          <w:p w14:paraId="0AA71E43"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Culture-based Pop-Up Book</w:t>
            </w:r>
          </w:p>
        </w:tc>
        <w:tc>
          <w:tcPr>
            <w:tcW w:w="1984" w:type="dxa"/>
            <w:tcBorders>
              <w:top w:val="single" w:sz="4" w:space="0" w:color="auto"/>
            </w:tcBorders>
          </w:tcPr>
          <w:p w14:paraId="4840AE75"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Media validity 94% (</w:t>
            </w:r>
            <w:r w:rsidRPr="00FA25F5">
              <w:rPr>
                <w:rStyle w:val="Emphasis"/>
                <w:rFonts w:ascii="Palatino Linotype" w:hAnsi="Palatino Linotype"/>
                <w:sz w:val="20"/>
                <w:szCs w:val="20"/>
              </w:rPr>
              <w:t>very valid</w:t>
            </w:r>
            <w:r w:rsidRPr="00FA25F5">
              <w:rPr>
                <w:rFonts w:ascii="Palatino Linotype" w:hAnsi="Palatino Linotype"/>
                <w:sz w:val="20"/>
                <w:szCs w:val="20"/>
              </w:rPr>
              <w:t>)</w:t>
            </w:r>
          </w:p>
        </w:tc>
        <w:tc>
          <w:tcPr>
            <w:tcW w:w="2835" w:type="dxa"/>
            <w:tcBorders>
              <w:top w:val="single" w:sz="4" w:space="0" w:color="auto"/>
            </w:tcBorders>
          </w:tcPr>
          <w:p w14:paraId="7471883B"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Similar result with 95% validity, indicating consistency in the effectiveness of local-based media.</w:t>
            </w:r>
          </w:p>
        </w:tc>
      </w:tr>
      <w:tr w:rsidR="003B14A4" w14:paraId="7780DD10" w14:textId="77777777" w:rsidTr="007858E8">
        <w:tc>
          <w:tcPr>
            <w:tcW w:w="562" w:type="dxa"/>
          </w:tcPr>
          <w:p w14:paraId="6503338C"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2</w:t>
            </w:r>
          </w:p>
        </w:tc>
        <w:tc>
          <w:tcPr>
            <w:tcW w:w="1985" w:type="dxa"/>
          </w:tcPr>
          <w:p w14:paraId="46DD7998" w14:textId="77777777" w:rsidR="003B14A4" w:rsidRDefault="003B14A4" w:rsidP="00801622">
            <w:pPr>
              <w:pStyle w:val="NormalWeb"/>
              <w:jc w:val="center"/>
              <w:rPr>
                <w:rFonts w:ascii="Palatino Linotype" w:hAnsi="Palatino Linotype"/>
                <w:sz w:val="20"/>
                <w:szCs w:val="20"/>
              </w:rPr>
            </w:pPr>
            <w:proofErr w:type="spellStart"/>
            <w:r w:rsidRPr="00FA25F5">
              <w:rPr>
                <w:rFonts w:ascii="Palatino Linotype" w:hAnsi="Palatino Linotype"/>
                <w:sz w:val="20"/>
                <w:szCs w:val="20"/>
              </w:rPr>
              <w:t>Wulandari</w:t>
            </w:r>
            <w:proofErr w:type="spellEnd"/>
            <w:r w:rsidRPr="00FA25F5">
              <w:rPr>
                <w:rFonts w:ascii="Palatino Linotype" w:hAnsi="Palatino Linotype"/>
                <w:sz w:val="20"/>
                <w:szCs w:val="20"/>
              </w:rPr>
              <w:t xml:space="preserve">, </w:t>
            </w:r>
            <w:proofErr w:type="spellStart"/>
            <w:r w:rsidRPr="00FA25F5">
              <w:rPr>
                <w:rFonts w:ascii="Palatino Linotype" w:hAnsi="Palatino Linotype"/>
                <w:sz w:val="20"/>
                <w:szCs w:val="20"/>
              </w:rPr>
              <w:t>Prasetyo</w:t>
            </w:r>
            <w:proofErr w:type="spellEnd"/>
            <w:r w:rsidRPr="00FA25F5">
              <w:rPr>
                <w:rFonts w:ascii="Palatino Linotype" w:hAnsi="Palatino Linotype"/>
                <w:sz w:val="20"/>
                <w:szCs w:val="20"/>
              </w:rPr>
              <w:t>, &amp; Widodo (2021)</w:t>
            </w:r>
          </w:p>
        </w:tc>
        <w:tc>
          <w:tcPr>
            <w:tcW w:w="1701" w:type="dxa"/>
          </w:tcPr>
          <w:p w14:paraId="398EA019"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Thematic Pop-Up Book improving critical thinking</w:t>
            </w:r>
          </w:p>
        </w:tc>
        <w:tc>
          <w:tcPr>
            <w:tcW w:w="1984" w:type="dxa"/>
          </w:tcPr>
          <w:p w14:paraId="2FA0BDCB"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32% improvement in critical thinking</w:t>
            </w:r>
          </w:p>
        </w:tc>
        <w:tc>
          <w:tcPr>
            <w:tcW w:w="2835" w:type="dxa"/>
          </w:tcPr>
          <w:p w14:paraId="449DDF00"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Supports that Pop-Up Books effectively enhance critical thinking skills.</w:t>
            </w:r>
          </w:p>
        </w:tc>
      </w:tr>
      <w:tr w:rsidR="003B14A4" w14:paraId="126C40F3" w14:textId="77777777" w:rsidTr="007858E8">
        <w:tc>
          <w:tcPr>
            <w:tcW w:w="562" w:type="dxa"/>
            <w:tcBorders>
              <w:bottom w:val="single" w:sz="4" w:space="0" w:color="auto"/>
            </w:tcBorders>
          </w:tcPr>
          <w:p w14:paraId="25AD9564"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3</w:t>
            </w:r>
          </w:p>
        </w:tc>
        <w:tc>
          <w:tcPr>
            <w:tcW w:w="1985" w:type="dxa"/>
            <w:tcBorders>
              <w:bottom w:val="single" w:sz="4" w:space="0" w:color="auto"/>
            </w:tcBorders>
          </w:tcPr>
          <w:p w14:paraId="0F48EA6F"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 xml:space="preserve">Sari &amp; </w:t>
            </w:r>
            <w:proofErr w:type="spellStart"/>
            <w:r w:rsidRPr="00FA25F5">
              <w:rPr>
                <w:rFonts w:ascii="Palatino Linotype" w:hAnsi="Palatino Linotype"/>
                <w:sz w:val="20"/>
                <w:szCs w:val="20"/>
              </w:rPr>
              <w:t>Nurhayati</w:t>
            </w:r>
            <w:proofErr w:type="spellEnd"/>
            <w:r w:rsidRPr="00FA25F5">
              <w:rPr>
                <w:rFonts w:ascii="Palatino Linotype" w:hAnsi="Palatino Linotype"/>
                <w:sz w:val="20"/>
                <w:szCs w:val="20"/>
              </w:rPr>
              <w:t xml:space="preserve"> (2022)</w:t>
            </w:r>
          </w:p>
        </w:tc>
        <w:tc>
          <w:tcPr>
            <w:tcW w:w="1701" w:type="dxa"/>
            <w:tcBorders>
              <w:bottom w:val="single" w:sz="4" w:space="0" w:color="auto"/>
            </w:tcBorders>
          </w:tcPr>
          <w:p w14:paraId="7B565446"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Local wisdom-based Pop-Up Book</w:t>
            </w:r>
          </w:p>
        </w:tc>
        <w:tc>
          <w:tcPr>
            <w:tcW w:w="1984" w:type="dxa"/>
            <w:tcBorders>
              <w:bottom w:val="single" w:sz="4" w:space="0" w:color="auto"/>
            </w:tcBorders>
          </w:tcPr>
          <w:p w14:paraId="39EC0B39"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Practical media that enhances learning motivation</w:t>
            </w:r>
          </w:p>
        </w:tc>
        <w:tc>
          <w:tcPr>
            <w:tcW w:w="2835" w:type="dxa"/>
            <w:tcBorders>
              <w:bottom w:val="single" w:sz="4" w:space="0" w:color="auto"/>
            </w:tcBorders>
          </w:tcPr>
          <w:p w14:paraId="2F77650C"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Both show positive student responses to local-based media.</w:t>
            </w:r>
          </w:p>
        </w:tc>
      </w:tr>
      <w:tr w:rsidR="003B14A4" w14:paraId="25AD0E5B" w14:textId="77777777" w:rsidTr="007858E8">
        <w:tc>
          <w:tcPr>
            <w:tcW w:w="562" w:type="dxa"/>
            <w:tcBorders>
              <w:top w:val="single" w:sz="4" w:space="0" w:color="auto"/>
              <w:bottom w:val="single" w:sz="4" w:space="0" w:color="auto"/>
            </w:tcBorders>
          </w:tcPr>
          <w:p w14:paraId="5E04579C"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lastRenderedPageBreak/>
              <w:t>4</w:t>
            </w:r>
          </w:p>
        </w:tc>
        <w:tc>
          <w:tcPr>
            <w:tcW w:w="1985" w:type="dxa"/>
            <w:tcBorders>
              <w:top w:val="single" w:sz="4" w:space="0" w:color="auto"/>
              <w:bottom w:val="single" w:sz="4" w:space="0" w:color="auto"/>
            </w:tcBorders>
          </w:tcPr>
          <w:p w14:paraId="67A1D163"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 xml:space="preserve">Lestari, </w:t>
            </w:r>
            <w:proofErr w:type="spellStart"/>
            <w:r w:rsidRPr="00FA25F5">
              <w:rPr>
                <w:rFonts w:ascii="Palatino Linotype" w:hAnsi="Palatino Linotype"/>
                <w:sz w:val="20"/>
                <w:szCs w:val="20"/>
              </w:rPr>
              <w:t>Nafis</w:t>
            </w:r>
            <w:proofErr w:type="spellEnd"/>
            <w:r w:rsidRPr="00FA25F5">
              <w:rPr>
                <w:rFonts w:ascii="Palatino Linotype" w:hAnsi="Palatino Linotype"/>
                <w:sz w:val="20"/>
                <w:szCs w:val="20"/>
              </w:rPr>
              <w:t>, &amp; Nur (2021)</w:t>
            </w:r>
          </w:p>
        </w:tc>
        <w:tc>
          <w:tcPr>
            <w:tcW w:w="1701" w:type="dxa"/>
            <w:tcBorders>
              <w:top w:val="single" w:sz="4" w:space="0" w:color="auto"/>
              <w:bottom w:val="single" w:sz="4" w:space="0" w:color="auto"/>
            </w:tcBorders>
          </w:tcPr>
          <w:p w14:paraId="45EABB60"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Regional culture-based media</w:t>
            </w:r>
          </w:p>
        </w:tc>
        <w:tc>
          <w:tcPr>
            <w:tcW w:w="1984" w:type="dxa"/>
            <w:tcBorders>
              <w:top w:val="single" w:sz="4" w:space="0" w:color="auto"/>
              <w:bottom w:val="single" w:sz="4" w:space="0" w:color="auto"/>
            </w:tcBorders>
          </w:tcPr>
          <w:p w14:paraId="592327BE"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Improves character values and cultural appreciation</w:t>
            </w:r>
          </w:p>
        </w:tc>
        <w:tc>
          <w:tcPr>
            <w:tcW w:w="2835" w:type="dxa"/>
            <w:tcBorders>
              <w:top w:val="single" w:sz="4" w:space="0" w:color="auto"/>
              <w:bottom w:val="single" w:sz="4" w:space="0" w:color="auto"/>
            </w:tcBorders>
          </w:tcPr>
          <w:p w14:paraId="34B88402" w14:textId="77777777" w:rsidR="003B14A4" w:rsidRDefault="003B14A4" w:rsidP="00801622">
            <w:pPr>
              <w:pStyle w:val="NormalWeb"/>
              <w:jc w:val="center"/>
              <w:rPr>
                <w:rFonts w:ascii="Palatino Linotype" w:hAnsi="Palatino Linotype"/>
                <w:sz w:val="20"/>
                <w:szCs w:val="20"/>
              </w:rPr>
            </w:pPr>
            <w:r w:rsidRPr="00FA25F5">
              <w:rPr>
                <w:rFonts w:ascii="Palatino Linotype" w:hAnsi="Palatino Linotype"/>
                <w:sz w:val="20"/>
                <w:szCs w:val="20"/>
              </w:rPr>
              <w:t xml:space="preserve">Related to Pop-Up Book media that instills </w:t>
            </w:r>
            <w:proofErr w:type="spellStart"/>
            <w:r w:rsidRPr="00FA25F5">
              <w:rPr>
                <w:rFonts w:ascii="Palatino Linotype" w:hAnsi="Palatino Linotype"/>
                <w:sz w:val="20"/>
                <w:szCs w:val="20"/>
              </w:rPr>
              <w:t>Rembang’s</w:t>
            </w:r>
            <w:proofErr w:type="spellEnd"/>
            <w:r w:rsidRPr="00FA25F5">
              <w:rPr>
                <w:rFonts w:ascii="Palatino Linotype" w:hAnsi="Palatino Linotype"/>
                <w:sz w:val="20"/>
                <w:szCs w:val="20"/>
              </w:rPr>
              <w:t xml:space="preserve"> cultural values.</w:t>
            </w:r>
          </w:p>
        </w:tc>
      </w:tr>
    </w:tbl>
    <w:p w14:paraId="7B0C736D" w14:textId="77777777" w:rsidR="003B14A4" w:rsidRPr="00FA25F5" w:rsidRDefault="003B14A4" w:rsidP="003B14A4">
      <w:pPr>
        <w:pStyle w:val="NormalWeb"/>
        <w:spacing w:after="0" w:line="240" w:lineRule="auto"/>
        <w:jc w:val="center"/>
        <w:rPr>
          <w:rFonts w:ascii="Palatino Linotype" w:hAnsi="Palatino Linotype"/>
          <w:sz w:val="20"/>
          <w:szCs w:val="20"/>
        </w:rPr>
      </w:pPr>
    </w:p>
    <w:p w14:paraId="27B5098C" w14:textId="77777777" w:rsidR="003B14A4" w:rsidRPr="00FA25F5" w:rsidRDefault="003B14A4" w:rsidP="003B14A4">
      <w:pPr>
        <w:pStyle w:val="NormalWeb"/>
        <w:spacing w:after="0" w:line="240" w:lineRule="auto"/>
        <w:ind w:firstLine="567"/>
        <w:jc w:val="both"/>
        <w:rPr>
          <w:rFonts w:ascii="Palatino Linotype" w:hAnsi="Palatino Linotype"/>
          <w:sz w:val="20"/>
          <w:szCs w:val="20"/>
        </w:rPr>
      </w:pPr>
      <w:r w:rsidRPr="00FA25F5">
        <w:rPr>
          <w:rFonts w:ascii="Palatino Linotype" w:hAnsi="Palatino Linotype"/>
          <w:sz w:val="20"/>
          <w:szCs w:val="20"/>
        </w:rPr>
        <w:t>This research also reinforces the modern constructivist perspectives proposed by Fosnot (2016) and Vygotsky (2019), which state that knowledge is actively constructed through contextual experiences and social interaction. The Pop-Up Book based on local wisdom offers an authentic learning experience that enables students to construct meaning through engagement with their regional culture. Contextual learning grounded in local culture not only enhances cognitive abilities but also cultivates students’ social awareness and national character.</w:t>
      </w:r>
    </w:p>
    <w:p w14:paraId="1A589291" w14:textId="673BF787" w:rsidR="006E2A98" w:rsidRPr="002B402C" w:rsidRDefault="003B14A4" w:rsidP="003B14A4">
      <w:pPr>
        <w:pStyle w:val="Alishlah31text"/>
        <w:ind w:firstLine="567"/>
        <w:rPr>
          <w:rFonts w:eastAsia="Arial"/>
        </w:rPr>
      </w:pPr>
      <w:r w:rsidRPr="00FA25F5">
        <w:rPr>
          <w:szCs w:val="20"/>
        </w:rPr>
        <w:t xml:space="preserve">Overall, the findings of this study indicate that the Pop-Up Book based on </w:t>
      </w:r>
      <w:proofErr w:type="spellStart"/>
      <w:r w:rsidRPr="00FA25F5">
        <w:rPr>
          <w:szCs w:val="20"/>
        </w:rPr>
        <w:t>Rembang</w:t>
      </w:r>
      <w:proofErr w:type="spellEnd"/>
      <w:r w:rsidRPr="00FA25F5">
        <w:rPr>
          <w:szCs w:val="20"/>
        </w:rPr>
        <w:t xml:space="preserve"> Local Wisdom meets three essential criteria for ideal learning media:</w:t>
      </w:r>
      <w:r>
        <w:rPr>
          <w:szCs w:val="20"/>
        </w:rPr>
        <w:t xml:space="preserve"> (1) </w:t>
      </w:r>
      <w:r w:rsidRPr="007A2F6D">
        <w:rPr>
          <w:rStyle w:val="Strong"/>
          <w:b w:val="0"/>
          <w:bCs w:val="0"/>
          <w:szCs w:val="20"/>
        </w:rPr>
        <w:t>Content and design validity</w:t>
      </w:r>
      <w:r w:rsidRPr="00FA25F5">
        <w:rPr>
          <w:szCs w:val="20"/>
        </w:rPr>
        <w:t xml:space="preserve"> (95%),</w:t>
      </w:r>
      <w:r>
        <w:rPr>
          <w:szCs w:val="20"/>
        </w:rPr>
        <w:t xml:space="preserve"> (2) </w:t>
      </w:r>
      <w:r w:rsidRPr="007A2F6D">
        <w:rPr>
          <w:rStyle w:val="Strong"/>
          <w:b w:val="0"/>
          <w:bCs w:val="0"/>
          <w:szCs w:val="20"/>
        </w:rPr>
        <w:t>High practicality</w:t>
      </w:r>
      <w:r w:rsidRPr="00FA25F5">
        <w:rPr>
          <w:szCs w:val="20"/>
        </w:rPr>
        <w:t xml:space="preserve"> for teachers and students (90–97.3%), and</w:t>
      </w:r>
      <w:r>
        <w:rPr>
          <w:szCs w:val="20"/>
        </w:rPr>
        <w:t xml:space="preserve"> (3) </w:t>
      </w:r>
      <w:r w:rsidRPr="007A2F6D">
        <w:rPr>
          <w:rStyle w:val="Strong"/>
          <w:b w:val="0"/>
          <w:bCs w:val="0"/>
          <w:szCs w:val="20"/>
        </w:rPr>
        <w:t>Effectiveness</w:t>
      </w:r>
      <w:r w:rsidRPr="00FA25F5">
        <w:rPr>
          <w:szCs w:val="20"/>
        </w:rPr>
        <w:t xml:space="preserve"> in improving critical thinking skills (N-Gain 0.68).</w:t>
      </w:r>
      <w:r>
        <w:rPr>
          <w:szCs w:val="20"/>
        </w:rPr>
        <w:t xml:space="preserve"> </w:t>
      </w:r>
      <w:r w:rsidRPr="00FA25F5">
        <w:rPr>
          <w:szCs w:val="20"/>
        </w:rPr>
        <w:t>These results confirm that integrating local cultural elements into learning media is an effective strategy to enhance the quality of IPAS learning in elementary schools while instilling contextual local wisdom values</w:t>
      </w:r>
      <w:r w:rsidR="008204D7">
        <w:rPr>
          <w:szCs w:val="20"/>
        </w:rPr>
        <w:t>.</w:t>
      </w:r>
    </w:p>
    <w:p w14:paraId="3D3FB836" w14:textId="77777777" w:rsidR="005B5AEC" w:rsidRPr="00723B12" w:rsidRDefault="005B5AEC" w:rsidP="002A02C2">
      <w:pPr>
        <w:pStyle w:val="Alishlah21heading1"/>
        <w:rPr>
          <w:rFonts w:eastAsia="Arial"/>
        </w:rPr>
      </w:pPr>
      <w:r w:rsidRPr="00723B12">
        <w:rPr>
          <w:rFonts w:eastAsia="Arial"/>
        </w:rPr>
        <w:t xml:space="preserve">CONCLUSION </w:t>
      </w:r>
    </w:p>
    <w:p w14:paraId="5344235F"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This study produced a Pop-Up Book learning medium based on </w:t>
      </w:r>
      <w:proofErr w:type="spellStart"/>
      <w:r w:rsidRPr="003B14A4">
        <w:rPr>
          <w:b w:val="0"/>
          <w:bCs/>
        </w:rPr>
        <w:t>Rembang</w:t>
      </w:r>
      <w:proofErr w:type="spellEnd"/>
      <w:r w:rsidRPr="003B14A4">
        <w:rPr>
          <w:b w:val="0"/>
          <w:bCs/>
        </w:rPr>
        <w:t xml:space="preserve"> Local Wisdom that is </w:t>
      </w:r>
      <w:r w:rsidRPr="007858E8">
        <w:rPr>
          <w:rStyle w:val="Strong"/>
          <w:szCs w:val="20"/>
        </w:rPr>
        <w:t>valid, practical, and effective</w:t>
      </w:r>
      <w:r w:rsidRPr="003B14A4">
        <w:rPr>
          <w:b w:val="0"/>
          <w:bCs/>
        </w:rPr>
        <w:t xml:space="preserve"> in improving the critical thinking skills of fourth-grade elementary students in IPAS learning on Cultural Diversity material. The results of expert validation on content and media indicate that the developed Pop-Up Book achieved a validity level of 95% (</w:t>
      </w:r>
      <w:r w:rsidRPr="003B14A4">
        <w:rPr>
          <w:rStyle w:val="Emphasis"/>
          <w:b w:val="0"/>
          <w:bCs/>
          <w:szCs w:val="20"/>
        </w:rPr>
        <w:t>very valid</w:t>
      </w:r>
      <w:r w:rsidRPr="003B14A4">
        <w:rPr>
          <w:b w:val="0"/>
          <w:bCs/>
        </w:rPr>
        <w:t xml:space="preserve">). This demonstrates that the content, visual design, and presentation align with learners’ needs and the IPAS curriculum competencies. The materials integrating local cultural elements such as </w:t>
      </w:r>
      <w:r w:rsidRPr="003B14A4">
        <w:rPr>
          <w:rStyle w:val="Emphasis"/>
          <w:b w:val="0"/>
          <w:bCs/>
          <w:szCs w:val="20"/>
        </w:rPr>
        <w:t xml:space="preserve">Batik </w:t>
      </w:r>
      <w:proofErr w:type="spellStart"/>
      <w:r w:rsidRPr="003B14A4">
        <w:rPr>
          <w:rStyle w:val="Emphasis"/>
          <w:b w:val="0"/>
          <w:bCs/>
          <w:szCs w:val="20"/>
        </w:rPr>
        <w:t>Lasem</w:t>
      </w:r>
      <w:proofErr w:type="spellEnd"/>
      <w:r w:rsidRPr="003B14A4">
        <w:rPr>
          <w:b w:val="0"/>
          <w:bCs/>
        </w:rPr>
        <w:t xml:space="preserve">, </w:t>
      </w:r>
      <w:r w:rsidRPr="003B14A4">
        <w:rPr>
          <w:rStyle w:val="Emphasis"/>
          <w:b w:val="0"/>
          <w:bCs/>
          <w:szCs w:val="20"/>
        </w:rPr>
        <w:t xml:space="preserve">Tari </w:t>
      </w:r>
      <w:proofErr w:type="spellStart"/>
      <w:r w:rsidRPr="003B14A4">
        <w:rPr>
          <w:rStyle w:val="Emphasis"/>
          <w:b w:val="0"/>
          <w:bCs/>
          <w:szCs w:val="20"/>
        </w:rPr>
        <w:t>Orek-Orek</w:t>
      </w:r>
      <w:proofErr w:type="spellEnd"/>
      <w:r w:rsidRPr="003B14A4">
        <w:rPr>
          <w:b w:val="0"/>
          <w:bCs/>
        </w:rPr>
        <w:t xml:space="preserve">, and </w:t>
      </w:r>
      <w:proofErr w:type="spellStart"/>
      <w:r w:rsidRPr="003B14A4">
        <w:rPr>
          <w:rStyle w:val="Emphasis"/>
          <w:b w:val="0"/>
          <w:bCs/>
          <w:szCs w:val="20"/>
        </w:rPr>
        <w:t>Sedekah</w:t>
      </w:r>
      <w:proofErr w:type="spellEnd"/>
      <w:r w:rsidRPr="003B14A4">
        <w:rPr>
          <w:rStyle w:val="Emphasis"/>
          <w:b w:val="0"/>
          <w:bCs/>
          <w:szCs w:val="20"/>
        </w:rPr>
        <w:t xml:space="preserve"> </w:t>
      </w:r>
      <w:proofErr w:type="spellStart"/>
      <w:r w:rsidRPr="003B14A4">
        <w:rPr>
          <w:rStyle w:val="Emphasis"/>
          <w:b w:val="0"/>
          <w:bCs/>
          <w:szCs w:val="20"/>
        </w:rPr>
        <w:t>Laut</w:t>
      </w:r>
      <w:proofErr w:type="spellEnd"/>
      <w:r w:rsidRPr="003B14A4">
        <w:rPr>
          <w:b w:val="0"/>
          <w:bCs/>
        </w:rPr>
        <w:t xml:space="preserve"> are considered relevant, authentic, and capable of enriching the local culture-based learning context. In terms of practicality, the trial results show positive responses from both teachers and students, with teacher practicality scores of 90% and student scores of 97.3%, both in the </w:t>
      </w:r>
      <w:r w:rsidRPr="003B14A4">
        <w:rPr>
          <w:rStyle w:val="Emphasis"/>
          <w:b w:val="0"/>
          <w:bCs/>
          <w:szCs w:val="20"/>
        </w:rPr>
        <w:t>very practical</w:t>
      </w:r>
      <w:r w:rsidRPr="003B14A4">
        <w:rPr>
          <w:b w:val="0"/>
          <w:bCs/>
        </w:rPr>
        <w:t xml:space="preserve"> category. Teachers found the media easy to use and helpful in delivering lessons, while students perceived the Pop-Up Book as engaging, motivating, and helpful for understanding cultural diversity concepts. Thus, the media proved to be practical for thematic and contextual learning environments.</w:t>
      </w:r>
    </w:p>
    <w:p w14:paraId="780DC6C1" w14:textId="77777777" w:rsidR="003B14A4"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Regarding effectiveness, the </w:t>
      </w:r>
      <w:r w:rsidRPr="003B14A4">
        <w:rPr>
          <w:rStyle w:val="Emphasis"/>
          <w:b w:val="0"/>
          <w:bCs/>
          <w:szCs w:val="20"/>
        </w:rPr>
        <w:t>paired sample t-test</w:t>
      </w:r>
      <w:r w:rsidRPr="003B14A4">
        <w:rPr>
          <w:b w:val="0"/>
          <w:bCs/>
        </w:rPr>
        <w:t xml:space="preserve"> results show a significance value of 0.000 &lt; 0.05, indicating a significant improvement in students’ critical thinking skills after using the media. The average N-Gain score was 0.68, categorized as </w:t>
      </w:r>
      <w:r w:rsidRPr="003B14A4">
        <w:rPr>
          <w:rStyle w:val="Emphasis"/>
          <w:b w:val="0"/>
          <w:bCs/>
          <w:szCs w:val="20"/>
        </w:rPr>
        <w:t>moderate-to-high</w:t>
      </w:r>
      <w:r w:rsidRPr="003B14A4">
        <w:rPr>
          <w:b w:val="0"/>
          <w:bCs/>
        </w:rPr>
        <w:t xml:space="preserve">, suggesting that the Pop-Up Book successfully encouraged students to analyze, evaluate, and conclude information more logically and reflectively. Theoretically, the findings reinforce the notion that critical thinking can be developed through context-based and analytical learning activities, supporting the modern constructivist theory that emphasizes the importance of authentic learning experiences and social interaction in knowledge construction. The use of </w:t>
      </w:r>
      <w:proofErr w:type="spellStart"/>
      <w:r w:rsidRPr="003B14A4">
        <w:rPr>
          <w:b w:val="0"/>
          <w:bCs/>
        </w:rPr>
        <w:t>Rembang</w:t>
      </w:r>
      <w:proofErr w:type="spellEnd"/>
      <w:r w:rsidRPr="003B14A4">
        <w:rPr>
          <w:b w:val="0"/>
          <w:bCs/>
        </w:rPr>
        <w:t xml:space="preserve"> local wisdom as a learning context also contributes to cultural preservation while strengthening regional identity within primary education.</w:t>
      </w:r>
    </w:p>
    <w:p w14:paraId="1AA1FA1F" w14:textId="438ED2BF" w:rsidR="002B31FD" w:rsidRPr="003B14A4" w:rsidRDefault="003B14A4" w:rsidP="003B14A4">
      <w:pPr>
        <w:pStyle w:val="Alishlah21heading1"/>
        <w:numPr>
          <w:ilvl w:val="0"/>
          <w:numId w:val="0"/>
        </w:numPr>
        <w:spacing w:before="0" w:after="0" w:line="240" w:lineRule="auto"/>
        <w:ind w:firstLine="567"/>
        <w:jc w:val="both"/>
        <w:rPr>
          <w:b w:val="0"/>
          <w:bCs/>
        </w:rPr>
      </w:pPr>
      <w:r w:rsidRPr="003B14A4">
        <w:rPr>
          <w:b w:val="0"/>
          <w:bCs/>
        </w:rPr>
        <w:t xml:space="preserve">The Pop-Up Book learning media based on </w:t>
      </w:r>
      <w:proofErr w:type="spellStart"/>
      <w:r w:rsidRPr="003B14A4">
        <w:rPr>
          <w:b w:val="0"/>
          <w:bCs/>
        </w:rPr>
        <w:t>Rembang</w:t>
      </w:r>
      <w:proofErr w:type="spellEnd"/>
      <w:r w:rsidRPr="003B14A4">
        <w:rPr>
          <w:b w:val="0"/>
          <w:bCs/>
        </w:rPr>
        <w:t xml:space="preserve"> Local Wisdom is: (1) </w:t>
      </w:r>
      <w:r w:rsidRPr="007858E8">
        <w:rPr>
          <w:rStyle w:val="Strong"/>
          <w:szCs w:val="20"/>
        </w:rPr>
        <w:t>Valid</w:t>
      </w:r>
      <w:r w:rsidRPr="007858E8">
        <w:t xml:space="preserve"> </w:t>
      </w:r>
      <w:r w:rsidRPr="003B14A4">
        <w:rPr>
          <w:b w:val="0"/>
          <w:bCs/>
        </w:rPr>
        <w:t xml:space="preserve">in terms of content, language, and design, meeting curriculum standards and student characteristics; (2) </w:t>
      </w:r>
      <w:r w:rsidRPr="007858E8">
        <w:rPr>
          <w:rStyle w:val="Strong"/>
          <w:szCs w:val="20"/>
        </w:rPr>
        <w:t>Practical</w:t>
      </w:r>
      <w:r w:rsidRPr="007858E8">
        <w:t xml:space="preserve"> </w:t>
      </w:r>
      <w:r w:rsidRPr="003B14A4">
        <w:rPr>
          <w:b w:val="0"/>
          <w:bCs/>
        </w:rPr>
        <w:t xml:space="preserve">for teachers and engaging for students, as it combines visual, narrative, and cultural elements; and (3) </w:t>
      </w:r>
      <w:r w:rsidRPr="007858E8">
        <w:rPr>
          <w:rStyle w:val="Strong"/>
          <w:szCs w:val="20"/>
        </w:rPr>
        <w:t>Effective</w:t>
      </w:r>
      <w:r w:rsidRPr="003B14A4">
        <w:rPr>
          <w:b w:val="0"/>
          <w:bCs/>
        </w:rPr>
        <w:t xml:space="preserve"> in enhancing students’ critical thinking skills and promoting </w:t>
      </w:r>
      <w:r w:rsidRPr="003B14A4">
        <w:rPr>
          <w:rStyle w:val="Emphasis"/>
          <w:b w:val="0"/>
          <w:bCs/>
          <w:szCs w:val="20"/>
        </w:rPr>
        <w:t>meaningful learning</w:t>
      </w:r>
      <w:r w:rsidRPr="003B14A4">
        <w:rPr>
          <w:b w:val="0"/>
          <w:bCs/>
        </w:rPr>
        <w:t xml:space="preserve">. This study demonstrates that integrating local wisdom into learning media not only enriches academic content but also fosters cultural awareness, regional pride, and higher-order thinking skills. Therefore, the Pop-Up Book based on </w:t>
      </w:r>
      <w:proofErr w:type="spellStart"/>
      <w:r w:rsidRPr="003B14A4">
        <w:rPr>
          <w:b w:val="0"/>
          <w:bCs/>
        </w:rPr>
        <w:t>Rembang</w:t>
      </w:r>
      <w:proofErr w:type="spellEnd"/>
      <w:r w:rsidRPr="003B14A4">
        <w:rPr>
          <w:b w:val="0"/>
          <w:bCs/>
        </w:rPr>
        <w:t xml:space="preserve"> Local Wisdom is a viable and innovative alternative for IPAS learning in elementary schools</w:t>
      </w:r>
      <w:r w:rsidR="006E2A98" w:rsidRPr="003B14A4">
        <w:rPr>
          <w:b w:val="0"/>
          <w:bCs/>
        </w:rPr>
        <w:t>.</w:t>
      </w:r>
    </w:p>
    <w:p w14:paraId="530531C8" w14:textId="1416BF1A" w:rsidR="005B5AEC" w:rsidRDefault="005B5AEC" w:rsidP="002A02C2">
      <w:pPr>
        <w:pStyle w:val="Alishlah21heading1"/>
        <w:numPr>
          <w:ilvl w:val="0"/>
          <w:numId w:val="0"/>
        </w:numPr>
        <w:rPr>
          <w:rFonts w:eastAsia="Arial"/>
        </w:rPr>
      </w:pPr>
      <w:r w:rsidRPr="00723B12">
        <w:rPr>
          <w:rFonts w:eastAsia="Arial"/>
        </w:rPr>
        <w:lastRenderedPageBreak/>
        <w:t>REFERENCES</w:t>
      </w:r>
    </w:p>
    <w:p w14:paraId="77532DAA"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Agil</w:t>
      </w:r>
      <w:proofErr w:type="spellEnd"/>
      <w:r w:rsidRPr="003729AE">
        <w:rPr>
          <w:rFonts w:ascii="Palatino Linotype" w:hAnsi="Palatino Linotype"/>
          <w:sz w:val="20"/>
          <w:szCs w:val="20"/>
        </w:rPr>
        <w:t xml:space="preserve">, D., &amp; </w:t>
      </w:r>
      <w:proofErr w:type="spellStart"/>
      <w:r w:rsidRPr="003729AE">
        <w:rPr>
          <w:rFonts w:ascii="Palatino Linotype" w:hAnsi="Palatino Linotype"/>
          <w:sz w:val="20"/>
          <w:szCs w:val="20"/>
        </w:rPr>
        <w:t>Wati</w:t>
      </w:r>
      <w:proofErr w:type="spellEnd"/>
      <w:r w:rsidRPr="003729AE">
        <w:rPr>
          <w:rFonts w:ascii="Palatino Linotype" w:hAnsi="Palatino Linotype"/>
          <w:sz w:val="20"/>
          <w:szCs w:val="20"/>
        </w:rPr>
        <w:t xml:space="preserve">, T. L. (2022). Video-based learning strengthens critical thinking in elementary science classes: Media video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meningkatkan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berpikir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kritis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IPA SD. </w:t>
      </w:r>
      <w:r w:rsidRPr="003729AE">
        <w:rPr>
          <w:rStyle w:val="Emphasis"/>
          <w:rFonts w:ascii="Palatino Linotype" w:hAnsi="Palatino Linotype"/>
          <w:sz w:val="20"/>
          <w:szCs w:val="20"/>
        </w:rPr>
        <w:t>Indonesian Journal of Education Methods Development, 1</w:t>
      </w:r>
      <w:r w:rsidRPr="003729AE">
        <w:rPr>
          <w:rFonts w:ascii="Palatino Linotype" w:hAnsi="Palatino Linotype"/>
          <w:sz w:val="20"/>
          <w:szCs w:val="20"/>
        </w:rPr>
        <w:t xml:space="preserve">(3), 123–136. </w:t>
      </w:r>
      <w:hyperlink r:id="rId14" w:tgtFrame="_new" w:history="1">
        <w:r w:rsidRPr="003729AE">
          <w:rPr>
            <w:rStyle w:val="Hyperlink"/>
            <w:rFonts w:ascii="Palatino Linotype" w:hAnsi="Palatino Linotype"/>
            <w:sz w:val="20"/>
            <w:szCs w:val="20"/>
          </w:rPr>
          <w:t>https://doi.org/10.21009/IJEMD.1.3.889</w:t>
        </w:r>
      </w:hyperlink>
    </w:p>
    <w:p w14:paraId="4D0BC612"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Aldoobie</w:t>
      </w:r>
      <w:proofErr w:type="spellEnd"/>
      <w:r w:rsidRPr="003729AE">
        <w:rPr>
          <w:rFonts w:ascii="Palatino Linotype" w:hAnsi="Palatino Linotype"/>
          <w:sz w:val="20"/>
          <w:szCs w:val="20"/>
        </w:rPr>
        <w:t xml:space="preserve">, N. (2015). ADDIE model. </w:t>
      </w:r>
      <w:r w:rsidRPr="003729AE">
        <w:rPr>
          <w:rStyle w:val="Emphasis"/>
          <w:rFonts w:ascii="Palatino Linotype" w:hAnsi="Palatino Linotype"/>
          <w:sz w:val="20"/>
          <w:szCs w:val="20"/>
        </w:rPr>
        <w:t>American International Journal of Contemporary Research, 5</w:t>
      </w:r>
      <w:r w:rsidRPr="003729AE">
        <w:rPr>
          <w:rFonts w:ascii="Palatino Linotype" w:hAnsi="Palatino Linotype"/>
          <w:sz w:val="20"/>
          <w:szCs w:val="20"/>
        </w:rPr>
        <w:t xml:space="preserve">(6), 68–72. </w:t>
      </w:r>
      <w:hyperlink r:id="rId15" w:tgtFrame="_new" w:history="1">
        <w:r w:rsidRPr="003729AE">
          <w:rPr>
            <w:rStyle w:val="Hyperlink"/>
            <w:rFonts w:ascii="Palatino Linotype" w:hAnsi="Palatino Linotype"/>
            <w:sz w:val="20"/>
            <w:szCs w:val="20"/>
          </w:rPr>
          <w:t>https://doi.org/10.30845/aijcr.v5n6p12</w:t>
        </w:r>
      </w:hyperlink>
    </w:p>
    <w:p w14:paraId="57BA8F5B"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Alifia</w:t>
      </w:r>
      <w:proofErr w:type="spellEnd"/>
      <w:r w:rsidRPr="003729AE">
        <w:rPr>
          <w:rFonts w:ascii="Palatino Linotype" w:hAnsi="Palatino Linotype"/>
          <w:sz w:val="20"/>
          <w:szCs w:val="20"/>
        </w:rPr>
        <w:t xml:space="preserve">, H. N., Salma, D., Arifin, M. H., &amp; </w:t>
      </w:r>
      <w:proofErr w:type="spellStart"/>
      <w:r w:rsidRPr="003729AE">
        <w:rPr>
          <w:rFonts w:ascii="Palatino Linotype" w:hAnsi="Palatino Linotype"/>
          <w:sz w:val="20"/>
          <w:szCs w:val="20"/>
        </w:rPr>
        <w:t>Istianti</w:t>
      </w:r>
      <w:proofErr w:type="spellEnd"/>
      <w:r w:rsidRPr="003729AE">
        <w:rPr>
          <w:rFonts w:ascii="Palatino Linotype" w:hAnsi="Palatino Linotype"/>
          <w:sz w:val="20"/>
          <w:szCs w:val="20"/>
        </w:rPr>
        <w:t xml:space="preserve">, T. (2021). </w:t>
      </w:r>
      <w:proofErr w:type="spellStart"/>
      <w:r w:rsidRPr="003729AE">
        <w:rPr>
          <w:rFonts w:ascii="Palatino Linotype" w:hAnsi="Palatino Linotype"/>
          <w:sz w:val="20"/>
          <w:szCs w:val="20"/>
        </w:rPr>
        <w:t>Internalisasi</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keberagaman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budaya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dengan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pendidikan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karakter</w:t>
      </w:r>
      <w:proofErr w:type="spellEnd"/>
      <w:r w:rsidRPr="003729AE">
        <w:rPr>
          <w:rFonts w:ascii="Palatino Linotype" w:hAnsi="Palatino Linotype"/>
          <w:sz w:val="20"/>
          <w:szCs w:val="20"/>
        </w:rPr>
        <w:t xml:space="preserve"> di </w:t>
      </w:r>
      <w:proofErr w:type="spellStart"/>
      <w:r w:rsidRPr="003729AE">
        <w:rPr>
          <w:rFonts w:ascii="Palatino Linotype" w:hAnsi="Palatino Linotype"/>
          <w:sz w:val="20"/>
          <w:szCs w:val="20"/>
        </w:rPr>
        <w:t>sekolah</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dasar</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Gentala</w:t>
      </w:r>
      <w:proofErr w:type="spellEnd"/>
      <w:r w:rsidRPr="003729AE">
        <w:rPr>
          <w:rStyle w:val="Emphasis"/>
          <w:rFonts w:ascii="Palatino Linotype" w:hAnsi="Palatino Linotype"/>
          <w:sz w:val="20"/>
          <w:szCs w:val="20"/>
        </w:rPr>
        <w:t xml:space="preserve"> Pendidikan Dasar, 6</w:t>
      </w:r>
      <w:r w:rsidRPr="003729AE">
        <w:rPr>
          <w:rFonts w:ascii="Palatino Linotype" w:hAnsi="Palatino Linotype"/>
          <w:sz w:val="20"/>
          <w:szCs w:val="20"/>
        </w:rPr>
        <w:t xml:space="preserve">(2), 100–111. </w:t>
      </w:r>
      <w:hyperlink r:id="rId16" w:tgtFrame="_new" w:history="1">
        <w:r w:rsidRPr="003729AE">
          <w:rPr>
            <w:rStyle w:val="Hyperlink"/>
            <w:rFonts w:ascii="Palatino Linotype" w:hAnsi="Palatino Linotype"/>
            <w:sz w:val="20"/>
            <w:szCs w:val="20"/>
          </w:rPr>
          <w:t>https://doi.org/10.22437/gentala.v6i2.15610</w:t>
        </w:r>
      </w:hyperlink>
    </w:p>
    <w:p w14:paraId="2B1A88B3"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Anggraeni</w:t>
      </w:r>
      <w:proofErr w:type="spellEnd"/>
      <w:r w:rsidRPr="003729AE">
        <w:rPr>
          <w:rFonts w:ascii="Palatino Linotype" w:hAnsi="Palatino Linotype"/>
          <w:sz w:val="20"/>
          <w:szCs w:val="20"/>
        </w:rPr>
        <w:t xml:space="preserve">, D., &amp; Setiawan, B. (2020).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berbasis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budaya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lokal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untuk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penguatan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karakter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dan </w:t>
      </w:r>
      <w:proofErr w:type="spellStart"/>
      <w:r w:rsidRPr="003729AE">
        <w:rPr>
          <w:rStyle w:val="Emphasis"/>
          <w:rFonts w:ascii="Palatino Linotype" w:hAnsi="Palatino Linotype"/>
          <w:sz w:val="20"/>
          <w:szCs w:val="20"/>
        </w:rPr>
        <w:t>Kebudayaan</w:t>
      </w:r>
      <w:proofErr w:type="spellEnd"/>
      <w:r w:rsidRPr="003729AE">
        <w:rPr>
          <w:rStyle w:val="Emphasis"/>
          <w:rFonts w:ascii="Palatino Linotype" w:hAnsi="Palatino Linotype"/>
          <w:sz w:val="20"/>
          <w:szCs w:val="20"/>
        </w:rPr>
        <w:t>, 10</w:t>
      </w:r>
      <w:r w:rsidRPr="003729AE">
        <w:rPr>
          <w:rFonts w:ascii="Palatino Linotype" w:hAnsi="Palatino Linotype"/>
          <w:sz w:val="20"/>
          <w:szCs w:val="20"/>
        </w:rPr>
        <w:t xml:space="preserve">(2), 155–168. </w:t>
      </w:r>
      <w:hyperlink r:id="rId17" w:tgtFrame="_new" w:history="1">
        <w:r w:rsidRPr="003729AE">
          <w:rPr>
            <w:rStyle w:val="Hyperlink"/>
            <w:rFonts w:ascii="Palatino Linotype" w:hAnsi="Palatino Linotype"/>
            <w:sz w:val="20"/>
            <w:szCs w:val="20"/>
          </w:rPr>
          <w:t>https://doi.org/10.24832/jpnk.v10i2.1598</w:t>
        </w:r>
      </w:hyperlink>
    </w:p>
    <w:p w14:paraId="33FB116C"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Arya Chandra </w:t>
      </w:r>
      <w:proofErr w:type="spellStart"/>
      <w:r w:rsidRPr="003729AE">
        <w:rPr>
          <w:rFonts w:ascii="Palatino Linotype" w:hAnsi="Palatino Linotype"/>
          <w:sz w:val="20"/>
          <w:szCs w:val="20"/>
        </w:rPr>
        <w:t>Wiguna</w:t>
      </w:r>
      <w:proofErr w:type="spellEnd"/>
      <w:r w:rsidRPr="003729AE">
        <w:rPr>
          <w:rFonts w:ascii="Palatino Linotype" w:hAnsi="Palatino Linotype"/>
          <w:sz w:val="20"/>
          <w:szCs w:val="20"/>
        </w:rPr>
        <w:t xml:space="preserve">, I. S., &amp; </w:t>
      </w:r>
      <w:proofErr w:type="spellStart"/>
      <w:r w:rsidRPr="003729AE">
        <w:rPr>
          <w:rFonts w:ascii="Palatino Linotype" w:hAnsi="Palatino Linotype"/>
          <w:sz w:val="20"/>
          <w:szCs w:val="20"/>
        </w:rPr>
        <w:t>Rustini</w:t>
      </w:r>
      <w:proofErr w:type="spellEnd"/>
      <w:r w:rsidRPr="003729AE">
        <w:rPr>
          <w:rFonts w:ascii="Palatino Linotype" w:hAnsi="Palatino Linotype"/>
          <w:sz w:val="20"/>
          <w:szCs w:val="20"/>
        </w:rPr>
        <w:t xml:space="preserve">, T. (2023). </w:t>
      </w:r>
      <w:proofErr w:type="spellStart"/>
      <w:r w:rsidRPr="003729AE">
        <w:rPr>
          <w:rFonts w:ascii="Palatino Linotype" w:hAnsi="Palatino Linotype"/>
          <w:sz w:val="20"/>
          <w:szCs w:val="20"/>
        </w:rPr>
        <w:t>Upaya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meningkatkan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berpikir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kritis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SD </w:t>
      </w:r>
      <w:proofErr w:type="spellStart"/>
      <w:r w:rsidRPr="003729AE">
        <w:rPr>
          <w:rFonts w:ascii="Palatino Linotype" w:hAnsi="Palatino Linotype"/>
          <w:sz w:val="20"/>
          <w:szCs w:val="20"/>
        </w:rPr>
        <w:t>dalam</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IPS. </w:t>
      </w:r>
      <w:proofErr w:type="spellStart"/>
      <w:r w:rsidRPr="003729AE">
        <w:rPr>
          <w:rStyle w:val="Emphasis"/>
          <w:rFonts w:ascii="Palatino Linotype" w:hAnsi="Palatino Linotype"/>
          <w:sz w:val="20"/>
          <w:szCs w:val="20"/>
        </w:rPr>
        <w:t>Dirasah</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Studi</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Ilmu</w:t>
      </w:r>
      <w:proofErr w:type="spellEnd"/>
      <w:r w:rsidRPr="003729AE">
        <w:rPr>
          <w:rStyle w:val="Emphasis"/>
          <w:rFonts w:ascii="Palatino Linotype" w:hAnsi="Palatino Linotype"/>
          <w:sz w:val="20"/>
          <w:szCs w:val="20"/>
        </w:rPr>
        <w:t xml:space="preserve"> dan </w:t>
      </w:r>
      <w:proofErr w:type="spellStart"/>
      <w:r w:rsidRPr="003729AE">
        <w:rPr>
          <w:rStyle w:val="Emphasis"/>
          <w:rFonts w:ascii="Palatino Linotype" w:hAnsi="Palatino Linotype"/>
          <w:sz w:val="20"/>
          <w:szCs w:val="20"/>
        </w:rPr>
        <w:t>Manajemen</w:t>
      </w:r>
      <w:proofErr w:type="spellEnd"/>
      <w:r w:rsidRPr="003729AE">
        <w:rPr>
          <w:rStyle w:val="Emphasis"/>
          <w:rFonts w:ascii="Palatino Linotype" w:hAnsi="Palatino Linotype"/>
          <w:sz w:val="20"/>
          <w:szCs w:val="20"/>
        </w:rPr>
        <w:t xml:space="preserve"> Pendidikan Islam, 6</w:t>
      </w:r>
      <w:r w:rsidRPr="003729AE">
        <w:rPr>
          <w:rFonts w:ascii="Palatino Linotype" w:hAnsi="Palatino Linotype"/>
          <w:sz w:val="20"/>
          <w:szCs w:val="20"/>
        </w:rPr>
        <w:t xml:space="preserve">(1), 62–70. </w:t>
      </w:r>
      <w:hyperlink r:id="rId18" w:tgtFrame="_new" w:history="1">
        <w:r w:rsidRPr="003729AE">
          <w:rPr>
            <w:rStyle w:val="Hyperlink"/>
            <w:rFonts w:ascii="Palatino Linotype" w:hAnsi="Palatino Linotype"/>
            <w:sz w:val="20"/>
            <w:szCs w:val="20"/>
          </w:rPr>
          <w:t>https://doi.org/10.58401/dirasah.v6i1.775</w:t>
        </w:r>
      </w:hyperlink>
    </w:p>
    <w:p w14:paraId="41D82045"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Branch, R. M. (2020). </w:t>
      </w:r>
      <w:r w:rsidRPr="003729AE">
        <w:rPr>
          <w:rStyle w:val="Emphasis"/>
          <w:rFonts w:ascii="Palatino Linotype" w:hAnsi="Palatino Linotype"/>
          <w:sz w:val="20"/>
          <w:szCs w:val="20"/>
        </w:rPr>
        <w:t>Instructional design: The ADDIE approach.</w:t>
      </w:r>
      <w:r w:rsidRPr="003729AE">
        <w:rPr>
          <w:rFonts w:ascii="Palatino Linotype" w:hAnsi="Palatino Linotype"/>
          <w:sz w:val="20"/>
          <w:szCs w:val="20"/>
        </w:rPr>
        <w:t xml:space="preserve"> Springer. </w:t>
      </w:r>
      <w:hyperlink r:id="rId19" w:tgtFrame="_new" w:history="1">
        <w:r w:rsidRPr="003729AE">
          <w:rPr>
            <w:rStyle w:val="Hyperlink"/>
            <w:rFonts w:ascii="Palatino Linotype" w:hAnsi="Palatino Linotype"/>
            <w:sz w:val="20"/>
            <w:szCs w:val="20"/>
          </w:rPr>
          <w:t>https://doi.org/10.1007/978-0-387-09506-6</w:t>
        </w:r>
      </w:hyperlink>
    </w:p>
    <w:p w14:paraId="1B5ACE36"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Braun, V., &amp; Clarke, V. (2019). Reflecting on reflexive thematic analysis. </w:t>
      </w:r>
      <w:r w:rsidRPr="003729AE">
        <w:rPr>
          <w:rStyle w:val="Emphasis"/>
          <w:rFonts w:ascii="Palatino Linotype" w:hAnsi="Palatino Linotype"/>
          <w:sz w:val="20"/>
          <w:szCs w:val="20"/>
        </w:rPr>
        <w:t>Qualitative Research in Sport, Exercise and Health, 11</w:t>
      </w:r>
      <w:r w:rsidRPr="003729AE">
        <w:rPr>
          <w:rFonts w:ascii="Palatino Linotype" w:hAnsi="Palatino Linotype"/>
          <w:sz w:val="20"/>
          <w:szCs w:val="20"/>
        </w:rPr>
        <w:t xml:space="preserve">(4), 589–597. </w:t>
      </w:r>
      <w:hyperlink r:id="rId20" w:tgtFrame="_new" w:history="1">
        <w:r w:rsidRPr="003729AE">
          <w:rPr>
            <w:rStyle w:val="Hyperlink"/>
            <w:rFonts w:ascii="Palatino Linotype" w:hAnsi="Palatino Linotype"/>
            <w:sz w:val="20"/>
            <w:szCs w:val="20"/>
          </w:rPr>
          <w:t>https://doi.org/10.1080/2159676X.2019.1628806</w:t>
        </w:r>
      </w:hyperlink>
    </w:p>
    <w:p w14:paraId="05A5AA9D"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British Educational Research Association (BERA). (2018). </w:t>
      </w:r>
      <w:r w:rsidRPr="003729AE">
        <w:rPr>
          <w:rStyle w:val="Emphasis"/>
          <w:rFonts w:ascii="Palatino Linotype" w:hAnsi="Palatino Linotype"/>
          <w:sz w:val="20"/>
          <w:szCs w:val="20"/>
        </w:rPr>
        <w:t>Ethical guidelines for educational research</w:t>
      </w:r>
      <w:r w:rsidRPr="003729AE">
        <w:rPr>
          <w:rFonts w:ascii="Palatino Linotype" w:hAnsi="Palatino Linotype"/>
          <w:sz w:val="20"/>
          <w:szCs w:val="20"/>
        </w:rPr>
        <w:t xml:space="preserve"> (4th ed.). London: BERA. </w:t>
      </w:r>
      <w:hyperlink r:id="rId21" w:tgtFrame="_new" w:history="1">
        <w:r w:rsidRPr="003729AE">
          <w:rPr>
            <w:rStyle w:val="Hyperlink"/>
            <w:rFonts w:ascii="Palatino Linotype" w:hAnsi="Palatino Linotype"/>
            <w:sz w:val="20"/>
            <w:szCs w:val="20"/>
          </w:rPr>
          <w:t>https://doi.org/10.1080/03054985.2018.1506040</w:t>
        </w:r>
      </w:hyperlink>
    </w:p>
    <w:p w14:paraId="3F8EF6F7"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Carter, N., Bryant-</w:t>
      </w:r>
      <w:proofErr w:type="spellStart"/>
      <w:r w:rsidRPr="003729AE">
        <w:rPr>
          <w:rFonts w:ascii="Palatino Linotype" w:hAnsi="Palatino Linotype"/>
          <w:sz w:val="20"/>
          <w:szCs w:val="20"/>
        </w:rPr>
        <w:t>Lukosius</w:t>
      </w:r>
      <w:proofErr w:type="spellEnd"/>
      <w:r w:rsidRPr="003729AE">
        <w:rPr>
          <w:rFonts w:ascii="Palatino Linotype" w:hAnsi="Palatino Linotype"/>
          <w:sz w:val="20"/>
          <w:szCs w:val="20"/>
        </w:rPr>
        <w:t xml:space="preserve">, D., </w:t>
      </w:r>
      <w:proofErr w:type="spellStart"/>
      <w:r w:rsidRPr="003729AE">
        <w:rPr>
          <w:rFonts w:ascii="Palatino Linotype" w:hAnsi="Palatino Linotype"/>
          <w:sz w:val="20"/>
          <w:szCs w:val="20"/>
        </w:rPr>
        <w:t>DiCenso</w:t>
      </w:r>
      <w:proofErr w:type="spellEnd"/>
      <w:r w:rsidRPr="003729AE">
        <w:rPr>
          <w:rFonts w:ascii="Palatino Linotype" w:hAnsi="Palatino Linotype"/>
          <w:sz w:val="20"/>
          <w:szCs w:val="20"/>
        </w:rPr>
        <w:t xml:space="preserve">, A., Blythe, J., &amp; Neville, A. J. (2014). The use of triangulation in qualitative research. </w:t>
      </w:r>
      <w:r w:rsidRPr="003729AE">
        <w:rPr>
          <w:rStyle w:val="Emphasis"/>
          <w:rFonts w:ascii="Palatino Linotype" w:hAnsi="Palatino Linotype"/>
          <w:sz w:val="20"/>
          <w:szCs w:val="20"/>
        </w:rPr>
        <w:t>Oncology Nursing Forum, 41</w:t>
      </w:r>
      <w:r w:rsidRPr="003729AE">
        <w:rPr>
          <w:rFonts w:ascii="Palatino Linotype" w:hAnsi="Palatino Linotype"/>
          <w:sz w:val="20"/>
          <w:szCs w:val="20"/>
        </w:rPr>
        <w:t xml:space="preserve">(5), 545–547. </w:t>
      </w:r>
      <w:hyperlink r:id="rId22" w:tgtFrame="_new" w:history="1">
        <w:r w:rsidRPr="003729AE">
          <w:rPr>
            <w:rStyle w:val="Hyperlink"/>
            <w:rFonts w:ascii="Palatino Linotype" w:hAnsi="Palatino Linotype"/>
            <w:sz w:val="20"/>
            <w:szCs w:val="20"/>
          </w:rPr>
          <w:t>https://doi.org/10.1188/14.ONF.545-547</w:t>
        </w:r>
      </w:hyperlink>
    </w:p>
    <w:p w14:paraId="6AA548D4"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Creswell, J. W., &amp; Plano Clark, V. L. (2018). </w:t>
      </w:r>
      <w:r w:rsidRPr="003729AE">
        <w:rPr>
          <w:rStyle w:val="Emphasis"/>
          <w:rFonts w:ascii="Palatino Linotype" w:hAnsi="Palatino Linotype"/>
          <w:sz w:val="20"/>
          <w:szCs w:val="20"/>
        </w:rPr>
        <w:t>Designing and conducting mixed methods research</w:t>
      </w:r>
      <w:r w:rsidRPr="003729AE">
        <w:rPr>
          <w:rFonts w:ascii="Palatino Linotype" w:hAnsi="Palatino Linotype"/>
          <w:sz w:val="20"/>
          <w:szCs w:val="20"/>
        </w:rPr>
        <w:t xml:space="preserve"> (3rd ed.). SAGE Publications. </w:t>
      </w:r>
      <w:hyperlink r:id="rId23" w:tgtFrame="_new" w:history="1">
        <w:r w:rsidRPr="003729AE">
          <w:rPr>
            <w:rStyle w:val="Hyperlink"/>
            <w:rFonts w:ascii="Palatino Linotype" w:hAnsi="Palatino Linotype"/>
            <w:sz w:val="20"/>
            <w:szCs w:val="20"/>
          </w:rPr>
          <w:t>https://doi.org/10.4135/9781506335193</w:t>
        </w:r>
      </w:hyperlink>
    </w:p>
    <w:p w14:paraId="61E7EAD2"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Dalimunthe</w:t>
      </w:r>
      <w:proofErr w:type="spellEnd"/>
      <w:r w:rsidRPr="003729AE">
        <w:rPr>
          <w:rFonts w:ascii="Palatino Linotype" w:hAnsi="Palatino Linotype"/>
          <w:sz w:val="20"/>
          <w:szCs w:val="20"/>
        </w:rPr>
        <w:t>, M. (2023b). [</w:t>
      </w:r>
      <w:proofErr w:type="spellStart"/>
      <w:r w:rsidRPr="003729AE">
        <w:rPr>
          <w:rFonts w:ascii="Palatino Linotype" w:hAnsi="Palatino Linotype"/>
          <w:sz w:val="20"/>
          <w:szCs w:val="20"/>
        </w:rPr>
        <w:t>Judul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artikel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tidak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dicantumkan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dalam</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sumber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asli</w:t>
      </w:r>
      <w:proofErr w:type="spellEnd"/>
      <w:r w:rsidRPr="003729AE">
        <w:rPr>
          <w:rFonts w:ascii="Palatino Linotype" w:hAnsi="Palatino Linotype"/>
          <w:sz w:val="20"/>
          <w:szCs w:val="20"/>
        </w:rPr>
        <w:t xml:space="preserve">]. </w:t>
      </w:r>
      <w:r w:rsidRPr="003729AE">
        <w:rPr>
          <w:rStyle w:val="Emphasis"/>
          <w:rFonts w:ascii="Palatino Linotype" w:hAnsi="Palatino Linotype"/>
          <w:sz w:val="20"/>
          <w:szCs w:val="20"/>
        </w:rPr>
        <w:t xml:space="preserve">[Nama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w:t>
      </w:r>
      <w:r w:rsidRPr="003729AE">
        <w:rPr>
          <w:rFonts w:ascii="Palatino Linotype" w:hAnsi="Palatino Linotype"/>
          <w:sz w:val="20"/>
          <w:szCs w:val="20"/>
        </w:rPr>
        <w:t>, Volume, [Halaman].</w:t>
      </w:r>
    </w:p>
    <w:p w14:paraId="19285328"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Dilla</w:t>
      </w:r>
      <w:proofErr w:type="spellEnd"/>
      <w:r w:rsidRPr="003729AE">
        <w:rPr>
          <w:rFonts w:ascii="Palatino Linotype" w:hAnsi="Palatino Linotype"/>
          <w:sz w:val="20"/>
          <w:szCs w:val="20"/>
        </w:rPr>
        <w:t xml:space="preserve">, M. (2023). </w:t>
      </w:r>
      <w:proofErr w:type="spellStart"/>
      <w:r w:rsidRPr="003729AE">
        <w:rPr>
          <w:rFonts w:ascii="Palatino Linotype" w:hAnsi="Palatino Linotype"/>
          <w:sz w:val="20"/>
          <w:szCs w:val="20"/>
        </w:rPr>
        <w:t>Pengembangan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keterampilan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berpikir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kritis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sekolah</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dasar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melalui</w:t>
      </w:r>
      <w:proofErr w:type="spellEnd"/>
      <w:r w:rsidRPr="003729AE">
        <w:rPr>
          <w:rFonts w:ascii="Palatino Linotype" w:hAnsi="Palatino Linotype"/>
          <w:sz w:val="20"/>
          <w:szCs w:val="20"/>
        </w:rPr>
        <w:t xml:space="preserve"> model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inkuiri</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Guru </w:t>
      </w:r>
      <w:proofErr w:type="spellStart"/>
      <w:r w:rsidRPr="003729AE">
        <w:rPr>
          <w:rStyle w:val="Emphasis"/>
          <w:rFonts w:ascii="Palatino Linotype" w:hAnsi="Palatino Linotype"/>
          <w:sz w:val="20"/>
          <w:szCs w:val="20"/>
        </w:rPr>
        <w:t>Sekolah</w:t>
      </w:r>
      <w:proofErr w:type="spellEnd"/>
      <w:r w:rsidRPr="003729AE">
        <w:rPr>
          <w:rStyle w:val="Emphasis"/>
          <w:rFonts w:ascii="Palatino Linotype" w:hAnsi="Palatino Linotype"/>
          <w:sz w:val="20"/>
          <w:szCs w:val="20"/>
        </w:rPr>
        <w:t xml:space="preserve"> Dasar, 1</w:t>
      </w:r>
      <w:r w:rsidRPr="003729AE">
        <w:rPr>
          <w:rFonts w:ascii="Palatino Linotype" w:hAnsi="Palatino Linotype"/>
          <w:sz w:val="20"/>
          <w:szCs w:val="20"/>
        </w:rPr>
        <w:t xml:space="preserve">(2), 138–154. </w:t>
      </w:r>
      <w:hyperlink r:id="rId24" w:tgtFrame="_new" w:history="1">
        <w:r w:rsidRPr="003729AE">
          <w:rPr>
            <w:rStyle w:val="Hyperlink"/>
            <w:rFonts w:ascii="Palatino Linotype" w:hAnsi="Palatino Linotype"/>
            <w:sz w:val="20"/>
            <w:szCs w:val="20"/>
          </w:rPr>
          <w:t>https://doi.org/10.47134/pgsd.v1i2.138</w:t>
        </w:r>
      </w:hyperlink>
    </w:p>
    <w:p w14:paraId="3B0AE958"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Ennis, R. H. (2018). Critical thinking across the curriculum: A vision. </w:t>
      </w:r>
      <w:proofErr w:type="spellStart"/>
      <w:r w:rsidRPr="003729AE">
        <w:rPr>
          <w:rStyle w:val="Emphasis"/>
          <w:rFonts w:ascii="Palatino Linotype" w:hAnsi="Palatino Linotype"/>
          <w:sz w:val="20"/>
          <w:szCs w:val="20"/>
        </w:rPr>
        <w:t>Topoi</w:t>
      </w:r>
      <w:proofErr w:type="spellEnd"/>
      <w:r w:rsidRPr="003729AE">
        <w:rPr>
          <w:rStyle w:val="Emphasis"/>
          <w:rFonts w:ascii="Palatino Linotype" w:hAnsi="Palatino Linotype"/>
          <w:sz w:val="20"/>
          <w:szCs w:val="20"/>
        </w:rPr>
        <w:t>, 37</w:t>
      </w:r>
      <w:r w:rsidRPr="003729AE">
        <w:rPr>
          <w:rFonts w:ascii="Palatino Linotype" w:hAnsi="Palatino Linotype"/>
          <w:sz w:val="20"/>
          <w:szCs w:val="20"/>
        </w:rPr>
        <w:t xml:space="preserve">(1), 165–184. </w:t>
      </w:r>
      <w:hyperlink r:id="rId25" w:tgtFrame="_new" w:history="1">
        <w:r w:rsidRPr="003729AE">
          <w:rPr>
            <w:rStyle w:val="Hyperlink"/>
            <w:rFonts w:ascii="Palatino Linotype" w:hAnsi="Palatino Linotype"/>
            <w:sz w:val="20"/>
            <w:szCs w:val="20"/>
          </w:rPr>
          <w:t>https://doi.org/10.1007/s11245-016-9401-4</w:t>
        </w:r>
      </w:hyperlink>
    </w:p>
    <w:p w14:paraId="2CA69735"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Etikan</w:t>
      </w:r>
      <w:proofErr w:type="spellEnd"/>
      <w:r w:rsidRPr="003729AE">
        <w:rPr>
          <w:rFonts w:ascii="Palatino Linotype" w:hAnsi="Palatino Linotype"/>
          <w:sz w:val="20"/>
          <w:szCs w:val="20"/>
        </w:rPr>
        <w:t xml:space="preserve">, I., Musa, S. A., &amp; </w:t>
      </w:r>
      <w:proofErr w:type="spellStart"/>
      <w:r w:rsidRPr="003729AE">
        <w:rPr>
          <w:rFonts w:ascii="Palatino Linotype" w:hAnsi="Palatino Linotype"/>
          <w:sz w:val="20"/>
          <w:szCs w:val="20"/>
        </w:rPr>
        <w:t>Alkassim</w:t>
      </w:r>
      <w:proofErr w:type="spellEnd"/>
      <w:r w:rsidRPr="003729AE">
        <w:rPr>
          <w:rFonts w:ascii="Palatino Linotype" w:hAnsi="Palatino Linotype"/>
          <w:sz w:val="20"/>
          <w:szCs w:val="20"/>
        </w:rPr>
        <w:t xml:space="preserve">, R. S. (2016). Comparison of convenience and purposive sampling. </w:t>
      </w:r>
      <w:r w:rsidRPr="003729AE">
        <w:rPr>
          <w:rStyle w:val="Emphasis"/>
          <w:rFonts w:ascii="Palatino Linotype" w:hAnsi="Palatino Linotype"/>
          <w:sz w:val="20"/>
          <w:szCs w:val="20"/>
        </w:rPr>
        <w:t>American Journal of Theoretical and Applied Statistics, 5</w:t>
      </w:r>
      <w:r w:rsidRPr="003729AE">
        <w:rPr>
          <w:rFonts w:ascii="Palatino Linotype" w:hAnsi="Palatino Linotype"/>
          <w:sz w:val="20"/>
          <w:szCs w:val="20"/>
        </w:rPr>
        <w:t xml:space="preserve">(1), 1–4. </w:t>
      </w:r>
      <w:hyperlink r:id="rId26" w:tgtFrame="_new" w:history="1">
        <w:r w:rsidRPr="003729AE">
          <w:rPr>
            <w:rStyle w:val="Hyperlink"/>
            <w:rFonts w:ascii="Palatino Linotype" w:hAnsi="Palatino Linotype"/>
            <w:sz w:val="20"/>
            <w:szCs w:val="20"/>
          </w:rPr>
          <w:t>https://doi.org/10.11648/j.ajtas.20160501.11</w:t>
        </w:r>
      </w:hyperlink>
    </w:p>
    <w:p w14:paraId="0E03959D"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Fatimah, F., &amp; </w:t>
      </w:r>
      <w:proofErr w:type="spellStart"/>
      <w:r w:rsidRPr="003729AE">
        <w:rPr>
          <w:rFonts w:ascii="Palatino Linotype" w:hAnsi="Palatino Linotype"/>
          <w:sz w:val="20"/>
          <w:szCs w:val="20"/>
        </w:rPr>
        <w:t>Rohani</w:t>
      </w:r>
      <w:proofErr w:type="spellEnd"/>
      <w:r w:rsidRPr="003729AE">
        <w:rPr>
          <w:rFonts w:ascii="Palatino Linotype" w:hAnsi="Palatino Linotype"/>
          <w:sz w:val="20"/>
          <w:szCs w:val="20"/>
        </w:rPr>
        <w:t xml:space="preserve">. (2021). </w:t>
      </w:r>
      <w:proofErr w:type="spellStart"/>
      <w:r w:rsidRPr="003729AE">
        <w:rPr>
          <w:rFonts w:ascii="Palatino Linotype" w:hAnsi="Palatino Linotype"/>
          <w:sz w:val="20"/>
          <w:szCs w:val="20"/>
        </w:rPr>
        <w:t>Peningkatan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keterampilan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berpikir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kritis</w:t>
      </w:r>
      <w:proofErr w:type="spellEnd"/>
      <w:r w:rsidRPr="003729AE">
        <w:rPr>
          <w:rFonts w:ascii="Palatino Linotype" w:hAnsi="Palatino Linotype"/>
          <w:sz w:val="20"/>
          <w:szCs w:val="20"/>
        </w:rPr>
        <w:t xml:space="preserve"> dan </w:t>
      </w:r>
      <w:proofErr w:type="spellStart"/>
      <w:r w:rsidRPr="003729AE">
        <w:rPr>
          <w:rFonts w:ascii="Palatino Linotype" w:hAnsi="Palatino Linotype"/>
          <w:sz w:val="20"/>
          <w:szCs w:val="20"/>
        </w:rPr>
        <w:t>hasil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belajar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melalui</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menggunakan</w:t>
      </w:r>
      <w:proofErr w:type="spellEnd"/>
      <w:r w:rsidRPr="003729AE">
        <w:rPr>
          <w:rFonts w:ascii="Palatino Linotype" w:hAnsi="Palatino Linotype"/>
          <w:sz w:val="20"/>
          <w:szCs w:val="20"/>
        </w:rPr>
        <w:t xml:space="preserve"> model discovery learning di SD Negeri Bile </w:t>
      </w:r>
      <w:proofErr w:type="spellStart"/>
      <w:r w:rsidRPr="003729AE">
        <w:rPr>
          <w:rFonts w:ascii="Palatino Linotype" w:hAnsi="Palatino Linotype"/>
          <w:sz w:val="20"/>
          <w:szCs w:val="20"/>
        </w:rPr>
        <w:t>Penanggak</w:t>
      </w:r>
      <w:proofErr w:type="spellEnd"/>
      <w:r w:rsidRPr="003729AE">
        <w:rPr>
          <w:rFonts w:ascii="Palatino Linotype" w:hAnsi="Palatino Linotype"/>
          <w:sz w:val="20"/>
          <w:szCs w:val="20"/>
        </w:rPr>
        <w:t xml:space="preserve">. </w:t>
      </w:r>
      <w:r w:rsidRPr="003729AE">
        <w:rPr>
          <w:rStyle w:val="Emphasis"/>
          <w:rFonts w:ascii="Palatino Linotype" w:hAnsi="Palatino Linotype"/>
          <w:sz w:val="20"/>
          <w:szCs w:val="20"/>
        </w:rPr>
        <w:t xml:space="preserve">Teacher: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Inovasi</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Karya</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Ilmiah</w:t>
      </w:r>
      <w:proofErr w:type="spellEnd"/>
      <w:r w:rsidRPr="003729AE">
        <w:rPr>
          <w:rStyle w:val="Emphasis"/>
          <w:rFonts w:ascii="Palatino Linotype" w:hAnsi="Palatino Linotype"/>
          <w:sz w:val="20"/>
          <w:szCs w:val="20"/>
        </w:rPr>
        <w:t xml:space="preserve"> Guru, 2</w:t>
      </w:r>
      <w:r w:rsidRPr="003729AE">
        <w:rPr>
          <w:rFonts w:ascii="Palatino Linotype" w:hAnsi="Palatino Linotype"/>
          <w:sz w:val="20"/>
          <w:szCs w:val="20"/>
        </w:rPr>
        <w:t xml:space="preserve">(3), 1–15. </w:t>
      </w:r>
      <w:hyperlink r:id="rId27" w:tgtFrame="_new" w:history="1">
        <w:r w:rsidRPr="003729AE">
          <w:rPr>
            <w:rStyle w:val="Hyperlink"/>
            <w:rFonts w:ascii="Palatino Linotype" w:hAnsi="Palatino Linotype"/>
            <w:sz w:val="20"/>
            <w:szCs w:val="20"/>
          </w:rPr>
          <w:t>https://doi.org/10.51878/teacher.v2i3.1623</w:t>
        </w:r>
      </w:hyperlink>
    </w:p>
    <w:p w14:paraId="3A8F54D8"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Firmansyah</w:t>
      </w:r>
      <w:proofErr w:type="spellEnd"/>
      <w:r w:rsidRPr="003729AE">
        <w:rPr>
          <w:rFonts w:ascii="Palatino Linotype" w:hAnsi="Palatino Linotype"/>
          <w:sz w:val="20"/>
          <w:szCs w:val="20"/>
        </w:rPr>
        <w:t xml:space="preserve">, A., &amp; </w:t>
      </w:r>
      <w:proofErr w:type="spellStart"/>
      <w:r w:rsidRPr="003729AE">
        <w:rPr>
          <w:rFonts w:ascii="Palatino Linotype" w:hAnsi="Palatino Linotype"/>
          <w:sz w:val="20"/>
          <w:szCs w:val="20"/>
        </w:rPr>
        <w:t>Lidiawati</w:t>
      </w:r>
      <w:proofErr w:type="spellEnd"/>
      <w:r w:rsidRPr="003729AE">
        <w:rPr>
          <w:rFonts w:ascii="Palatino Linotype" w:hAnsi="Palatino Linotype"/>
          <w:sz w:val="20"/>
          <w:szCs w:val="20"/>
        </w:rPr>
        <w:t xml:space="preserve">, L. (2019). </w:t>
      </w:r>
      <w:proofErr w:type="spellStart"/>
      <w:r w:rsidRPr="003729AE">
        <w:rPr>
          <w:rFonts w:ascii="Palatino Linotype" w:hAnsi="Palatino Linotype"/>
          <w:sz w:val="20"/>
          <w:szCs w:val="20"/>
        </w:rPr>
        <w:t>Efektivitas</w:t>
      </w:r>
      <w:proofErr w:type="spellEnd"/>
      <w:r w:rsidRPr="003729AE">
        <w:rPr>
          <w:rFonts w:ascii="Palatino Linotype" w:hAnsi="Palatino Linotype"/>
          <w:sz w:val="20"/>
          <w:szCs w:val="20"/>
        </w:rPr>
        <w:t xml:space="preserve"> media visual </w:t>
      </w:r>
      <w:proofErr w:type="spellStart"/>
      <w:r w:rsidRPr="003729AE">
        <w:rPr>
          <w:rFonts w:ascii="Palatino Linotype" w:hAnsi="Palatino Linotype"/>
          <w:sz w:val="20"/>
          <w:szCs w:val="20"/>
        </w:rPr>
        <w:t>terhadap</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kemampuan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berpikir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kritis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SD.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Sekolah</w:t>
      </w:r>
      <w:proofErr w:type="spellEnd"/>
      <w:r w:rsidRPr="003729AE">
        <w:rPr>
          <w:rStyle w:val="Emphasis"/>
          <w:rFonts w:ascii="Palatino Linotype" w:hAnsi="Palatino Linotype"/>
          <w:sz w:val="20"/>
          <w:szCs w:val="20"/>
        </w:rPr>
        <w:t>, 8</w:t>
      </w:r>
      <w:r w:rsidRPr="003729AE">
        <w:rPr>
          <w:rFonts w:ascii="Palatino Linotype" w:hAnsi="Palatino Linotype"/>
          <w:sz w:val="20"/>
          <w:szCs w:val="20"/>
        </w:rPr>
        <w:t xml:space="preserve">(2), 88–96. </w:t>
      </w:r>
      <w:hyperlink r:id="rId28" w:tgtFrame="_new" w:history="1">
        <w:r w:rsidRPr="003729AE">
          <w:rPr>
            <w:rStyle w:val="Hyperlink"/>
            <w:rFonts w:ascii="Palatino Linotype" w:hAnsi="Palatino Linotype"/>
            <w:sz w:val="20"/>
            <w:szCs w:val="20"/>
          </w:rPr>
          <w:t>https://doi.org/10.24114/js.v8i2.15730</w:t>
        </w:r>
      </w:hyperlink>
    </w:p>
    <w:p w14:paraId="27B6ADC6"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Fitriani</w:t>
      </w:r>
      <w:proofErr w:type="spellEnd"/>
      <w:r w:rsidRPr="003729AE">
        <w:rPr>
          <w:rFonts w:ascii="Palatino Linotype" w:hAnsi="Palatino Linotype"/>
          <w:sz w:val="20"/>
          <w:szCs w:val="20"/>
        </w:rPr>
        <w:t xml:space="preserve">, N., </w:t>
      </w:r>
      <w:proofErr w:type="spellStart"/>
      <w:r w:rsidRPr="003729AE">
        <w:rPr>
          <w:rFonts w:ascii="Palatino Linotype" w:hAnsi="Palatino Linotype"/>
          <w:sz w:val="20"/>
          <w:szCs w:val="20"/>
        </w:rPr>
        <w:t>Hadiyanti</w:t>
      </w:r>
      <w:proofErr w:type="spellEnd"/>
      <w:r w:rsidRPr="003729AE">
        <w:rPr>
          <w:rFonts w:ascii="Palatino Linotype" w:hAnsi="Palatino Linotype"/>
          <w:sz w:val="20"/>
          <w:szCs w:val="20"/>
        </w:rPr>
        <w:t xml:space="preserve">, R., &amp; Santoso, A. (2020). </w:t>
      </w:r>
      <w:proofErr w:type="spellStart"/>
      <w:r w:rsidRPr="003729AE">
        <w:rPr>
          <w:rFonts w:ascii="Palatino Linotype" w:hAnsi="Palatino Linotype"/>
          <w:sz w:val="20"/>
          <w:szCs w:val="20"/>
        </w:rPr>
        <w:t>Pengembangan</w:t>
      </w:r>
      <w:proofErr w:type="spellEnd"/>
      <w:r w:rsidRPr="003729AE">
        <w:rPr>
          <w:rFonts w:ascii="Palatino Linotype" w:hAnsi="Palatino Linotype"/>
          <w:sz w:val="20"/>
          <w:szCs w:val="20"/>
        </w:rPr>
        <w:t xml:space="preserve"> pop-up book </w:t>
      </w:r>
      <w:proofErr w:type="spellStart"/>
      <w:r w:rsidRPr="003729AE">
        <w:rPr>
          <w:rFonts w:ascii="Palatino Linotype" w:hAnsi="Palatino Linotype"/>
          <w:sz w:val="20"/>
          <w:szCs w:val="20"/>
        </w:rPr>
        <w:t>berbasis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budaya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lokal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untuk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tematik</w:t>
      </w:r>
      <w:proofErr w:type="spellEnd"/>
      <w:r w:rsidRPr="003729AE">
        <w:rPr>
          <w:rFonts w:ascii="Palatino Linotype" w:hAnsi="Palatino Linotype"/>
          <w:sz w:val="20"/>
          <w:szCs w:val="20"/>
        </w:rPr>
        <w:t xml:space="preserve"> di </w:t>
      </w:r>
      <w:proofErr w:type="spellStart"/>
      <w:r w:rsidRPr="003729AE">
        <w:rPr>
          <w:rFonts w:ascii="Palatino Linotype" w:hAnsi="Palatino Linotype"/>
          <w:sz w:val="20"/>
          <w:szCs w:val="20"/>
        </w:rPr>
        <w:t>sekolah</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dasar</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Dasar Nusantara, 6</w:t>
      </w:r>
      <w:r w:rsidRPr="003729AE">
        <w:rPr>
          <w:rFonts w:ascii="Palatino Linotype" w:hAnsi="Palatino Linotype"/>
          <w:sz w:val="20"/>
          <w:szCs w:val="20"/>
        </w:rPr>
        <w:t xml:space="preserve">(2), 110–122. </w:t>
      </w:r>
      <w:hyperlink r:id="rId29" w:tgtFrame="_new" w:history="1">
        <w:r w:rsidRPr="003729AE">
          <w:rPr>
            <w:rStyle w:val="Hyperlink"/>
            <w:rFonts w:ascii="Palatino Linotype" w:hAnsi="Palatino Linotype"/>
            <w:sz w:val="20"/>
            <w:szCs w:val="20"/>
          </w:rPr>
          <w:t>https://doi.org/10.33369/jpdn.v6i2.10234</w:t>
        </w:r>
      </w:hyperlink>
    </w:p>
    <w:p w14:paraId="26354D76"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Fosnot, C. T. (2016). </w:t>
      </w:r>
      <w:r w:rsidRPr="003729AE">
        <w:rPr>
          <w:rStyle w:val="Emphasis"/>
          <w:rFonts w:ascii="Palatino Linotype" w:hAnsi="Palatino Linotype"/>
          <w:sz w:val="20"/>
          <w:szCs w:val="20"/>
        </w:rPr>
        <w:t>Constructivism: Theory, perspectives, and practice</w:t>
      </w:r>
      <w:r w:rsidRPr="003729AE">
        <w:rPr>
          <w:rFonts w:ascii="Palatino Linotype" w:hAnsi="Palatino Linotype"/>
          <w:sz w:val="20"/>
          <w:szCs w:val="20"/>
        </w:rPr>
        <w:t xml:space="preserve"> (2nd ed.). Teachers College Press. </w:t>
      </w:r>
      <w:hyperlink r:id="rId30" w:tgtFrame="_new" w:history="1">
        <w:r w:rsidRPr="003729AE">
          <w:rPr>
            <w:rStyle w:val="Hyperlink"/>
            <w:rFonts w:ascii="Palatino Linotype" w:hAnsi="Palatino Linotype"/>
            <w:sz w:val="20"/>
            <w:szCs w:val="20"/>
          </w:rPr>
          <w:t>https://doi.org/10.4324/9780203850980</w:t>
        </w:r>
      </w:hyperlink>
    </w:p>
    <w:p w14:paraId="65E97B1C"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Hake, R. R. (2019). </w:t>
      </w:r>
      <w:proofErr w:type="spellStart"/>
      <w:r w:rsidRPr="003729AE">
        <w:rPr>
          <w:rFonts w:ascii="Palatino Linotype" w:hAnsi="Palatino Linotype"/>
          <w:sz w:val="20"/>
          <w:szCs w:val="20"/>
        </w:rPr>
        <w:t>Analyzing</w:t>
      </w:r>
      <w:proofErr w:type="spellEnd"/>
      <w:r w:rsidRPr="003729AE">
        <w:rPr>
          <w:rFonts w:ascii="Palatino Linotype" w:hAnsi="Palatino Linotype"/>
          <w:sz w:val="20"/>
          <w:szCs w:val="20"/>
        </w:rPr>
        <w:t xml:space="preserve"> change/gain scores. </w:t>
      </w:r>
      <w:r w:rsidRPr="003729AE">
        <w:rPr>
          <w:rStyle w:val="Emphasis"/>
          <w:rFonts w:ascii="Palatino Linotype" w:hAnsi="Palatino Linotype"/>
          <w:sz w:val="20"/>
          <w:szCs w:val="20"/>
        </w:rPr>
        <w:t>American Educational Research Journal, 56</w:t>
      </w:r>
      <w:r w:rsidRPr="003729AE">
        <w:rPr>
          <w:rFonts w:ascii="Palatino Linotype" w:hAnsi="Palatino Linotype"/>
          <w:sz w:val="20"/>
          <w:szCs w:val="20"/>
        </w:rPr>
        <w:t xml:space="preserve">(4), 1245–1265. </w:t>
      </w:r>
      <w:hyperlink r:id="rId31" w:tgtFrame="_new" w:history="1">
        <w:r w:rsidRPr="003729AE">
          <w:rPr>
            <w:rStyle w:val="Hyperlink"/>
            <w:rFonts w:ascii="Palatino Linotype" w:hAnsi="Palatino Linotype"/>
            <w:sz w:val="20"/>
            <w:szCs w:val="20"/>
          </w:rPr>
          <w:t>https://doi.org/10.3102/0002831219830022</w:t>
        </w:r>
      </w:hyperlink>
    </w:p>
    <w:p w14:paraId="4924D9CE"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lastRenderedPageBreak/>
        <w:t>Hidayat</w:t>
      </w:r>
      <w:proofErr w:type="spellEnd"/>
      <w:r w:rsidRPr="003729AE">
        <w:rPr>
          <w:rFonts w:ascii="Palatino Linotype" w:hAnsi="Palatino Linotype"/>
          <w:sz w:val="20"/>
          <w:szCs w:val="20"/>
        </w:rPr>
        <w:t xml:space="preserve">, A., &amp; </w:t>
      </w:r>
      <w:proofErr w:type="spellStart"/>
      <w:r w:rsidRPr="003729AE">
        <w:rPr>
          <w:rFonts w:ascii="Palatino Linotype" w:hAnsi="Palatino Linotype"/>
          <w:sz w:val="20"/>
          <w:szCs w:val="20"/>
        </w:rPr>
        <w:t>Fadhilah</w:t>
      </w:r>
      <w:proofErr w:type="spellEnd"/>
      <w:r w:rsidRPr="003729AE">
        <w:rPr>
          <w:rFonts w:ascii="Palatino Linotype" w:hAnsi="Palatino Linotype"/>
          <w:sz w:val="20"/>
          <w:szCs w:val="20"/>
        </w:rPr>
        <w:t xml:space="preserve">, R. (2018). </w:t>
      </w:r>
      <w:proofErr w:type="spellStart"/>
      <w:r w:rsidRPr="003729AE">
        <w:rPr>
          <w:rFonts w:ascii="Palatino Linotype" w:hAnsi="Palatino Linotype"/>
          <w:sz w:val="20"/>
          <w:szCs w:val="20"/>
        </w:rPr>
        <w:t>Peningkatan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kemampuan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berpikir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kritis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sekolah</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dasar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melalui</w:t>
      </w:r>
      <w:proofErr w:type="spellEnd"/>
      <w:r w:rsidRPr="003729AE">
        <w:rPr>
          <w:rFonts w:ascii="Palatino Linotype" w:hAnsi="Palatino Linotype"/>
          <w:sz w:val="20"/>
          <w:szCs w:val="20"/>
        </w:rPr>
        <w:t xml:space="preserve"> model problem-based learning.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Dasar, 9</w:t>
      </w:r>
      <w:r w:rsidRPr="003729AE">
        <w:rPr>
          <w:rFonts w:ascii="Palatino Linotype" w:hAnsi="Palatino Linotype"/>
          <w:sz w:val="20"/>
          <w:szCs w:val="20"/>
        </w:rPr>
        <w:t xml:space="preserve">(1), 59–70. </w:t>
      </w:r>
      <w:hyperlink r:id="rId32" w:tgtFrame="_new" w:history="1">
        <w:r w:rsidRPr="003729AE">
          <w:rPr>
            <w:rStyle w:val="Hyperlink"/>
            <w:rFonts w:ascii="Palatino Linotype" w:hAnsi="Palatino Linotype"/>
            <w:sz w:val="20"/>
            <w:szCs w:val="20"/>
          </w:rPr>
          <w:t>https://doi.org/10.21009/JPD.009.01.07</w:t>
        </w:r>
      </w:hyperlink>
    </w:p>
    <w:p w14:paraId="25C49E9C"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Lakens</w:t>
      </w:r>
      <w:proofErr w:type="spellEnd"/>
      <w:r w:rsidRPr="003729AE">
        <w:rPr>
          <w:rFonts w:ascii="Palatino Linotype" w:hAnsi="Palatino Linotype"/>
          <w:sz w:val="20"/>
          <w:szCs w:val="20"/>
        </w:rPr>
        <w:t xml:space="preserve">, D. (2017). Equivalence tests: A practical primer for t-tests, correlations, and meta-analyses. </w:t>
      </w:r>
      <w:r w:rsidRPr="003729AE">
        <w:rPr>
          <w:rStyle w:val="Emphasis"/>
          <w:rFonts w:ascii="Palatino Linotype" w:hAnsi="Palatino Linotype"/>
          <w:sz w:val="20"/>
          <w:szCs w:val="20"/>
        </w:rPr>
        <w:t>Social Psychological and Personality Science, 8</w:t>
      </w:r>
      <w:r w:rsidRPr="003729AE">
        <w:rPr>
          <w:rFonts w:ascii="Palatino Linotype" w:hAnsi="Palatino Linotype"/>
          <w:sz w:val="20"/>
          <w:szCs w:val="20"/>
        </w:rPr>
        <w:t xml:space="preserve">(4), 355–362. </w:t>
      </w:r>
      <w:hyperlink r:id="rId33" w:tgtFrame="_new" w:history="1">
        <w:r w:rsidRPr="003729AE">
          <w:rPr>
            <w:rStyle w:val="Hyperlink"/>
            <w:rFonts w:ascii="Palatino Linotype" w:hAnsi="Palatino Linotype"/>
            <w:sz w:val="20"/>
            <w:szCs w:val="20"/>
          </w:rPr>
          <w:t>https://doi.org/10.1177/1948550617697177</w:t>
        </w:r>
      </w:hyperlink>
    </w:p>
    <w:p w14:paraId="03059A4C"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Lestari, F. P., </w:t>
      </w:r>
      <w:proofErr w:type="spellStart"/>
      <w:r w:rsidRPr="003729AE">
        <w:rPr>
          <w:rFonts w:ascii="Palatino Linotype" w:hAnsi="Palatino Linotype"/>
          <w:sz w:val="20"/>
          <w:szCs w:val="20"/>
        </w:rPr>
        <w:t>Nafis</w:t>
      </w:r>
      <w:proofErr w:type="spellEnd"/>
      <w:r w:rsidRPr="003729AE">
        <w:rPr>
          <w:rFonts w:ascii="Palatino Linotype" w:hAnsi="Palatino Linotype"/>
          <w:sz w:val="20"/>
          <w:szCs w:val="20"/>
        </w:rPr>
        <w:t xml:space="preserve">, K., &amp; Nur, D. M. (2021). Pop-up book </w:t>
      </w:r>
      <w:proofErr w:type="spellStart"/>
      <w:r w:rsidRPr="003729AE">
        <w:rPr>
          <w:rFonts w:ascii="Palatino Linotype" w:hAnsi="Palatino Linotype"/>
          <w:sz w:val="20"/>
          <w:szCs w:val="20"/>
        </w:rPr>
        <w:t>sebagai</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alat</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bantu</w:t>
      </w:r>
      <w:proofErr w:type="spellEnd"/>
      <w:r w:rsidRPr="003729AE">
        <w:rPr>
          <w:rFonts w:ascii="Palatino Linotype" w:hAnsi="Palatino Linotype"/>
          <w:sz w:val="20"/>
          <w:szCs w:val="20"/>
        </w:rPr>
        <w:t xml:space="preserve"> visual </w:t>
      </w:r>
      <w:proofErr w:type="spellStart"/>
      <w:r w:rsidRPr="003729AE">
        <w:rPr>
          <w:rFonts w:ascii="Palatino Linotype" w:hAnsi="Palatino Linotype"/>
          <w:sz w:val="20"/>
          <w:szCs w:val="20"/>
        </w:rPr>
        <w:t>dalam</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praktik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sejarah</w:t>
      </w:r>
      <w:proofErr w:type="spellEnd"/>
      <w:r w:rsidRPr="003729AE">
        <w:rPr>
          <w:rFonts w:ascii="Palatino Linotype" w:hAnsi="Palatino Linotype"/>
          <w:sz w:val="20"/>
          <w:szCs w:val="20"/>
        </w:rPr>
        <w:t xml:space="preserve"> di SMA Negeri 1 </w:t>
      </w:r>
      <w:proofErr w:type="spellStart"/>
      <w:r w:rsidRPr="003729AE">
        <w:rPr>
          <w:rFonts w:ascii="Palatino Linotype" w:hAnsi="Palatino Linotype"/>
          <w:sz w:val="20"/>
          <w:szCs w:val="20"/>
        </w:rPr>
        <w:t>Mayong</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Triwikrama</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Ilmu</w:t>
      </w:r>
      <w:proofErr w:type="spellEnd"/>
      <w:r w:rsidRPr="003729AE">
        <w:rPr>
          <w:rStyle w:val="Emphasis"/>
          <w:rFonts w:ascii="Palatino Linotype" w:hAnsi="Palatino Linotype"/>
          <w:sz w:val="20"/>
          <w:szCs w:val="20"/>
        </w:rPr>
        <w:t xml:space="preserve"> Sosial, 9</w:t>
      </w:r>
      <w:r w:rsidRPr="003729AE">
        <w:rPr>
          <w:rFonts w:ascii="Palatino Linotype" w:hAnsi="Palatino Linotype"/>
          <w:sz w:val="20"/>
          <w:szCs w:val="20"/>
        </w:rPr>
        <w:t xml:space="preserve">(2), 45–58. </w:t>
      </w:r>
      <w:hyperlink r:id="rId34" w:tgtFrame="_new" w:history="1">
        <w:r w:rsidRPr="003729AE">
          <w:rPr>
            <w:rStyle w:val="Hyperlink"/>
            <w:rFonts w:ascii="Palatino Linotype" w:hAnsi="Palatino Linotype"/>
            <w:sz w:val="20"/>
            <w:szCs w:val="20"/>
          </w:rPr>
          <w:t>https://doi.org/10.9963/rvgezt51</w:t>
        </w:r>
      </w:hyperlink>
    </w:p>
    <w:p w14:paraId="08FCFE00"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Lestari, S., &amp; </w:t>
      </w:r>
      <w:proofErr w:type="spellStart"/>
      <w:r w:rsidRPr="003729AE">
        <w:rPr>
          <w:rFonts w:ascii="Palatino Linotype" w:hAnsi="Palatino Linotype"/>
          <w:sz w:val="20"/>
          <w:szCs w:val="20"/>
        </w:rPr>
        <w:t>Kurniasih</w:t>
      </w:r>
      <w:proofErr w:type="spellEnd"/>
      <w:r w:rsidRPr="003729AE">
        <w:rPr>
          <w:rFonts w:ascii="Palatino Linotype" w:hAnsi="Palatino Linotype"/>
          <w:sz w:val="20"/>
          <w:szCs w:val="20"/>
        </w:rPr>
        <w:t xml:space="preserve">, R. (2020). </w:t>
      </w:r>
      <w:proofErr w:type="spellStart"/>
      <w:r w:rsidRPr="003729AE">
        <w:rPr>
          <w:rFonts w:ascii="Palatino Linotype" w:hAnsi="Palatino Linotype"/>
          <w:sz w:val="20"/>
          <w:szCs w:val="20"/>
        </w:rPr>
        <w:t>Keefektifan</w:t>
      </w:r>
      <w:proofErr w:type="spellEnd"/>
      <w:r w:rsidRPr="003729AE">
        <w:rPr>
          <w:rFonts w:ascii="Palatino Linotype" w:hAnsi="Palatino Linotype"/>
          <w:sz w:val="20"/>
          <w:szCs w:val="20"/>
        </w:rPr>
        <w:t xml:space="preserve"> media pop-up book </w:t>
      </w:r>
      <w:proofErr w:type="spellStart"/>
      <w:r w:rsidRPr="003729AE">
        <w:rPr>
          <w:rFonts w:ascii="Palatino Linotype" w:hAnsi="Palatino Linotype"/>
          <w:sz w:val="20"/>
          <w:szCs w:val="20"/>
        </w:rPr>
        <w:t>dalam</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meningkatkan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keterlibatan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Cakrawala</w:t>
      </w:r>
      <w:proofErr w:type="spellEnd"/>
      <w:r w:rsidRPr="003729AE">
        <w:rPr>
          <w:rStyle w:val="Emphasis"/>
          <w:rFonts w:ascii="Palatino Linotype" w:hAnsi="Palatino Linotype"/>
          <w:sz w:val="20"/>
          <w:szCs w:val="20"/>
        </w:rPr>
        <w:t xml:space="preserve"> Pendidikan, 39</w:t>
      </w:r>
      <w:r w:rsidRPr="003729AE">
        <w:rPr>
          <w:rFonts w:ascii="Palatino Linotype" w:hAnsi="Palatino Linotype"/>
          <w:sz w:val="20"/>
          <w:szCs w:val="20"/>
        </w:rPr>
        <w:t xml:space="preserve">(1), 112–123. </w:t>
      </w:r>
      <w:hyperlink r:id="rId35" w:tgtFrame="_new" w:history="1">
        <w:r w:rsidRPr="003729AE">
          <w:rPr>
            <w:rStyle w:val="Hyperlink"/>
            <w:rFonts w:ascii="Palatino Linotype" w:hAnsi="Palatino Linotype"/>
            <w:sz w:val="20"/>
            <w:szCs w:val="20"/>
          </w:rPr>
          <w:t>https://doi.org/10.21831/cp.v39i1.28910</w:t>
        </w:r>
      </w:hyperlink>
    </w:p>
    <w:p w14:paraId="6CA8F5CE"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Molenda</w:t>
      </w:r>
      <w:proofErr w:type="spellEnd"/>
      <w:r w:rsidRPr="003729AE">
        <w:rPr>
          <w:rFonts w:ascii="Palatino Linotype" w:hAnsi="Palatino Linotype"/>
          <w:sz w:val="20"/>
          <w:szCs w:val="20"/>
        </w:rPr>
        <w:t xml:space="preserve">, M. (2015). The ADDIE model: Dead or alive? </w:t>
      </w:r>
      <w:r w:rsidRPr="003729AE">
        <w:rPr>
          <w:rStyle w:val="Emphasis"/>
          <w:rFonts w:ascii="Palatino Linotype" w:hAnsi="Palatino Linotype"/>
          <w:sz w:val="20"/>
          <w:szCs w:val="20"/>
        </w:rPr>
        <w:t>Educational Technology, 55</w:t>
      </w:r>
      <w:r w:rsidRPr="003729AE">
        <w:rPr>
          <w:rFonts w:ascii="Palatino Linotype" w:hAnsi="Palatino Linotype"/>
          <w:sz w:val="20"/>
          <w:szCs w:val="20"/>
        </w:rPr>
        <w:t xml:space="preserve">(5), 44–47. </w:t>
      </w:r>
      <w:hyperlink r:id="rId36" w:tgtFrame="_new" w:history="1">
        <w:r w:rsidRPr="003729AE">
          <w:rPr>
            <w:rStyle w:val="Hyperlink"/>
            <w:rFonts w:ascii="Palatino Linotype" w:hAnsi="Palatino Linotype"/>
            <w:sz w:val="20"/>
            <w:szCs w:val="20"/>
          </w:rPr>
          <w:t>https://doi.org/10.1007/s11528-015-0892-4</w:t>
        </w:r>
      </w:hyperlink>
    </w:p>
    <w:p w14:paraId="28EACC53"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Pramudiani</w:t>
      </w:r>
      <w:proofErr w:type="spellEnd"/>
      <w:r w:rsidRPr="003729AE">
        <w:rPr>
          <w:rFonts w:ascii="Palatino Linotype" w:hAnsi="Palatino Linotype"/>
          <w:sz w:val="20"/>
          <w:szCs w:val="20"/>
        </w:rPr>
        <w:t xml:space="preserve">, S., &amp; </w:t>
      </w:r>
      <w:proofErr w:type="spellStart"/>
      <w:r w:rsidRPr="003729AE">
        <w:rPr>
          <w:rFonts w:ascii="Palatino Linotype" w:hAnsi="Palatino Linotype"/>
          <w:sz w:val="20"/>
          <w:szCs w:val="20"/>
        </w:rPr>
        <w:t>Wulandari</w:t>
      </w:r>
      <w:proofErr w:type="spellEnd"/>
      <w:r w:rsidRPr="003729AE">
        <w:rPr>
          <w:rFonts w:ascii="Palatino Linotype" w:hAnsi="Palatino Linotype"/>
          <w:sz w:val="20"/>
          <w:szCs w:val="20"/>
        </w:rPr>
        <w:t xml:space="preserve">, T. (2021). </w:t>
      </w:r>
      <w:proofErr w:type="spellStart"/>
      <w:r w:rsidRPr="003729AE">
        <w:rPr>
          <w:rFonts w:ascii="Palatino Linotype" w:hAnsi="Palatino Linotype"/>
          <w:sz w:val="20"/>
          <w:szCs w:val="20"/>
        </w:rPr>
        <w:t>Pengaruh</w:t>
      </w:r>
      <w:proofErr w:type="spellEnd"/>
      <w:r w:rsidRPr="003729AE">
        <w:rPr>
          <w:rFonts w:ascii="Palatino Linotype" w:hAnsi="Palatino Linotype"/>
          <w:sz w:val="20"/>
          <w:szCs w:val="20"/>
        </w:rPr>
        <w:t xml:space="preserve"> media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berbasis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kearifan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lokal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terhadap</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motivasi</w:t>
      </w:r>
      <w:proofErr w:type="spellEnd"/>
      <w:r w:rsidRPr="003729AE">
        <w:rPr>
          <w:rFonts w:ascii="Palatino Linotype" w:hAnsi="Palatino Linotype"/>
          <w:sz w:val="20"/>
          <w:szCs w:val="20"/>
        </w:rPr>
        <w:t xml:space="preserve"> dan </w:t>
      </w:r>
      <w:proofErr w:type="spellStart"/>
      <w:r w:rsidRPr="003729AE">
        <w:rPr>
          <w:rFonts w:ascii="Palatino Linotype" w:hAnsi="Palatino Linotype"/>
          <w:sz w:val="20"/>
          <w:szCs w:val="20"/>
        </w:rPr>
        <w:t>hasil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belajar</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Inovasi</w:t>
      </w:r>
      <w:proofErr w:type="spellEnd"/>
      <w:r w:rsidRPr="003729AE">
        <w:rPr>
          <w:rStyle w:val="Emphasis"/>
          <w:rFonts w:ascii="Palatino Linotype" w:hAnsi="Palatino Linotype"/>
          <w:sz w:val="20"/>
          <w:szCs w:val="20"/>
        </w:rPr>
        <w:t xml:space="preserve"> Pendidikan Dasar, 6</w:t>
      </w:r>
      <w:r w:rsidRPr="003729AE">
        <w:rPr>
          <w:rFonts w:ascii="Palatino Linotype" w:hAnsi="Palatino Linotype"/>
          <w:sz w:val="20"/>
          <w:szCs w:val="20"/>
        </w:rPr>
        <w:t xml:space="preserve">(1), 45–53. </w:t>
      </w:r>
      <w:hyperlink r:id="rId37" w:tgtFrame="_new" w:history="1">
        <w:r w:rsidRPr="003729AE">
          <w:rPr>
            <w:rStyle w:val="Hyperlink"/>
            <w:rFonts w:ascii="Palatino Linotype" w:hAnsi="Palatino Linotype"/>
            <w:sz w:val="20"/>
            <w:szCs w:val="20"/>
          </w:rPr>
          <w:t>https://doi.org/10.23917/jipd.v6i1.12454</w:t>
        </w:r>
      </w:hyperlink>
    </w:p>
    <w:p w14:paraId="52AD5774"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Putri, A., &amp; </w:t>
      </w:r>
      <w:proofErr w:type="spellStart"/>
      <w:r w:rsidRPr="003729AE">
        <w:rPr>
          <w:rFonts w:ascii="Palatino Linotype" w:hAnsi="Palatino Linotype"/>
          <w:sz w:val="20"/>
          <w:szCs w:val="20"/>
        </w:rPr>
        <w:t>Suryani</w:t>
      </w:r>
      <w:proofErr w:type="spellEnd"/>
      <w:r w:rsidRPr="003729AE">
        <w:rPr>
          <w:rFonts w:ascii="Palatino Linotype" w:hAnsi="Palatino Linotype"/>
          <w:sz w:val="20"/>
          <w:szCs w:val="20"/>
        </w:rPr>
        <w:t xml:space="preserve">, E. (2022). </w:t>
      </w:r>
      <w:proofErr w:type="spellStart"/>
      <w:r w:rsidRPr="003729AE">
        <w:rPr>
          <w:rFonts w:ascii="Palatino Linotype" w:hAnsi="Palatino Linotype"/>
          <w:sz w:val="20"/>
          <w:szCs w:val="20"/>
        </w:rPr>
        <w:t>Pengembangan</w:t>
      </w:r>
      <w:proofErr w:type="spellEnd"/>
      <w:r w:rsidRPr="003729AE">
        <w:rPr>
          <w:rFonts w:ascii="Palatino Linotype" w:hAnsi="Palatino Linotype"/>
          <w:sz w:val="20"/>
          <w:szCs w:val="20"/>
        </w:rPr>
        <w:t xml:space="preserve"> pop-up book </w:t>
      </w:r>
      <w:proofErr w:type="spellStart"/>
      <w:r w:rsidRPr="003729AE">
        <w:rPr>
          <w:rFonts w:ascii="Palatino Linotype" w:hAnsi="Palatino Linotype"/>
          <w:sz w:val="20"/>
          <w:szCs w:val="20"/>
        </w:rPr>
        <w:t>berbasis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budaya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daerah</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untuk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tematik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SD.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Inovasi</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Pembelajaran</w:t>
      </w:r>
      <w:proofErr w:type="spellEnd"/>
      <w:r w:rsidRPr="003729AE">
        <w:rPr>
          <w:rStyle w:val="Emphasis"/>
          <w:rFonts w:ascii="Palatino Linotype" w:hAnsi="Palatino Linotype"/>
          <w:sz w:val="20"/>
          <w:szCs w:val="20"/>
        </w:rPr>
        <w:t xml:space="preserve"> SD, 2</w:t>
      </w:r>
      <w:r w:rsidRPr="003729AE">
        <w:rPr>
          <w:rFonts w:ascii="Palatino Linotype" w:hAnsi="Palatino Linotype"/>
          <w:sz w:val="20"/>
          <w:szCs w:val="20"/>
        </w:rPr>
        <w:t xml:space="preserve">(2), 77–86. </w:t>
      </w:r>
      <w:hyperlink r:id="rId38" w:tgtFrame="_new" w:history="1">
        <w:r w:rsidRPr="003729AE">
          <w:rPr>
            <w:rStyle w:val="Hyperlink"/>
            <w:rFonts w:ascii="Palatino Linotype" w:hAnsi="Palatino Linotype"/>
            <w:sz w:val="20"/>
            <w:szCs w:val="20"/>
          </w:rPr>
          <w:t>https://doi.org/10.26418/jipsd.v2i2.49711</w:t>
        </w:r>
      </w:hyperlink>
    </w:p>
    <w:p w14:paraId="5F00EC08"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Putri, F. N. (2020). </w:t>
      </w:r>
      <w:proofErr w:type="spellStart"/>
      <w:r w:rsidRPr="003729AE">
        <w:rPr>
          <w:rFonts w:ascii="Palatino Linotype" w:hAnsi="Palatino Linotype"/>
          <w:sz w:val="20"/>
          <w:szCs w:val="20"/>
        </w:rPr>
        <w:t>Pengaruh</w:t>
      </w:r>
      <w:proofErr w:type="spellEnd"/>
      <w:r w:rsidRPr="003729AE">
        <w:rPr>
          <w:rFonts w:ascii="Palatino Linotype" w:hAnsi="Palatino Linotype"/>
          <w:sz w:val="20"/>
          <w:szCs w:val="20"/>
        </w:rPr>
        <w:t xml:space="preserve"> media </w:t>
      </w:r>
      <w:proofErr w:type="spellStart"/>
      <w:r w:rsidRPr="003729AE">
        <w:rPr>
          <w:rFonts w:ascii="Palatino Linotype" w:hAnsi="Palatino Linotype"/>
          <w:sz w:val="20"/>
          <w:szCs w:val="20"/>
        </w:rPr>
        <w:t>etnosains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terhadap</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kemampuan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berpikir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tingkat</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tinggi</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sekolah</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dasar</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IPA Indonesia, 9</w:t>
      </w:r>
      <w:r w:rsidRPr="003729AE">
        <w:rPr>
          <w:rFonts w:ascii="Palatino Linotype" w:hAnsi="Palatino Linotype"/>
          <w:sz w:val="20"/>
          <w:szCs w:val="20"/>
        </w:rPr>
        <w:t xml:space="preserve">(4), 592–602. </w:t>
      </w:r>
      <w:hyperlink r:id="rId39" w:tgtFrame="_new" w:history="1">
        <w:r w:rsidRPr="003729AE">
          <w:rPr>
            <w:rStyle w:val="Hyperlink"/>
            <w:rFonts w:ascii="Palatino Linotype" w:hAnsi="Palatino Linotype"/>
            <w:sz w:val="20"/>
            <w:szCs w:val="20"/>
          </w:rPr>
          <w:t>https://doi.org/10.15294/jpii.v9i4.26379</w:t>
        </w:r>
      </w:hyperlink>
    </w:p>
    <w:p w14:paraId="416BE884"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Rahayu</w:t>
      </w:r>
      <w:proofErr w:type="spellEnd"/>
      <w:r w:rsidRPr="003729AE">
        <w:rPr>
          <w:rFonts w:ascii="Palatino Linotype" w:hAnsi="Palatino Linotype"/>
          <w:sz w:val="20"/>
          <w:szCs w:val="20"/>
        </w:rPr>
        <w:t xml:space="preserve">, S., &amp; Sari, M. (2021). </w:t>
      </w:r>
      <w:proofErr w:type="spellStart"/>
      <w:r w:rsidRPr="003729AE">
        <w:rPr>
          <w:rFonts w:ascii="Palatino Linotype" w:hAnsi="Palatino Linotype"/>
          <w:sz w:val="20"/>
          <w:szCs w:val="20"/>
        </w:rPr>
        <w:t>Pengembangan</w:t>
      </w:r>
      <w:proofErr w:type="spellEnd"/>
      <w:r w:rsidRPr="003729AE">
        <w:rPr>
          <w:rFonts w:ascii="Palatino Linotype" w:hAnsi="Palatino Linotype"/>
          <w:sz w:val="20"/>
          <w:szCs w:val="20"/>
        </w:rPr>
        <w:t xml:space="preserve"> media pop-up book pada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tematik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untuk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SD.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Cakrawala</w:t>
      </w:r>
      <w:proofErr w:type="spellEnd"/>
      <w:r w:rsidRPr="003729AE">
        <w:rPr>
          <w:rStyle w:val="Emphasis"/>
          <w:rFonts w:ascii="Palatino Linotype" w:hAnsi="Palatino Linotype"/>
          <w:sz w:val="20"/>
          <w:szCs w:val="20"/>
        </w:rPr>
        <w:t xml:space="preserve"> Pendidikan, 40</w:t>
      </w:r>
      <w:r w:rsidRPr="003729AE">
        <w:rPr>
          <w:rFonts w:ascii="Palatino Linotype" w:hAnsi="Palatino Linotype"/>
          <w:sz w:val="20"/>
          <w:szCs w:val="20"/>
        </w:rPr>
        <w:t xml:space="preserve">(2), 345–357. </w:t>
      </w:r>
      <w:hyperlink r:id="rId40" w:tgtFrame="_new" w:history="1">
        <w:r w:rsidRPr="003729AE">
          <w:rPr>
            <w:rStyle w:val="Hyperlink"/>
            <w:rFonts w:ascii="Palatino Linotype" w:hAnsi="Palatino Linotype"/>
            <w:sz w:val="20"/>
            <w:szCs w:val="20"/>
          </w:rPr>
          <w:t>https://doi.org/10.21831/cp.v40i2.39829</w:t>
        </w:r>
      </w:hyperlink>
    </w:p>
    <w:p w14:paraId="63C3E239"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Ramadhan, F., &amp; </w:t>
      </w:r>
      <w:proofErr w:type="spellStart"/>
      <w:r w:rsidRPr="003729AE">
        <w:rPr>
          <w:rFonts w:ascii="Palatino Linotype" w:hAnsi="Palatino Linotype"/>
          <w:sz w:val="20"/>
          <w:szCs w:val="20"/>
        </w:rPr>
        <w:t>Utami</w:t>
      </w:r>
      <w:proofErr w:type="spellEnd"/>
      <w:r w:rsidRPr="003729AE">
        <w:rPr>
          <w:rFonts w:ascii="Palatino Linotype" w:hAnsi="Palatino Linotype"/>
          <w:sz w:val="20"/>
          <w:szCs w:val="20"/>
        </w:rPr>
        <w:t xml:space="preserve">, S. (2023). </w:t>
      </w:r>
      <w:proofErr w:type="spellStart"/>
      <w:r w:rsidRPr="003729AE">
        <w:rPr>
          <w:rFonts w:ascii="Palatino Linotype" w:hAnsi="Palatino Linotype"/>
          <w:sz w:val="20"/>
          <w:szCs w:val="20"/>
        </w:rPr>
        <w:t>Efektivitas</w:t>
      </w:r>
      <w:proofErr w:type="spellEnd"/>
      <w:r w:rsidRPr="003729AE">
        <w:rPr>
          <w:rFonts w:ascii="Palatino Linotype" w:hAnsi="Palatino Linotype"/>
          <w:sz w:val="20"/>
          <w:szCs w:val="20"/>
        </w:rPr>
        <w:t xml:space="preserve"> media pop-up book </w:t>
      </w:r>
      <w:proofErr w:type="spellStart"/>
      <w:r w:rsidRPr="003729AE">
        <w:rPr>
          <w:rFonts w:ascii="Palatino Linotype" w:hAnsi="Palatino Linotype"/>
          <w:sz w:val="20"/>
          <w:szCs w:val="20"/>
        </w:rPr>
        <w:t>terhadap</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perkembangan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kognitif</w:t>
      </w:r>
      <w:proofErr w:type="spellEnd"/>
      <w:r w:rsidRPr="003729AE">
        <w:rPr>
          <w:rFonts w:ascii="Palatino Linotype" w:hAnsi="Palatino Linotype"/>
          <w:sz w:val="20"/>
          <w:szCs w:val="20"/>
        </w:rPr>
        <w:t xml:space="preserve"> dan </w:t>
      </w:r>
      <w:proofErr w:type="spellStart"/>
      <w:r w:rsidRPr="003729AE">
        <w:rPr>
          <w:rFonts w:ascii="Palatino Linotype" w:hAnsi="Palatino Linotype"/>
          <w:sz w:val="20"/>
          <w:szCs w:val="20"/>
        </w:rPr>
        <w:t>afektif</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Dasar Indonesia, 8</w:t>
      </w:r>
      <w:r w:rsidRPr="003729AE">
        <w:rPr>
          <w:rFonts w:ascii="Palatino Linotype" w:hAnsi="Palatino Linotype"/>
          <w:sz w:val="20"/>
          <w:szCs w:val="20"/>
        </w:rPr>
        <w:t xml:space="preserve">(1), 41–52. </w:t>
      </w:r>
      <w:hyperlink r:id="rId41" w:tgtFrame="_new" w:history="1">
        <w:r w:rsidRPr="003729AE">
          <w:rPr>
            <w:rStyle w:val="Hyperlink"/>
            <w:rFonts w:ascii="Palatino Linotype" w:hAnsi="Palatino Linotype"/>
            <w:sz w:val="20"/>
            <w:szCs w:val="20"/>
          </w:rPr>
          <w:t>https://doi.org/10.30998/jpdi.v8i1.14563</w:t>
        </w:r>
      </w:hyperlink>
    </w:p>
    <w:p w14:paraId="6CCA8F7A"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Saodi</w:t>
      </w:r>
      <w:proofErr w:type="spellEnd"/>
      <w:r w:rsidRPr="003729AE">
        <w:rPr>
          <w:rFonts w:ascii="Palatino Linotype" w:hAnsi="Palatino Linotype"/>
          <w:sz w:val="20"/>
          <w:szCs w:val="20"/>
        </w:rPr>
        <w:t xml:space="preserve">, S., </w:t>
      </w:r>
      <w:proofErr w:type="spellStart"/>
      <w:r w:rsidRPr="003729AE">
        <w:rPr>
          <w:rFonts w:ascii="Palatino Linotype" w:hAnsi="Palatino Linotype"/>
          <w:sz w:val="20"/>
          <w:szCs w:val="20"/>
        </w:rPr>
        <w:t>Hajerah</w:t>
      </w:r>
      <w:proofErr w:type="spellEnd"/>
      <w:r w:rsidRPr="003729AE">
        <w:rPr>
          <w:rFonts w:ascii="Palatino Linotype" w:hAnsi="Palatino Linotype"/>
          <w:sz w:val="20"/>
          <w:szCs w:val="20"/>
        </w:rPr>
        <w:t xml:space="preserve">, H., &amp; Amri, N. A. (2020). </w:t>
      </w:r>
      <w:proofErr w:type="spellStart"/>
      <w:r w:rsidRPr="003729AE">
        <w:rPr>
          <w:rFonts w:ascii="Palatino Linotype" w:hAnsi="Palatino Linotype"/>
          <w:sz w:val="20"/>
          <w:szCs w:val="20"/>
        </w:rPr>
        <w:t>Pengembangan</w:t>
      </w:r>
      <w:proofErr w:type="spellEnd"/>
      <w:r w:rsidRPr="003729AE">
        <w:rPr>
          <w:rFonts w:ascii="Palatino Linotype" w:hAnsi="Palatino Linotype"/>
          <w:sz w:val="20"/>
          <w:szCs w:val="20"/>
        </w:rPr>
        <w:t xml:space="preserve"> media pop-up book pada guru </w:t>
      </w:r>
      <w:proofErr w:type="spellStart"/>
      <w:r w:rsidRPr="003729AE">
        <w:rPr>
          <w:rFonts w:ascii="Palatino Linotype" w:hAnsi="Palatino Linotype"/>
          <w:sz w:val="20"/>
          <w:szCs w:val="20"/>
        </w:rPr>
        <w:t>taman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kanak-kanak</w:t>
      </w:r>
      <w:proofErr w:type="spellEnd"/>
      <w:r w:rsidRPr="003729AE">
        <w:rPr>
          <w:rFonts w:ascii="Palatino Linotype" w:hAnsi="Palatino Linotype"/>
          <w:sz w:val="20"/>
          <w:szCs w:val="20"/>
        </w:rPr>
        <w:t xml:space="preserve"> di </w:t>
      </w:r>
      <w:proofErr w:type="spellStart"/>
      <w:r w:rsidRPr="003729AE">
        <w:rPr>
          <w:rFonts w:ascii="Palatino Linotype" w:hAnsi="Palatino Linotype"/>
          <w:sz w:val="20"/>
          <w:szCs w:val="20"/>
        </w:rPr>
        <w:t>Kecamatan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Tanralili</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Kabupaten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Maros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Provinsi</w:t>
      </w:r>
      <w:proofErr w:type="spellEnd"/>
      <w:r w:rsidRPr="003729AE">
        <w:rPr>
          <w:rFonts w:ascii="Palatino Linotype" w:hAnsi="Palatino Linotype"/>
          <w:sz w:val="20"/>
          <w:szCs w:val="20"/>
        </w:rPr>
        <w:t xml:space="preserve"> Sulawesi Selatan. </w:t>
      </w:r>
      <w:proofErr w:type="spellStart"/>
      <w:r w:rsidRPr="003729AE">
        <w:rPr>
          <w:rStyle w:val="Emphasis"/>
          <w:rFonts w:ascii="Palatino Linotype" w:hAnsi="Palatino Linotype"/>
          <w:sz w:val="20"/>
          <w:szCs w:val="20"/>
        </w:rPr>
        <w:t>Raudhatul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Athfal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Islam Anak </w:t>
      </w:r>
      <w:proofErr w:type="spellStart"/>
      <w:r w:rsidRPr="003729AE">
        <w:rPr>
          <w:rStyle w:val="Emphasis"/>
          <w:rFonts w:ascii="Palatino Linotype" w:hAnsi="Palatino Linotype"/>
          <w:sz w:val="20"/>
          <w:szCs w:val="20"/>
        </w:rPr>
        <w:t>Usia</w:t>
      </w:r>
      <w:proofErr w:type="spellEnd"/>
      <w:r w:rsidRPr="003729AE">
        <w:rPr>
          <w:rStyle w:val="Emphasis"/>
          <w:rFonts w:ascii="Palatino Linotype" w:hAnsi="Palatino Linotype"/>
          <w:sz w:val="20"/>
          <w:szCs w:val="20"/>
        </w:rPr>
        <w:t xml:space="preserve"> Dini, 3</w:t>
      </w:r>
      <w:r w:rsidRPr="003729AE">
        <w:rPr>
          <w:rFonts w:ascii="Palatino Linotype" w:hAnsi="Palatino Linotype"/>
          <w:sz w:val="20"/>
          <w:szCs w:val="20"/>
        </w:rPr>
        <w:t xml:space="preserve">(2), 89–102. </w:t>
      </w:r>
      <w:hyperlink r:id="rId42" w:tgtFrame="_new" w:history="1">
        <w:r w:rsidRPr="003729AE">
          <w:rPr>
            <w:rStyle w:val="Hyperlink"/>
            <w:rFonts w:ascii="Palatino Linotype" w:hAnsi="Palatino Linotype"/>
            <w:sz w:val="20"/>
            <w:szCs w:val="20"/>
          </w:rPr>
          <w:t>https://doi.org/10.19109/ra.v3i2.4566</w:t>
        </w:r>
      </w:hyperlink>
    </w:p>
    <w:p w14:paraId="31EF354E"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Sari, A. P., &amp; </w:t>
      </w:r>
      <w:proofErr w:type="spellStart"/>
      <w:r w:rsidRPr="003729AE">
        <w:rPr>
          <w:rFonts w:ascii="Palatino Linotype" w:hAnsi="Palatino Linotype"/>
          <w:sz w:val="20"/>
          <w:szCs w:val="20"/>
        </w:rPr>
        <w:t>Nurhayati</w:t>
      </w:r>
      <w:proofErr w:type="spellEnd"/>
      <w:r w:rsidRPr="003729AE">
        <w:rPr>
          <w:rFonts w:ascii="Palatino Linotype" w:hAnsi="Palatino Linotype"/>
          <w:sz w:val="20"/>
          <w:szCs w:val="20"/>
        </w:rPr>
        <w:t xml:space="preserve">, N. (2022). </w:t>
      </w:r>
      <w:proofErr w:type="spellStart"/>
      <w:r w:rsidRPr="003729AE">
        <w:rPr>
          <w:rFonts w:ascii="Palatino Linotype" w:hAnsi="Palatino Linotype"/>
          <w:sz w:val="20"/>
          <w:szCs w:val="20"/>
        </w:rPr>
        <w:t>Pengembangan</w:t>
      </w:r>
      <w:proofErr w:type="spellEnd"/>
      <w:r w:rsidRPr="003729AE">
        <w:rPr>
          <w:rFonts w:ascii="Palatino Linotype" w:hAnsi="Palatino Linotype"/>
          <w:sz w:val="20"/>
          <w:szCs w:val="20"/>
        </w:rPr>
        <w:t xml:space="preserve"> pop-up book </w:t>
      </w:r>
      <w:proofErr w:type="spellStart"/>
      <w:r w:rsidRPr="003729AE">
        <w:rPr>
          <w:rFonts w:ascii="Palatino Linotype" w:hAnsi="Palatino Linotype"/>
          <w:sz w:val="20"/>
          <w:szCs w:val="20"/>
        </w:rPr>
        <w:t>berbasis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kearifan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lokal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untuk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meningkatkan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motivasi</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belajar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SD.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Ilmiah</w:t>
      </w:r>
      <w:proofErr w:type="spellEnd"/>
      <w:r w:rsidRPr="003729AE">
        <w:rPr>
          <w:rStyle w:val="Emphasis"/>
          <w:rFonts w:ascii="Palatino Linotype" w:hAnsi="Palatino Linotype"/>
          <w:sz w:val="20"/>
          <w:szCs w:val="20"/>
        </w:rPr>
        <w:t xml:space="preserve"> Pendidikan Dasar, 9</w:t>
      </w:r>
      <w:r w:rsidRPr="003729AE">
        <w:rPr>
          <w:rFonts w:ascii="Palatino Linotype" w:hAnsi="Palatino Linotype"/>
          <w:sz w:val="20"/>
          <w:szCs w:val="20"/>
        </w:rPr>
        <w:t xml:space="preserve">(1), 25–38. </w:t>
      </w:r>
      <w:hyperlink r:id="rId43" w:tgtFrame="_new" w:history="1">
        <w:r w:rsidRPr="003729AE">
          <w:rPr>
            <w:rStyle w:val="Hyperlink"/>
            <w:rFonts w:ascii="Palatino Linotype" w:hAnsi="Palatino Linotype"/>
            <w:sz w:val="20"/>
            <w:szCs w:val="20"/>
          </w:rPr>
          <w:t>https://doi.org/10.26877/jipd.v9i1.11657</w:t>
        </w:r>
      </w:hyperlink>
    </w:p>
    <w:p w14:paraId="40DCC016"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Sari, D. P., &amp; </w:t>
      </w:r>
      <w:proofErr w:type="spellStart"/>
      <w:r w:rsidRPr="003729AE">
        <w:rPr>
          <w:rFonts w:ascii="Palatino Linotype" w:hAnsi="Palatino Linotype"/>
          <w:sz w:val="20"/>
          <w:szCs w:val="20"/>
        </w:rPr>
        <w:t>Kurniawati</w:t>
      </w:r>
      <w:proofErr w:type="spellEnd"/>
      <w:r w:rsidRPr="003729AE">
        <w:rPr>
          <w:rFonts w:ascii="Palatino Linotype" w:hAnsi="Palatino Linotype"/>
          <w:sz w:val="20"/>
          <w:szCs w:val="20"/>
        </w:rPr>
        <w:t xml:space="preserve">, L. (2021). </w:t>
      </w:r>
      <w:proofErr w:type="spellStart"/>
      <w:r w:rsidRPr="003729AE">
        <w:rPr>
          <w:rFonts w:ascii="Palatino Linotype" w:hAnsi="Palatino Linotype"/>
          <w:sz w:val="20"/>
          <w:szCs w:val="20"/>
        </w:rPr>
        <w:t>Pengembangan</w:t>
      </w:r>
      <w:proofErr w:type="spellEnd"/>
      <w:r w:rsidRPr="003729AE">
        <w:rPr>
          <w:rFonts w:ascii="Palatino Linotype" w:hAnsi="Palatino Linotype"/>
          <w:sz w:val="20"/>
          <w:szCs w:val="20"/>
        </w:rPr>
        <w:t xml:space="preserve"> media pop-up book </w:t>
      </w:r>
      <w:proofErr w:type="spellStart"/>
      <w:r w:rsidRPr="003729AE">
        <w:rPr>
          <w:rFonts w:ascii="Palatino Linotype" w:hAnsi="Palatino Linotype"/>
          <w:sz w:val="20"/>
          <w:szCs w:val="20"/>
        </w:rPr>
        <w:t>untuk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meningkatkan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hasil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belajar</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siswa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sekolah</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dasar</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Dasar, 12</w:t>
      </w:r>
      <w:r w:rsidRPr="003729AE">
        <w:rPr>
          <w:rFonts w:ascii="Palatino Linotype" w:hAnsi="Palatino Linotype"/>
          <w:sz w:val="20"/>
          <w:szCs w:val="20"/>
        </w:rPr>
        <w:t xml:space="preserve">(2), 115–124. </w:t>
      </w:r>
      <w:hyperlink r:id="rId44" w:tgtFrame="_new" w:history="1">
        <w:r w:rsidRPr="003729AE">
          <w:rPr>
            <w:rStyle w:val="Hyperlink"/>
            <w:rFonts w:ascii="Palatino Linotype" w:hAnsi="Palatino Linotype"/>
            <w:sz w:val="20"/>
            <w:szCs w:val="20"/>
          </w:rPr>
          <w:t>https://doi.org/10.21009/JPD.012.02.03</w:t>
        </w:r>
      </w:hyperlink>
    </w:p>
    <w:p w14:paraId="6FC1E228"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Siti Fatimah, </w:t>
      </w:r>
      <w:proofErr w:type="spellStart"/>
      <w:r w:rsidRPr="003729AE">
        <w:rPr>
          <w:rFonts w:ascii="Palatino Linotype" w:hAnsi="Palatino Linotype"/>
          <w:sz w:val="20"/>
          <w:szCs w:val="20"/>
        </w:rPr>
        <w:t>Supangat</w:t>
      </w:r>
      <w:proofErr w:type="spellEnd"/>
      <w:r w:rsidRPr="003729AE">
        <w:rPr>
          <w:rFonts w:ascii="Palatino Linotype" w:hAnsi="Palatino Linotype"/>
          <w:sz w:val="20"/>
          <w:szCs w:val="20"/>
        </w:rPr>
        <w:t xml:space="preserve">, &amp; </w:t>
      </w:r>
      <w:proofErr w:type="spellStart"/>
      <w:r w:rsidRPr="003729AE">
        <w:rPr>
          <w:rFonts w:ascii="Palatino Linotype" w:hAnsi="Palatino Linotype"/>
          <w:sz w:val="20"/>
          <w:szCs w:val="20"/>
        </w:rPr>
        <w:t>Arini</w:t>
      </w:r>
      <w:proofErr w:type="spellEnd"/>
      <w:r w:rsidRPr="003729AE">
        <w:rPr>
          <w:rFonts w:ascii="Palatino Linotype" w:hAnsi="Palatino Linotype"/>
          <w:sz w:val="20"/>
          <w:szCs w:val="20"/>
        </w:rPr>
        <w:t xml:space="preserve"> Rosa Sinensis. (2022). </w:t>
      </w:r>
      <w:proofErr w:type="spellStart"/>
      <w:r w:rsidRPr="003729AE">
        <w:rPr>
          <w:rFonts w:ascii="Palatino Linotype" w:hAnsi="Palatino Linotype"/>
          <w:sz w:val="20"/>
          <w:szCs w:val="20"/>
        </w:rPr>
        <w:t>Pengembangan</w:t>
      </w:r>
      <w:proofErr w:type="spellEnd"/>
      <w:r w:rsidRPr="003729AE">
        <w:rPr>
          <w:rFonts w:ascii="Palatino Linotype" w:hAnsi="Palatino Linotype"/>
          <w:sz w:val="20"/>
          <w:szCs w:val="20"/>
        </w:rPr>
        <w:t xml:space="preserve"> media </w:t>
      </w:r>
      <w:proofErr w:type="spellStart"/>
      <w:r w:rsidRPr="003729AE">
        <w:rPr>
          <w:rFonts w:ascii="Palatino Linotype" w:hAnsi="Palatino Linotype"/>
          <w:sz w:val="20"/>
          <w:szCs w:val="20"/>
        </w:rPr>
        <w:t>belajar</w:t>
      </w:r>
      <w:proofErr w:type="spellEnd"/>
      <w:r w:rsidRPr="003729AE">
        <w:rPr>
          <w:rFonts w:ascii="Palatino Linotype" w:hAnsi="Palatino Linotype"/>
          <w:sz w:val="20"/>
          <w:szCs w:val="20"/>
        </w:rPr>
        <w:t xml:space="preserve"> pop-up book </w:t>
      </w:r>
      <w:proofErr w:type="spellStart"/>
      <w:r w:rsidRPr="003729AE">
        <w:rPr>
          <w:rFonts w:ascii="Palatino Linotype" w:hAnsi="Palatino Linotype"/>
          <w:sz w:val="20"/>
          <w:szCs w:val="20"/>
        </w:rPr>
        <w:t>berbasis</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literasi</w:t>
      </w:r>
      <w:proofErr w:type="spellEnd"/>
      <w:r w:rsidRPr="003729AE">
        <w:rPr>
          <w:rFonts w:ascii="Palatino Linotype" w:hAnsi="Palatino Linotype"/>
          <w:sz w:val="20"/>
          <w:szCs w:val="20"/>
        </w:rPr>
        <w:t xml:space="preserve"> Qur’an pada </w:t>
      </w:r>
      <w:proofErr w:type="spellStart"/>
      <w:r w:rsidRPr="003729AE">
        <w:rPr>
          <w:rFonts w:ascii="Palatino Linotype" w:hAnsi="Palatino Linotype"/>
          <w:sz w:val="20"/>
          <w:szCs w:val="20"/>
        </w:rPr>
        <w:t>materi</w:t>
      </w:r>
      <w:proofErr w:type="spellEnd"/>
      <w:r w:rsidRPr="003729AE">
        <w:rPr>
          <w:rFonts w:ascii="Palatino Linotype" w:hAnsi="Palatino Linotype"/>
          <w:sz w:val="20"/>
          <w:szCs w:val="20"/>
        </w:rPr>
        <w:t xml:space="preserve"> tata </w:t>
      </w:r>
      <w:proofErr w:type="spellStart"/>
      <w:r w:rsidRPr="003729AE">
        <w:rPr>
          <w:rFonts w:ascii="Palatino Linotype" w:hAnsi="Palatino Linotype"/>
          <w:sz w:val="20"/>
          <w:szCs w:val="20"/>
        </w:rPr>
        <w:t>surya</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kelas</w:t>
      </w:r>
      <w:proofErr w:type="spellEnd"/>
      <w:r w:rsidRPr="003729AE">
        <w:rPr>
          <w:rFonts w:ascii="Palatino Linotype" w:hAnsi="Palatino Linotype"/>
          <w:sz w:val="20"/>
          <w:szCs w:val="20"/>
        </w:rPr>
        <w:t xml:space="preserve"> VI. </w:t>
      </w:r>
      <w:proofErr w:type="spellStart"/>
      <w:r w:rsidRPr="003729AE">
        <w:rPr>
          <w:rStyle w:val="Emphasis"/>
          <w:rFonts w:ascii="Palatino Linotype" w:hAnsi="Palatino Linotype"/>
          <w:sz w:val="20"/>
          <w:szCs w:val="20"/>
        </w:rPr>
        <w:t>Attadrib</w:t>
      </w:r>
      <w:proofErr w:type="spellEnd"/>
      <w:r w:rsidRPr="003729AE">
        <w:rPr>
          <w:rStyle w:val="Emphasis"/>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Guru Madrasah </w:t>
      </w:r>
      <w:proofErr w:type="spellStart"/>
      <w:r w:rsidRPr="003729AE">
        <w:rPr>
          <w:rStyle w:val="Emphasis"/>
          <w:rFonts w:ascii="Palatino Linotype" w:hAnsi="Palatino Linotype"/>
          <w:sz w:val="20"/>
          <w:szCs w:val="20"/>
        </w:rPr>
        <w:t>Ibtidaiyah</w:t>
      </w:r>
      <w:proofErr w:type="spellEnd"/>
      <w:r w:rsidRPr="003729AE">
        <w:rPr>
          <w:rStyle w:val="Emphasis"/>
          <w:rFonts w:ascii="Palatino Linotype" w:hAnsi="Palatino Linotype"/>
          <w:sz w:val="20"/>
          <w:szCs w:val="20"/>
        </w:rPr>
        <w:t>, 5</w:t>
      </w:r>
      <w:r w:rsidRPr="003729AE">
        <w:rPr>
          <w:rFonts w:ascii="Palatino Linotype" w:hAnsi="Palatino Linotype"/>
          <w:sz w:val="20"/>
          <w:szCs w:val="20"/>
        </w:rPr>
        <w:t xml:space="preserve">(2), 150–166. </w:t>
      </w:r>
      <w:hyperlink r:id="rId45" w:tgtFrame="_new" w:history="1">
        <w:r w:rsidRPr="003729AE">
          <w:rPr>
            <w:rStyle w:val="Hyperlink"/>
            <w:rFonts w:ascii="Palatino Linotype" w:hAnsi="Palatino Linotype"/>
            <w:sz w:val="20"/>
            <w:szCs w:val="20"/>
          </w:rPr>
          <w:t>https://doi.org/10.54069/attadrib.v5i2.278</w:t>
        </w:r>
      </w:hyperlink>
    </w:p>
    <w:p w14:paraId="7C0E1462"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Susanti</w:t>
      </w:r>
      <w:proofErr w:type="spellEnd"/>
      <w:r w:rsidRPr="003729AE">
        <w:rPr>
          <w:rFonts w:ascii="Palatino Linotype" w:hAnsi="Palatino Linotype"/>
          <w:sz w:val="20"/>
          <w:szCs w:val="20"/>
        </w:rPr>
        <w:t xml:space="preserve">, R., &amp; </w:t>
      </w:r>
      <w:proofErr w:type="spellStart"/>
      <w:r w:rsidRPr="003729AE">
        <w:rPr>
          <w:rFonts w:ascii="Palatino Linotype" w:hAnsi="Palatino Linotype"/>
          <w:sz w:val="20"/>
          <w:szCs w:val="20"/>
        </w:rPr>
        <w:t>Rahmawati</w:t>
      </w:r>
      <w:proofErr w:type="spellEnd"/>
      <w:r w:rsidRPr="003729AE">
        <w:rPr>
          <w:rFonts w:ascii="Palatino Linotype" w:hAnsi="Palatino Linotype"/>
          <w:sz w:val="20"/>
          <w:szCs w:val="20"/>
        </w:rPr>
        <w:t xml:space="preserve">, A. (2019). </w:t>
      </w:r>
      <w:proofErr w:type="spellStart"/>
      <w:r w:rsidRPr="003729AE">
        <w:rPr>
          <w:rFonts w:ascii="Palatino Linotype" w:hAnsi="Palatino Linotype"/>
          <w:sz w:val="20"/>
          <w:szCs w:val="20"/>
        </w:rPr>
        <w:t>Pengintegrasian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kearifan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lokal</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dalam</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tematik</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sekolah</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dasar</w:t>
      </w:r>
      <w:proofErr w:type="spellEnd"/>
      <w:r w:rsidRPr="003729AE">
        <w:rPr>
          <w:rFonts w:ascii="Palatino Linotype" w:hAnsi="Palatino Linotype"/>
          <w:sz w:val="20"/>
          <w:szCs w:val="20"/>
        </w:rPr>
        <w:t xml:space="preserve">.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w:t>
      </w:r>
      <w:proofErr w:type="spellStart"/>
      <w:r w:rsidRPr="003729AE">
        <w:rPr>
          <w:rStyle w:val="Emphasis"/>
          <w:rFonts w:ascii="Palatino Linotype" w:hAnsi="Palatino Linotype"/>
          <w:sz w:val="20"/>
          <w:szCs w:val="20"/>
        </w:rPr>
        <w:t>Karakter</w:t>
      </w:r>
      <w:proofErr w:type="spellEnd"/>
      <w:r w:rsidRPr="003729AE">
        <w:rPr>
          <w:rStyle w:val="Emphasis"/>
          <w:rFonts w:ascii="Palatino Linotype" w:hAnsi="Palatino Linotype"/>
          <w:sz w:val="20"/>
          <w:szCs w:val="20"/>
        </w:rPr>
        <w:t>, 9</w:t>
      </w:r>
      <w:r w:rsidRPr="003729AE">
        <w:rPr>
          <w:rFonts w:ascii="Palatino Linotype" w:hAnsi="Palatino Linotype"/>
          <w:sz w:val="20"/>
          <w:szCs w:val="20"/>
        </w:rPr>
        <w:t xml:space="preserve">(3), 378–390. </w:t>
      </w:r>
      <w:hyperlink r:id="rId46" w:tgtFrame="_new" w:history="1">
        <w:r w:rsidRPr="003729AE">
          <w:rPr>
            <w:rStyle w:val="Hyperlink"/>
            <w:rFonts w:ascii="Palatino Linotype" w:hAnsi="Palatino Linotype"/>
            <w:sz w:val="20"/>
            <w:szCs w:val="20"/>
          </w:rPr>
          <w:t>https://doi.org/10.21831/jpk.v9i3.27852</w:t>
        </w:r>
      </w:hyperlink>
    </w:p>
    <w:p w14:paraId="4330FD8B"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Tavakol</w:t>
      </w:r>
      <w:proofErr w:type="spellEnd"/>
      <w:r w:rsidRPr="003729AE">
        <w:rPr>
          <w:rFonts w:ascii="Palatino Linotype" w:hAnsi="Palatino Linotype"/>
          <w:sz w:val="20"/>
          <w:szCs w:val="20"/>
        </w:rPr>
        <w:t xml:space="preserve">, M., &amp; </w:t>
      </w:r>
      <w:proofErr w:type="spellStart"/>
      <w:r w:rsidRPr="003729AE">
        <w:rPr>
          <w:rFonts w:ascii="Palatino Linotype" w:hAnsi="Palatino Linotype"/>
          <w:sz w:val="20"/>
          <w:szCs w:val="20"/>
        </w:rPr>
        <w:t>Dennick</w:t>
      </w:r>
      <w:proofErr w:type="spellEnd"/>
      <w:r w:rsidRPr="003729AE">
        <w:rPr>
          <w:rFonts w:ascii="Palatino Linotype" w:hAnsi="Palatino Linotype"/>
          <w:sz w:val="20"/>
          <w:szCs w:val="20"/>
        </w:rPr>
        <w:t xml:space="preserve">, R. (2011). Making sense of Cronbach’s alpha. </w:t>
      </w:r>
      <w:r w:rsidRPr="003729AE">
        <w:rPr>
          <w:rStyle w:val="Emphasis"/>
          <w:rFonts w:ascii="Palatino Linotype" w:hAnsi="Palatino Linotype"/>
          <w:sz w:val="20"/>
          <w:szCs w:val="20"/>
        </w:rPr>
        <w:t>International Journal of Medical Education, 2</w:t>
      </w:r>
      <w:r w:rsidRPr="003729AE">
        <w:rPr>
          <w:rFonts w:ascii="Palatino Linotype" w:hAnsi="Palatino Linotype"/>
          <w:sz w:val="20"/>
          <w:szCs w:val="20"/>
        </w:rPr>
        <w:t xml:space="preserve">, 53–55. </w:t>
      </w:r>
      <w:hyperlink r:id="rId47" w:tgtFrame="_new" w:history="1">
        <w:r w:rsidRPr="003729AE">
          <w:rPr>
            <w:rStyle w:val="Hyperlink"/>
            <w:rFonts w:ascii="Palatino Linotype" w:hAnsi="Palatino Linotype"/>
            <w:sz w:val="20"/>
            <w:szCs w:val="20"/>
          </w:rPr>
          <w:t>https://doi.org/10.5116/ijme.4dfb.8dfd</w:t>
        </w:r>
      </w:hyperlink>
    </w:p>
    <w:p w14:paraId="497BA6C5"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r w:rsidRPr="003729AE">
        <w:rPr>
          <w:rFonts w:ascii="Palatino Linotype" w:hAnsi="Palatino Linotype"/>
          <w:sz w:val="20"/>
          <w:szCs w:val="20"/>
        </w:rPr>
        <w:t xml:space="preserve">Vygotsky, L. S. (2019). </w:t>
      </w:r>
      <w:r w:rsidRPr="003729AE">
        <w:rPr>
          <w:rStyle w:val="Emphasis"/>
          <w:rFonts w:ascii="Palatino Linotype" w:hAnsi="Palatino Linotype"/>
          <w:sz w:val="20"/>
          <w:szCs w:val="20"/>
        </w:rPr>
        <w:t>Mind in society: The development of higher psychological processes.</w:t>
      </w:r>
      <w:r w:rsidRPr="003729AE">
        <w:rPr>
          <w:rFonts w:ascii="Palatino Linotype" w:hAnsi="Palatino Linotype"/>
          <w:sz w:val="20"/>
          <w:szCs w:val="20"/>
        </w:rPr>
        <w:t xml:space="preserve"> Harvard University Press. </w:t>
      </w:r>
      <w:hyperlink r:id="rId48" w:tgtFrame="_new" w:history="1">
        <w:r w:rsidRPr="003729AE">
          <w:rPr>
            <w:rStyle w:val="Hyperlink"/>
            <w:rFonts w:ascii="Palatino Linotype" w:hAnsi="Palatino Linotype"/>
            <w:sz w:val="20"/>
            <w:szCs w:val="20"/>
          </w:rPr>
          <w:t>https://doi.org/10.2307/j.ctvkjb2x7</w:t>
        </w:r>
      </w:hyperlink>
    </w:p>
    <w:p w14:paraId="27B9B546" w14:textId="77777777" w:rsidR="003B14A4" w:rsidRPr="003729AE" w:rsidRDefault="003B14A4" w:rsidP="003B14A4">
      <w:pPr>
        <w:pStyle w:val="NormalWeb"/>
        <w:spacing w:after="0" w:line="240" w:lineRule="auto"/>
        <w:ind w:left="709" w:hanging="709"/>
        <w:jc w:val="both"/>
        <w:rPr>
          <w:rFonts w:ascii="Palatino Linotype" w:hAnsi="Palatino Linotype"/>
          <w:sz w:val="20"/>
          <w:szCs w:val="20"/>
        </w:rPr>
      </w:pPr>
      <w:proofErr w:type="spellStart"/>
      <w:r w:rsidRPr="003729AE">
        <w:rPr>
          <w:rFonts w:ascii="Palatino Linotype" w:hAnsi="Palatino Linotype"/>
          <w:sz w:val="20"/>
          <w:szCs w:val="20"/>
        </w:rPr>
        <w:t>Wahyuni</w:t>
      </w:r>
      <w:proofErr w:type="spellEnd"/>
      <w:r w:rsidRPr="003729AE">
        <w:rPr>
          <w:rFonts w:ascii="Palatino Linotype" w:hAnsi="Palatino Linotype"/>
          <w:sz w:val="20"/>
          <w:szCs w:val="20"/>
        </w:rPr>
        <w:t xml:space="preserve">, T., &amp; </w:t>
      </w:r>
      <w:proofErr w:type="spellStart"/>
      <w:r w:rsidRPr="003729AE">
        <w:rPr>
          <w:rFonts w:ascii="Palatino Linotype" w:hAnsi="Palatino Linotype"/>
          <w:sz w:val="20"/>
          <w:szCs w:val="20"/>
        </w:rPr>
        <w:t>Dewi</w:t>
      </w:r>
      <w:proofErr w:type="spellEnd"/>
      <w:r w:rsidRPr="003729AE">
        <w:rPr>
          <w:rFonts w:ascii="Palatino Linotype" w:hAnsi="Palatino Linotype"/>
          <w:sz w:val="20"/>
          <w:szCs w:val="20"/>
        </w:rPr>
        <w:t xml:space="preserve">, A. (2022). </w:t>
      </w:r>
      <w:proofErr w:type="spellStart"/>
      <w:r w:rsidRPr="003729AE">
        <w:rPr>
          <w:rFonts w:ascii="Palatino Linotype" w:hAnsi="Palatino Linotype"/>
          <w:sz w:val="20"/>
          <w:szCs w:val="20"/>
        </w:rPr>
        <w:t>Kontekstualisasi</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pembelajaran</w:t>
      </w:r>
      <w:proofErr w:type="spellEnd"/>
      <w:r w:rsidRPr="003729AE">
        <w:rPr>
          <w:rFonts w:ascii="Palatino Linotype" w:hAnsi="Palatino Linotype"/>
          <w:sz w:val="20"/>
          <w:szCs w:val="20"/>
        </w:rPr>
        <w:t xml:space="preserve"> IPAS </w:t>
      </w:r>
      <w:proofErr w:type="spellStart"/>
      <w:r w:rsidRPr="003729AE">
        <w:rPr>
          <w:rFonts w:ascii="Palatino Linotype" w:hAnsi="Palatino Linotype"/>
          <w:sz w:val="20"/>
          <w:szCs w:val="20"/>
        </w:rPr>
        <w:t>dalam</w:t>
      </w:r>
      <w:proofErr w:type="spellEnd"/>
      <w:r w:rsidRPr="003729AE">
        <w:rPr>
          <w:rFonts w:ascii="Palatino Linotype" w:hAnsi="Palatino Linotype"/>
          <w:sz w:val="20"/>
          <w:szCs w:val="20"/>
        </w:rPr>
        <w:t xml:space="preserve"> </w:t>
      </w:r>
      <w:proofErr w:type="spellStart"/>
      <w:r w:rsidRPr="003729AE">
        <w:rPr>
          <w:rFonts w:ascii="Palatino Linotype" w:hAnsi="Palatino Linotype"/>
          <w:sz w:val="20"/>
          <w:szCs w:val="20"/>
        </w:rPr>
        <w:t>Kurikulum</w:t>
      </w:r>
      <w:proofErr w:type="spellEnd"/>
      <w:r w:rsidRPr="003729AE">
        <w:rPr>
          <w:rFonts w:ascii="Palatino Linotype" w:hAnsi="Palatino Linotype"/>
          <w:sz w:val="20"/>
          <w:szCs w:val="20"/>
        </w:rPr>
        <w:t xml:space="preserve"> Merdeka. </w:t>
      </w:r>
      <w:proofErr w:type="spellStart"/>
      <w:r w:rsidRPr="003729AE">
        <w:rPr>
          <w:rStyle w:val="Emphasis"/>
          <w:rFonts w:ascii="Palatino Linotype" w:hAnsi="Palatino Linotype"/>
          <w:sz w:val="20"/>
          <w:szCs w:val="20"/>
        </w:rPr>
        <w:t>Jurnal</w:t>
      </w:r>
      <w:proofErr w:type="spellEnd"/>
      <w:r w:rsidRPr="003729AE">
        <w:rPr>
          <w:rStyle w:val="Emphasis"/>
          <w:rFonts w:ascii="Palatino Linotype" w:hAnsi="Palatino Linotype"/>
          <w:sz w:val="20"/>
          <w:szCs w:val="20"/>
        </w:rPr>
        <w:t xml:space="preserve"> Pendidikan Dasar Nusantara, 7</w:t>
      </w:r>
      <w:r w:rsidRPr="003729AE">
        <w:rPr>
          <w:rFonts w:ascii="Palatino Linotype" w:hAnsi="Palatino Linotype"/>
          <w:sz w:val="20"/>
          <w:szCs w:val="20"/>
        </w:rPr>
        <w:t xml:space="preserve">(1), 22–34. </w:t>
      </w:r>
      <w:hyperlink r:id="rId49" w:tgtFrame="_new" w:history="1">
        <w:r w:rsidRPr="003729AE">
          <w:rPr>
            <w:rStyle w:val="Hyperlink"/>
            <w:rFonts w:ascii="Palatino Linotype" w:hAnsi="Palatino Linotype"/>
            <w:sz w:val="20"/>
            <w:szCs w:val="20"/>
          </w:rPr>
          <w:t>https://doi.org/10.29407/jpdn.v7i1.17492</w:t>
        </w:r>
      </w:hyperlink>
    </w:p>
    <w:p w14:paraId="47ADF314" w14:textId="1A6C12E0" w:rsidR="003B14A4" w:rsidRPr="003B14A4" w:rsidRDefault="003B14A4" w:rsidP="003B14A4">
      <w:pPr>
        <w:pStyle w:val="Alishlah21heading1"/>
        <w:numPr>
          <w:ilvl w:val="0"/>
          <w:numId w:val="0"/>
        </w:numPr>
        <w:spacing w:before="0" w:after="0" w:line="240" w:lineRule="auto"/>
        <w:ind w:left="709" w:hanging="709"/>
        <w:jc w:val="both"/>
        <w:rPr>
          <w:rFonts w:eastAsia="Arial"/>
          <w:b w:val="0"/>
          <w:bCs/>
        </w:rPr>
      </w:pPr>
      <w:proofErr w:type="spellStart"/>
      <w:r w:rsidRPr="003B14A4">
        <w:rPr>
          <w:b w:val="0"/>
          <w:bCs/>
          <w:szCs w:val="20"/>
        </w:rPr>
        <w:t>Wulandari</w:t>
      </w:r>
      <w:proofErr w:type="spellEnd"/>
      <w:r w:rsidRPr="003B14A4">
        <w:rPr>
          <w:b w:val="0"/>
          <w:bCs/>
          <w:szCs w:val="20"/>
        </w:rPr>
        <w:t xml:space="preserve">, N., </w:t>
      </w:r>
      <w:proofErr w:type="spellStart"/>
      <w:r w:rsidRPr="003B14A4">
        <w:rPr>
          <w:b w:val="0"/>
          <w:bCs/>
          <w:szCs w:val="20"/>
        </w:rPr>
        <w:t>Prasetyo</w:t>
      </w:r>
      <w:proofErr w:type="spellEnd"/>
      <w:r w:rsidRPr="003B14A4">
        <w:rPr>
          <w:b w:val="0"/>
          <w:bCs/>
          <w:szCs w:val="20"/>
        </w:rPr>
        <w:t xml:space="preserve">, E., &amp; Widodo, S. (2021). </w:t>
      </w:r>
      <w:proofErr w:type="spellStart"/>
      <w:r w:rsidRPr="003B14A4">
        <w:rPr>
          <w:b w:val="0"/>
          <w:bCs/>
          <w:szCs w:val="20"/>
        </w:rPr>
        <w:t>Penggunaan</w:t>
      </w:r>
      <w:proofErr w:type="spellEnd"/>
      <w:r w:rsidRPr="003B14A4">
        <w:rPr>
          <w:b w:val="0"/>
          <w:bCs/>
          <w:szCs w:val="20"/>
        </w:rPr>
        <w:t xml:space="preserve"> media pop-up book </w:t>
      </w:r>
      <w:proofErr w:type="spellStart"/>
      <w:r w:rsidRPr="003B14A4">
        <w:rPr>
          <w:b w:val="0"/>
          <w:bCs/>
          <w:szCs w:val="20"/>
        </w:rPr>
        <w:t>untuk</w:t>
      </w:r>
      <w:proofErr w:type="spellEnd"/>
      <w:r w:rsidRPr="003B14A4">
        <w:rPr>
          <w:b w:val="0"/>
          <w:bCs/>
          <w:szCs w:val="20"/>
        </w:rPr>
        <w:t xml:space="preserve"> </w:t>
      </w:r>
      <w:proofErr w:type="spellStart"/>
      <w:r w:rsidRPr="003B14A4">
        <w:rPr>
          <w:b w:val="0"/>
          <w:bCs/>
          <w:szCs w:val="20"/>
        </w:rPr>
        <w:t>meningkatkan</w:t>
      </w:r>
      <w:proofErr w:type="spellEnd"/>
      <w:r w:rsidRPr="003B14A4">
        <w:rPr>
          <w:b w:val="0"/>
          <w:bCs/>
          <w:szCs w:val="20"/>
        </w:rPr>
        <w:t xml:space="preserve"> </w:t>
      </w:r>
      <w:proofErr w:type="spellStart"/>
      <w:r w:rsidRPr="003B14A4">
        <w:rPr>
          <w:b w:val="0"/>
          <w:bCs/>
          <w:szCs w:val="20"/>
        </w:rPr>
        <w:t>kemampuan</w:t>
      </w:r>
      <w:proofErr w:type="spellEnd"/>
      <w:r w:rsidRPr="003B14A4">
        <w:rPr>
          <w:b w:val="0"/>
          <w:bCs/>
          <w:szCs w:val="20"/>
        </w:rPr>
        <w:t xml:space="preserve"> </w:t>
      </w:r>
      <w:proofErr w:type="spellStart"/>
      <w:r w:rsidRPr="003B14A4">
        <w:rPr>
          <w:b w:val="0"/>
          <w:bCs/>
          <w:szCs w:val="20"/>
        </w:rPr>
        <w:t>berpikir</w:t>
      </w:r>
      <w:proofErr w:type="spellEnd"/>
      <w:r w:rsidRPr="003B14A4">
        <w:rPr>
          <w:b w:val="0"/>
          <w:bCs/>
          <w:szCs w:val="20"/>
        </w:rPr>
        <w:t xml:space="preserve"> </w:t>
      </w:r>
      <w:proofErr w:type="spellStart"/>
      <w:r w:rsidRPr="003B14A4">
        <w:rPr>
          <w:b w:val="0"/>
          <w:bCs/>
          <w:szCs w:val="20"/>
        </w:rPr>
        <w:t>kritis</w:t>
      </w:r>
      <w:proofErr w:type="spellEnd"/>
      <w:r w:rsidRPr="003B14A4">
        <w:rPr>
          <w:b w:val="0"/>
          <w:bCs/>
          <w:szCs w:val="20"/>
        </w:rPr>
        <w:t xml:space="preserve"> pada </w:t>
      </w:r>
      <w:proofErr w:type="spellStart"/>
      <w:r w:rsidRPr="003B14A4">
        <w:rPr>
          <w:b w:val="0"/>
          <w:bCs/>
          <w:szCs w:val="20"/>
        </w:rPr>
        <w:t>pembelajaran</w:t>
      </w:r>
      <w:proofErr w:type="spellEnd"/>
      <w:r w:rsidRPr="003B14A4">
        <w:rPr>
          <w:b w:val="0"/>
          <w:bCs/>
          <w:szCs w:val="20"/>
        </w:rPr>
        <w:t xml:space="preserve"> </w:t>
      </w:r>
      <w:proofErr w:type="spellStart"/>
      <w:r w:rsidRPr="003B14A4">
        <w:rPr>
          <w:b w:val="0"/>
          <w:bCs/>
          <w:szCs w:val="20"/>
        </w:rPr>
        <w:t>tematik</w:t>
      </w:r>
      <w:proofErr w:type="spellEnd"/>
      <w:r w:rsidRPr="003B14A4">
        <w:rPr>
          <w:b w:val="0"/>
          <w:bCs/>
          <w:szCs w:val="20"/>
        </w:rPr>
        <w:t xml:space="preserve">. </w:t>
      </w:r>
      <w:proofErr w:type="spellStart"/>
      <w:r w:rsidRPr="003B14A4">
        <w:rPr>
          <w:rStyle w:val="Emphasis"/>
          <w:b w:val="0"/>
          <w:bCs/>
          <w:szCs w:val="20"/>
        </w:rPr>
        <w:t>Jurnal</w:t>
      </w:r>
      <w:proofErr w:type="spellEnd"/>
      <w:r w:rsidRPr="003B14A4">
        <w:rPr>
          <w:rStyle w:val="Emphasis"/>
          <w:b w:val="0"/>
          <w:bCs/>
          <w:szCs w:val="20"/>
        </w:rPr>
        <w:t xml:space="preserve"> Pendidikan </w:t>
      </w:r>
      <w:proofErr w:type="spellStart"/>
      <w:r w:rsidRPr="003B14A4">
        <w:rPr>
          <w:rStyle w:val="Emphasis"/>
          <w:b w:val="0"/>
          <w:bCs/>
          <w:szCs w:val="20"/>
        </w:rPr>
        <w:t>Karakter</w:t>
      </w:r>
      <w:proofErr w:type="spellEnd"/>
      <w:r w:rsidRPr="003B14A4">
        <w:rPr>
          <w:rStyle w:val="Emphasis"/>
          <w:b w:val="0"/>
          <w:bCs/>
          <w:szCs w:val="20"/>
        </w:rPr>
        <w:t>, 12</w:t>
      </w:r>
      <w:r w:rsidRPr="003B14A4">
        <w:rPr>
          <w:b w:val="0"/>
          <w:bCs/>
          <w:szCs w:val="20"/>
        </w:rPr>
        <w:t xml:space="preserve">(1), 77–90. </w:t>
      </w:r>
      <w:hyperlink r:id="rId50" w:tgtFrame="_new" w:history="1">
        <w:r w:rsidRPr="003B14A4">
          <w:rPr>
            <w:rStyle w:val="Hyperlink"/>
            <w:b w:val="0"/>
            <w:bCs/>
            <w:szCs w:val="20"/>
          </w:rPr>
          <w:t>https://doi.org/10.21831/jpk.v12i1.40325</w:t>
        </w:r>
      </w:hyperlink>
    </w:p>
    <w:sectPr w:rsidR="003B14A4" w:rsidRPr="003B14A4" w:rsidSect="001914CF">
      <w:headerReference w:type="default" r:id="rId51"/>
      <w:footerReference w:type="default" r:id="rId52"/>
      <w:headerReference w:type="first" r:id="rId53"/>
      <w:footerReference w:type="first" r:id="rId54"/>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54778" w14:textId="77777777" w:rsidR="00680A7B" w:rsidRDefault="00680A7B" w:rsidP="008E64A2">
      <w:pPr>
        <w:spacing w:after="0" w:line="240" w:lineRule="auto"/>
      </w:pPr>
      <w:r>
        <w:separator/>
      </w:r>
    </w:p>
    <w:p w14:paraId="4793B4F7" w14:textId="77777777" w:rsidR="00680A7B" w:rsidRDefault="00680A7B"/>
  </w:endnote>
  <w:endnote w:type="continuationSeparator" w:id="0">
    <w:p w14:paraId="6B5DCD11" w14:textId="77777777" w:rsidR="00680A7B" w:rsidRDefault="00680A7B" w:rsidP="008E64A2">
      <w:pPr>
        <w:spacing w:after="0" w:line="240" w:lineRule="auto"/>
      </w:pPr>
      <w:r>
        <w:continuationSeparator/>
      </w:r>
    </w:p>
    <w:p w14:paraId="0890ED54" w14:textId="77777777" w:rsidR="00680A7B" w:rsidRDefault="00680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CF4F"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C481"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6FF1C" w14:textId="77777777" w:rsidR="00680A7B" w:rsidRDefault="00680A7B" w:rsidP="008E64A2">
      <w:pPr>
        <w:spacing w:after="0" w:line="240" w:lineRule="auto"/>
      </w:pPr>
      <w:r>
        <w:separator/>
      </w:r>
    </w:p>
    <w:p w14:paraId="7EF5B5D3" w14:textId="77777777" w:rsidR="00680A7B" w:rsidRDefault="00680A7B"/>
  </w:footnote>
  <w:footnote w:type="continuationSeparator" w:id="0">
    <w:p w14:paraId="3C34D15B" w14:textId="77777777" w:rsidR="00680A7B" w:rsidRDefault="00680A7B" w:rsidP="008E64A2">
      <w:pPr>
        <w:spacing w:after="0" w:line="240" w:lineRule="auto"/>
      </w:pPr>
      <w:r>
        <w:continuationSeparator/>
      </w:r>
    </w:p>
    <w:p w14:paraId="515060FB" w14:textId="77777777" w:rsidR="00680A7B" w:rsidRDefault="00680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E50D4"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52401329" wp14:editId="7F2BFE9B">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3CE60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w:t>
    </w:r>
    <w:proofErr w:type="gramEnd"/>
    <w:r>
      <w:rPr>
        <w:rFonts w:ascii="Palatino Linotype" w:hAnsi="Palatino Linotype"/>
        <w:i/>
        <w:sz w:val="16"/>
      </w:rPr>
      <w:t xml:space="preserve">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39DF7862" w14:textId="77777777" w:rsidR="005F7D7F" w:rsidRDefault="005F7D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88F4E" w14:textId="77777777" w:rsidR="001C18FA" w:rsidRPr="0048254D" w:rsidRDefault="001C18FA" w:rsidP="0048254D">
    <w:pPr>
      <w:pStyle w:val="Header"/>
      <w:ind w:right="45"/>
      <w:rPr>
        <w:rFonts w:ascii="Palatino Linotype" w:hAnsi="Palatino Linotype"/>
        <w:b/>
        <w:sz w:val="20"/>
      </w:rPr>
    </w:pPr>
    <w:bookmarkStart w:id="1"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0F4E88A4"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52DCC53B"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w:t>
    </w:r>
    <w:proofErr w:type="gramStart"/>
    <w:r w:rsidRPr="0048254D">
      <w:rPr>
        <w:rFonts w:ascii="Palatino Linotype" w:eastAsia="Times New Roman" w:hAnsi="Palatino Linotype" w:cs="Times New Roman"/>
        <w:sz w:val="18"/>
        <w:szCs w:val="18"/>
        <w:lang w:val="en-US"/>
      </w:rPr>
      <w:t>alishlah.v</w:t>
    </w:r>
    <w:proofErr w:type="gramEnd"/>
    <w:r w:rsidRPr="0048254D">
      <w:rPr>
        <w:rFonts w:ascii="Palatino Linotype" w:eastAsia="Times New Roman" w:hAnsi="Palatino Linotype" w:cs="Times New Roman"/>
        <w:sz w:val="18"/>
        <w:szCs w:val="18"/>
        <w:lang w:val="en-US"/>
      </w:rPr>
      <w:t>14i1.</w:t>
    </w:r>
    <w:bookmarkEnd w:id="1"/>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55D38408" wp14:editId="2E7D0D56">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28CE8B"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882BDB"/>
    <w:multiLevelType w:val="multilevel"/>
    <w:tmpl w:val="4B42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8B75F5"/>
    <w:multiLevelType w:val="multilevel"/>
    <w:tmpl w:val="3586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E48D7"/>
    <w:multiLevelType w:val="multilevel"/>
    <w:tmpl w:val="671A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9917A37"/>
    <w:multiLevelType w:val="multilevel"/>
    <w:tmpl w:val="DFB83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7"/>
  </w:num>
  <w:num w:numId="4">
    <w:abstractNumId w:val="6"/>
  </w:num>
  <w:num w:numId="5">
    <w:abstractNumId w:val="14"/>
  </w:num>
  <w:num w:numId="6">
    <w:abstractNumId w:val="19"/>
  </w:num>
  <w:num w:numId="7">
    <w:abstractNumId w:val="1"/>
  </w:num>
  <w:num w:numId="8">
    <w:abstractNumId w:val="18"/>
  </w:num>
  <w:num w:numId="9">
    <w:abstractNumId w:val="9"/>
  </w:num>
  <w:num w:numId="10">
    <w:abstractNumId w:val="1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2"/>
  </w:num>
  <w:num w:numId="15">
    <w:abstractNumId w:val="13"/>
  </w:num>
  <w:num w:numId="16">
    <w:abstractNumId w:val="0"/>
  </w:num>
  <w:num w:numId="17">
    <w:abstractNumId w:val="5"/>
  </w:num>
  <w:num w:numId="18">
    <w:abstractNumId w:val="8"/>
  </w:num>
  <w:num w:numId="19">
    <w:abstractNumId w:val="3"/>
  </w:num>
  <w:num w:numId="20">
    <w:abstractNumId w:val="16"/>
  </w:num>
  <w:num w:numId="21">
    <w:abstractNumId w:val="21"/>
  </w:num>
  <w:num w:numId="22">
    <w:abstractNumId w:val="4"/>
  </w:num>
  <w:num w:numId="23">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E50424"/>
    <w:rsid w:val="000061CE"/>
    <w:rsid w:val="00031DD5"/>
    <w:rsid w:val="000333AC"/>
    <w:rsid w:val="000355EA"/>
    <w:rsid w:val="00035C67"/>
    <w:rsid w:val="0003725A"/>
    <w:rsid w:val="00043F74"/>
    <w:rsid w:val="00056E9C"/>
    <w:rsid w:val="000735BB"/>
    <w:rsid w:val="00075197"/>
    <w:rsid w:val="000831BD"/>
    <w:rsid w:val="000850F3"/>
    <w:rsid w:val="000A13A3"/>
    <w:rsid w:val="000A2B5C"/>
    <w:rsid w:val="000A36F0"/>
    <w:rsid w:val="000D5EE8"/>
    <w:rsid w:val="000E2588"/>
    <w:rsid w:val="000E2C60"/>
    <w:rsid w:val="000E7A05"/>
    <w:rsid w:val="000F1812"/>
    <w:rsid w:val="000F66B9"/>
    <w:rsid w:val="00114306"/>
    <w:rsid w:val="001358C8"/>
    <w:rsid w:val="00143989"/>
    <w:rsid w:val="00145F3A"/>
    <w:rsid w:val="00147524"/>
    <w:rsid w:val="00151740"/>
    <w:rsid w:val="001603B5"/>
    <w:rsid w:val="00163125"/>
    <w:rsid w:val="00175AF2"/>
    <w:rsid w:val="00182EA2"/>
    <w:rsid w:val="001914CF"/>
    <w:rsid w:val="001A4292"/>
    <w:rsid w:val="001A581B"/>
    <w:rsid w:val="001C1084"/>
    <w:rsid w:val="001C18FA"/>
    <w:rsid w:val="001C30E8"/>
    <w:rsid w:val="001C7B8C"/>
    <w:rsid w:val="001E42C1"/>
    <w:rsid w:val="001F2E28"/>
    <w:rsid w:val="001F4625"/>
    <w:rsid w:val="002001C5"/>
    <w:rsid w:val="00202D95"/>
    <w:rsid w:val="0022427B"/>
    <w:rsid w:val="002263FF"/>
    <w:rsid w:val="00226E30"/>
    <w:rsid w:val="00234A30"/>
    <w:rsid w:val="0023514C"/>
    <w:rsid w:val="00245BDA"/>
    <w:rsid w:val="00254800"/>
    <w:rsid w:val="002663A1"/>
    <w:rsid w:val="00270B5A"/>
    <w:rsid w:val="00271329"/>
    <w:rsid w:val="00287854"/>
    <w:rsid w:val="00290481"/>
    <w:rsid w:val="002A02C2"/>
    <w:rsid w:val="002A2BCB"/>
    <w:rsid w:val="002A7ABC"/>
    <w:rsid w:val="002B31FD"/>
    <w:rsid w:val="002B59BA"/>
    <w:rsid w:val="002C57D4"/>
    <w:rsid w:val="002E10FB"/>
    <w:rsid w:val="003037AA"/>
    <w:rsid w:val="00307A9C"/>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A3E89"/>
    <w:rsid w:val="003B14A4"/>
    <w:rsid w:val="003C3B3B"/>
    <w:rsid w:val="003D061C"/>
    <w:rsid w:val="003E5BB6"/>
    <w:rsid w:val="003F3A9E"/>
    <w:rsid w:val="004258A8"/>
    <w:rsid w:val="0043101C"/>
    <w:rsid w:val="00432323"/>
    <w:rsid w:val="004333C2"/>
    <w:rsid w:val="00434F97"/>
    <w:rsid w:val="00435996"/>
    <w:rsid w:val="00444B72"/>
    <w:rsid w:val="004521BE"/>
    <w:rsid w:val="00452428"/>
    <w:rsid w:val="00457015"/>
    <w:rsid w:val="00461028"/>
    <w:rsid w:val="004642B9"/>
    <w:rsid w:val="0047112F"/>
    <w:rsid w:val="004763B3"/>
    <w:rsid w:val="0048254D"/>
    <w:rsid w:val="004A39B9"/>
    <w:rsid w:val="004A4086"/>
    <w:rsid w:val="004B49B9"/>
    <w:rsid w:val="004C2768"/>
    <w:rsid w:val="004C2BBB"/>
    <w:rsid w:val="004C50B6"/>
    <w:rsid w:val="004C67A3"/>
    <w:rsid w:val="004C700A"/>
    <w:rsid w:val="004D00C2"/>
    <w:rsid w:val="004D0C98"/>
    <w:rsid w:val="004D1492"/>
    <w:rsid w:val="004F29DF"/>
    <w:rsid w:val="004F6BCE"/>
    <w:rsid w:val="005041B5"/>
    <w:rsid w:val="0050557B"/>
    <w:rsid w:val="00506C5E"/>
    <w:rsid w:val="005145F9"/>
    <w:rsid w:val="00526694"/>
    <w:rsid w:val="005340DA"/>
    <w:rsid w:val="0054670E"/>
    <w:rsid w:val="0055125A"/>
    <w:rsid w:val="0055535C"/>
    <w:rsid w:val="00561289"/>
    <w:rsid w:val="00566877"/>
    <w:rsid w:val="005710E6"/>
    <w:rsid w:val="005807EE"/>
    <w:rsid w:val="005909CA"/>
    <w:rsid w:val="00590ECF"/>
    <w:rsid w:val="005A0E25"/>
    <w:rsid w:val="005A317A"/>
    <w:rsid w:val="005A741B"/>
    <w:rsid w:val="005A7A9C"/>
    <w:rsid w:val="005B0D7F"/>
    <w:rsid w:val="005B3DAE"/>
    <w:rsid w:val="005B4643"/>
    <w:rsid w:val="005B5AEC"/>
    <w:rsid w:val="005C0DA3"/>
    <w:rsid w:val="005C4902"/>
    <w:rsid w:val="005C7EC7"/>
    <w:rsid w:val="005D00BE"/>
    <w:rsid w:val="005D18A2"/>
    <w:rsid w:val="005F7D7F"/>
    <w:rsid w:val="0061136D"/>
    <w:rsid w:val="00617741"/>
    <w:rsid w:val="00626D7A"/>
    <w:rsid w:val="00630559"/>
    <w:rsid w:val="006405DC"/>
    <w:rsid w:val="00642A67"/>
    <w:rsid w:val="00655540"/>
    <w:rsid w:val="006659EC"/>
    <w:rsid w:val="00674F13"/>
    <w:rsid w:val="00675603"/>
    <w:rsid w:val="006802BF"/>
    <w:rsid w:val="00680A7B"/>
    <w:rsid w:val="00684266"/>
    <w:rsid w:val="00686344"/>
    <w:rsid w:val="006875E7"/>
    <w:rsid w:val="00690C1D"/>
    <w:rsid w:val="0069239F"/>
    <w:rsid w:val="006A6719"/>
    <w:rsid w:val="006B3B48"/>
    <w:rsid w:val="006B5DB7"/>
    <w:rsid w:val="006C01B2"/>
    <w:rsid w:val="006C79FB"/>
    <w:rsid w:val="006D0B77"/>
    <w:rsid w:val="006E2A98"/>
    <w:rsid w:val="006E711A"/>
    <w:rsid w:val="006F160B"/>
    <w:rsid w:val="00701A0F"/>
    <w:rsid w:val="0071335B"/>
    <w:rsid w:val="00716FCB"/>
    <w:rsid w:val="00717FE7"/>
    <w:rsid w:val="00721B39"/>
    <w:rsid w:val="00723972"/>
    <w:rsid w:val="00727D5A"/>
    <w:rsid w:val="0073613A"/>
    <w:rsid w:val="0074579B"/>
    <w:rsid w:val="00750180"/>
    <w:rsid w:val="00751F6C"/>
    <w:rsid w:val="007549C7"/>
    <w:rsid w:val="00763D48"/>
    <w:rsid w:val="007706D1"/>
    <w:rsid w:val="00776DFE"/>
    <w:rsid w:val="00784B9B"/>
    <w:rsid w:val="007858E8"/>
    <w:rsid w:val="00787398"/>
    <w:rsid w:val="007A2C38"/>
    <w:rsid w:val="007B2B7A"/>
    <w:rsid w:val="007B716C"/>
    <w:rsid w:val="007E0F04"/>
    <w:rsid w:val="007E5CEF"/>
    <w:rsid w:val="007E6AA6"/>
    <w:rsid w:val="007E6E1C"/>
    <w:rsid w:val="007F0542"/>
    <w:rsid w:val="007F2733"/>
    <w:rsid w:val="007F6957"/>
    <w:rsid w:val="00802C6D"/>
    <w:rsid w:val="008036D9"/>
    <w:rsid w:val="008204D7"/>
    <w:rsid w:val="008400A8"/>
    <w:rsid w:val="008477FA"/>
    <w:rsid w:val="00863036"/>
    <w:rsid w:val="00873823"/>
    <w:rsid w:val="00874DBD"/>
    <w:rsid w:val="00883EAA"/>
    <w:rsid w:val="008841DF"/>
    <w:rsid w:val="008857E3"/>
    <w:rsid w:val="008858AA"/>
    <w:rsid w:val="00887B61"/>
    <w:rsid w:val="008926D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69C1"/>
    <w:rsid w:val="009C7544"/>
    <w:rsid w:val="009D09F2"/>
    <w:rsid w:val="009D3532"/>
    <w:rsid w:val="009E52F0"/>
    <w:rsid w:val="009F0C88"/>
    <w:rsid w:val="009F4CD2"/>
    <w:rsid w:val="009F71B3"/>
    <w:rsid w:val="00A00078"/>
    <w:rsid w:val="00A02BB2"/>
    <w:rsid w:val="00A10E86"/>
    <w:rsid w:val="00A234A4"/>
    <w:rsid w:val="00A36F58"/>
    <w:rsid w:val="00A414CC"/>
    <w:rsid w:val="00A41DE7"/>
    <w:rsid w:val="00A448B5"/>
    <w:rsid w:val="00A50835"/>
    <w:rsid w:val="00A54BE9"/>
    <w:rsid w:val="00A662E6"/>
    <w:rsid w:val="00A66748"/>
    <w:rsid w:val="00A75CB1"/>
    <w:rsid w:val="00A80097"/>
    <w:rsid w:val="00A91453"/>
    <w:rsid w:val="00A96285"/>
    <w:rsid w:val="00A9708A"/>
    <w:rsid w:val="00A97F4A"/>
    <w:rsid w:val="00AA580B"/>
    <w:rsid w:val="00AB15B2"/>
    <w:rsid w:val="00AB2854"/>
    <w:rsid w:val="00AB4892"/>
    <w:rsid w:val="00AB6B7A"/>
    <w:rsid w:val="00AC475D"/>
    <w:rsid w:val="00AC5858"/>
    <w:rsid w:val="00AD26B9"/>
    <w:rsid w:val="00AD546D"/>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40570"/>
    <w:rsid w:val="00B449B4"/>
    <w:rsid w:val="00B5764F"/>
    <w:rsid w:val="00B67ED6"/>
    <w:rsid w:val="00B7027E"/>
    <w:rsid w:val="00B72F3D"/>
    <w:rsid w:val="00B74337"/>
    <w:rsid w:val="00B81646"/>
    <w:rsid w:val="00BA14D2"/>
    <w:rsid w:val="00BA707F"/>
    <w:rsid w:val="00BB6E10"/>
    <w:rsid w:val="00BD0A28"/>
    <w:rsid w:val="00BD0ABC"/>
    <w:rsid w:val="00BE398A"/>
    <w:rsid w:val="00BF0A78"/>
    <w:rsid w:val="00BF21AD"/>
    <w:rsid w:val="00BF2297"/>
    <w:rsid w:val="00BF4139"/>
    <w:rsid w:val="00BF4472"/>
    <w:rsid w:val="00BF6007"/>
    <w:rsid w:val="00BF7A47"/>
    <w:rsid w:val="00C1416D"/>
    <w:rsid w:val="00C21EFA"/>
    <w:rsid w:val="00C361A9"/>
    <w:rsid w:val="00C36799"/>
    <w:rsid w:val="00C37B1B"/>
    <w:rsid w:val="00C4224C"/>
    <w:rsid w:val="00C61B20"/>
    <w:rsid w:val="00C66ECA"/>
    <w:rsid w:val="00C721BA"/>
    <w:rsid w:val="00C8406B"/>
    <w:rsid w:val="00C94847"/>
    <w:rsid w:val="00CA3B3C"/>
    <w:rsid w:val="00CB1575"/>
    <w:rsid w:val="00CC0C2B"/>
    <w:rsid w:val="00CC2042"/>
    <w:rsid w:val="00CC3DB2"/>
    <w:rsid w:val="00CC7F21"/>
    <w:rsid w:val="00CD3AE9"/>
    <w:rsid w:val="00CE131B"/>
    <w:rsid w:val="00CE242C"/>
    <w:rsid w:val="00CF5425"/>
    <w:rsid w:val="00CF7B64"/>
    <w:rsid w:val="00D13D39"/>
    <w:rsid w:val="00D2296B"/>
    <w:rsid w:val="00D31547"/>
    <w:rsid w:val="00D37209"/>
    <w:rsid w:val="00D51A98"/>
    <w:rsid w:val="00D52FDF"/>
    <w:rsid w:val="00D53A45"/>
    <w:rsid w:val="00D74358"/>
    <w:rsid w:val="00D75604"/>
    <w:rsid w:val="00D77FAD"/>
    <w:rsid w:val="00D81206"/>
    <w:rsid w:val="00D90DB0"/>
    <w:rsid w:val="00DA0836"/>
    <w:rsid w:val="00DA2631"/>
    <w:rsid w:val="00DC2912"/>
    <w:rsid w:val="00DD295B"/>
    <w:rsid w:val="00DD643D"/>
    <w:rsid w:val="00DE2B7D"/>
    <w:rsid w:val="00DE5E86"/>
    <w:rsid w:val="00DF215F"/>
    <w:rsid w:val="00E00922"/>
    <w:rsid w:val="00E05855"/>
    <w:rsid w:val="00E05FD6"/>
    <w:rsid w:val="00E1438C"/>
    <w:rsid w:val="00E22B8E"/>
    <w:rsid w:val="00E45249"/>
    <w:rsid w:val="00E50424"/>
    <w:rsid w:val="00E517C5"/>
    <w:rsid w:val="00E56B59"/>
    <w:rsid w:val="00E85AC8"/>
    <w:rsid w:val="00EA7D37"/>
    <w:rsid w:val="00EE2DB0"/>
    <w:rsid w:val="00EE35A7"/>
    <w:rsid w:val="00EF47B8"/>
    <w:rsid w:val="00F03710"/>
    <w:rsid w:val="00F05579"/>
    <w:rsid w:val="00F15294"/>
    <w:rsid w:val="00F30CBA"/>
    <w:rsid w:val="00F30EA6"/>
    <w:rsid w:val="00F36C4F"/>
    <w:rsid w:val="00F40982"/>
    <w:rsid w:val="00F67706"/>
    <w:rsid w:val="00F6777E"/>
    <w:rsid w:val="00F8776C"/>
    <w:rsid w:val="00F941E4"/>
    <w:rsid w:val="00FA0003"/>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DA378"/>
  <w15:chartTrackingRefBased/>
  <w15:docId w15:val="{90963C2B-4F23-41BC-9ACE-5D946535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8204D7"/>
    <w:rPr>
      <w:i/>
      <w:iCs/>
    </w:rPr>
  </w:style>
  <w:style w:type="character" w:customStyle="1" w:styleId="max-w-15ch">
    <w:name w:val="max-w-[15ch]"/>
    <w:basedOn w:val="DefaultParagraphFont"/>
    <w:rsid w:val="003B1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246966723">
      <w:bodyDiv w:val="1"/>
      <w:marLeft w:val="0"/>
      <w:marRight w:val="0"/>
      <w:marTop w:val="0"/>
      <w:marBottom w:val="0"/>
      <w:divBdr>
        <w:top w:val="none" w:sz="0" w:space="0" w:color="auto"/>
        <w:left w:val="none" w:sz="0" w:space="0" w:color="auto"/>
        <w:bottom w:val="none" w:sz="0" w:space="0" w:color="auto"/>
        <w:right w:val="none" w:sz="0" w:space="0" w:color="auto"/>
      </w:divBdr>
    </w:div>
    <w:div w:id="322587433">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2761728">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11865214">
      <w:bodyDiv w:val="1"/>
      <w:marLeft w:val="0"/>
      <w:marRight w:val="0"/>
      <w:marTop w:val="0"/>
      <w:marBottom w:val="0"/>
      <w:divBdr>
        <w:top w:val="none" w:sz="0" w:space="0" w:color="auto"/>
        <w:left w:val="none" w:sz="0" w:space="0" w:color="auto"/>
        <w:bottom w:val="none" w:sz="0" w:space="0" w:color="auto"/>
        <w:right w:val="none" w:sz="0" w:space="0" w:color="auto"/>
      </w:divBdr>
      <w:divsChild>
        <w:div w:id="406414934">
          <w:marLeft w:val="0"/>
          <w:marRight w:val="0"/>
          <w:marTop w:val="0"/>
          <w:marBottom w:val="0"/>
          <w:divBdr>
            <w:top w:val="none" w:sz="0" w:space="0" w:color="auto"/>
            <w:left w:val="none" w:sz="0" w:space="0" w:color="auto"/>
            <w:bottom w:val="none" w:sz="0" w:space="0" w:color="auto"/>
            <w:right w:val="none" w:sz="0" w:space="0" w:color="auto"/>
          </w:divBdr>
          <w:divsChild>
            <w:div w:id="2111584577">
              <w:marLeft w:val="0"/>
              <w:marRight w:val="0"/>
              <w:marTop w:val="0"/>
              <w:marBottom w:val="0"/>
              <w:divBdr>
                <w:top w:val="none" w:sz="0" w:space="0" w:color="auto"/>
                <w:left w:val="none" w:sz="0" w:space="0" w:color="auto"/>
                <w:bottom w:val="none" w:sz="0" w:space="0" w:color="auto"/>
                <w:right w:val="none" w:sz="0" w:space="0" w:color="auto"/>
              </w:divBdr>
            </w:div>
          </w:divsChild>
        </w:div>
        <w:div w:id="1141113810">
          <w:marLeft w:val="0"/>
          <w:marRight w:val="0"/>
          <w:marTop w:val="0"/>
          <w:marBottom w:val="0"/>
          <w:divBdr>
            <w:top w:val="none" w:sz="0" w:space="0" w:color="auto"/>
            <w:left w:val="none" w:sz="0" w:space="0" w:color="auto"/>
            <w:bottom w:val="none" w:sz="0" w:space="0" w:color="auto"/>
            <w:right w:val="none" w:sz="0" w:space="0" w:color="auto"/>
          </w:divBdr>
          <w:divsChild>
            <w:div w:id="1220357111">
              <w:marLeft w:val="0"/>
              <w:marRight w:val="0"/>
              <w:marTop w:val="0"/>
              <w:marBottom w:val="0"/>
              <w:divBdr>
                <w:top w:val="none" w:sz="0" w:space="0" w:color="auto"/>
                <w:left w:val="none" w:sz="0" w:space="0" w:color="auto"/>
                <w:bottom w:val="none" w:sz="0" w:space="0" w:color="auto"/>
                <w:right w:val="none" w:sz="0" w:space="0" w:color="auto"/>
              </w:divBdr>
            </w:div>
          </w:divsChild>
        </w:div>
        <w:div w:id="1490249467">
          <w:marLeft w:val="0"/>
          <w:marRight w:val="0"/>
          <w:marTop w:val="0"/>
          <w:marBottom w:val="0"/>
          <w:divBdr>
            <w:top w:val="none" w:sz="0" w:space="0" w:color="auto"/>
            <w:left w:val="none" w:sz="0" w:space="0" w:color="auto"/>
            <w:bottom w:val="none" w:sz="0" w:space="0" w:color="auto"/>
            <w:right w:val="none" w:sz="0" w:space="0" w:color="auto"/>
          </w:divBdr>
          <w:divsChild>
            <w:div w:id="1308196398">
              <w:marLeft w:val="0"/>
              <w:marRight w:val="0"/>
              <w:marTop w:val="0"/>
              <w:marBottom w:val="0"/>
              <w:divBdr>
                <w:top w:val="none" w:sz="0" w:space="0" w:color="auto"/>
                <w:left w:val="none" w:sz="0" w:space="0" w:color="auto"/>
                <w:bottom w:val="none" w:sz="0" w:space="0" w:color="auto"/>
                <w:right w:val="none" w:sz="0" w:space="0" w:color="auto"/>
              </w:divBdr>
            </w:div>
          </w:divsChild>
        </w:div>
        <w:div w:id="1981228491">
          <w:marLeft w:val="0"/>
          <w:marRight w:val="0"/>
          <w:marTop w:val="0"/>
          <w:marBottom w:val="0"/>
          <w:divBdr>
            <w:top w:val="none" w:sz="0" w:space="0" w:color="auto"/>
            <w:left w:val="none" w:sz="0" w:space="0" w:color="auto"/>
            <w:bottom w:val="none" w:sz="0" w:space="0" w:color="auto"/>
            <w:right w:val="none" w:sz="0" w:space="0" w:color="auto"/>
          </w:divBdr>
          <w:divsChild>
            <w:div w:id="60908430">
              <w:marLeft w:val="0"/>
              <w:marRight w:val="0"/>
              <w:marTop w:val="0"/>
              <w:marBottom w:val="0"/>
              <w:divBdr>
                <w:top w:val="none" w:sz="0" w:space="0" w:color="auto"/>
                <w:left w:val="none" w:sz="0" w:space="0" w:color="auto"/>
                <w:bottom w:val="none" w:sz="0" w:space="0" w:color="auto"/>
                <w:right w:val="none" w:sz="0" w:space="0" w:color="auto"/>
              </w:divBdr>
            </w:div>
          </w:divsChild>
        </w:div>
        <w:div w:id="959458377">
          <w:marLeft w:val="0"/>
          <w:marRight w:val="0"/>
          <w:marTop w:val="0"/>
          <w:marBottom w:val="0"/>
          <w:divBdr>
            <w:top w:val="none" w:sz="0" w:space="0" w:color="auto"/>
            <w:left w:val="none" w:sz="0" w:space="0" w:color="auto"/>
            <w:bottom w:val="none" w:sz="0" w:space="0" w:color="auto"/>
            <w:right w:val="none" w:sz="0" w:space="0" w:color="auto"/>
          </w:divBdr>
          <w:divsChild>
            <w:div w:id="201942905">
              <w:marLeft w:val="0"/>
              <w:marRight w:val="0"/>
              <w:marTop w:val="0"/>
              <w:marBottom w:val="0"/>
              <w:divBdr>
                <w:top w:val="none" w:sz="0" w:space="0" w:color="auto"/>
                <w:left w:val="none" w:sz="0" w:space="0" w:color="auto"/>
                <w:bottom w:val="none" w:sz="0" w:space="0" w:color="auto"/>
                <w:right w:val="none" w:sz="0" w:space="0" w:color="auto"/>
              </w:divBdr>
            </w:div>
          </w:divsChild>
        </w:div>
        <w:div w:id="670111064">
          <w:marLeft w:val="0"/>
          <w:marRight w:val="0"/>
          <w:marTop w:val="0"/>
          <w:marBottom w:val="0"/>
          <w:divBdr>
            <w:top w:val="none" w:sz="0" w:space="0" w:color="auto"/>
            <w:left w:val="none" w:sz="0" w:space="0" w:color="auto"/>
            <w:bottom w:val="none" w:sz="0" w:space="0" w:color="auto"/>
            <w:right w:val="none" w:sz="0" w:space="0" w:color="auto"/>
          </w:divBdr>
          <w:divsChild>
            <w:div w:id="1302691573">
              <w:marLeft w:val="0"/>
              <w:marRight w:val="0"/>
              <w:marTop w:val="0"/>
              <w:marBottom w:val="0"/>
              <w:divBdr>
                <w:top w:val="none" w:sz="0" w:space="0" w:color="auto"/>
                <w:left w:val="none" w:sz="0" w:space="0" w:color="auto"/>
                <w:bottom w:val="none" w:sz="0" w:space="0" w:color="auto"/>
                <w:right w:val="none" w:sz="0" w:space="0" w:color="auto"/>
              </w:divBdr>
            </w:div>
          </w:divsChild>
        </w:div>
        <w:div w:id="496266624">
          <w:marLeft w:val="0"/>
          <w:marRight w:val="0"/>
          <w:marTop w:val="0"/>
          <w:marBottom w:val="0"/>
          <w:divBdr>
            <w:top w:val="none" w:sz="0" w:space="0" w:color="auto"/>
            <w:left w:val="none" w:sz="0" w:space="0" w:color="auto"/>
            <w:bottom w:val="none" w:sz="0" w:space="0" w:color="auto"/>
            <w:right w:val="none" w:sz="0" w:space="0" w:color="auto"/>
          </w:divBdr>
          <w:divsChild>
            <w:div w:id="1824807496">
              <w:marLeft w:val="0"/>
              <w:marRight w:val="0"/>
              <w:marTop w:val="0"/>
              <w:marBottom w:val="0"/>
              <w:divBdr>
                <w:top w:val="none" w:sz="0" w:space="0" w:color="auto"/>
                <w:left w:val="none" w:sz="0" w:space="0" w:color="auto"/>
                <w:bottom w:val="none" w:sz="0" w:space="0" w:color="auto"/>
                <w:right w:val="none" w:sz="0" w:space="0" w:color="auto"/>
              </w:divBdr>
            </w:div>
          </w:divsChild>
        </w:div>
        <w:div w:id="1748459240">
          <w:marLeft w:val="0"/>
          <w:marRight w:val="0"/>
          <w:marTop w:val="0"/>
          <w:marBottom w:val="0"/>
          <w:divBdr>
            <w:top w:val="none" w:sz="0" w:space="0" w:color="auto"/>
            <w:left w:val="none" w:sz="0" w:space="0" w:color="auto"/>
            <w:bottom w:val="none" w:sz="0" w:space="0" w:color="auto"/>
            <w:right w:val="none" w:sz="0" w:space="0" w:color="auto"/>
          </w:divBdr>
          <w:divsChild>
            <w:div w:id="942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5529">
      <w:bodyDiv w:val="1"/>
      <w:marLeft w:val="0"/>
      <w:marRight w:val="0"/>
      <w:marTop w:val="0"/>
      <w:marBottom w:val="0"/>
      <w:divBdr>
        <w:top w:val="none" w:sz="0" w:space="0" w:color="auto"/>
        <w:left w:val="none" w:sz="0" w:space="0" w:color="auto"/>
        <w:bottom w:val="none" w:sz="0" w:space="0" w:color="auto"/>
        <w:right w:val="none" w:sz="0" w:space="0" w:color="auto"/>
      </w:divBdr>
    </w:div>
    <w:div w:id="815486657">
      <w:bodyDiv w:val="1"/>
      <w:marLeft w:val="0"/>
      <w:marRight w:val="0"/>
      <w:marTop w:val="0"/>
      <w:marBottom w:val="0"/>
      <w:divBdr>
        <w:top w:val="none" w:sz="0" w:space="0" w:color="auto"/>
        <w:left w:val="none" w:sz="0" w:space="0" w:color="auto"/>
        <w:bottom w:val="none" w:sz="0" w:space="0" w:color="auto"/>
        <w:right w:val="none" w:sz="0" w:space="0" w:color="auto"/>
      </w:divBdr>
    </w:div>
    <w:div w:id="820846141">
      <w:bodyDiv w:val="1"/>
      <w:marLeft w:val="0"/>
      <w:marRight w:val="0"/>
      <w:marTop w:val="0"/>
      <w:marBottom w:val="0"/>
      <w:divBdr>
        <w:top w:val="none" w:sz="0" w:space="0" w:color="auto"/>
        <w:left w:val="none" w:sz="0" w:space="0" w:color="auto"/>
        <w:bottom w:val="none" w:sz="0" w:space="0" w:color="auto"/>
        <w:right w:val="none" w:sz="0" w:space="0" w:color="auto"/>
      </w:divBdr>
    </w:div>
    <w:div w:id="1127354556">
      <w:bodyDiv w:val="1"/>
      <w:marLeft w:val="0"/>
      <w:marRight w:val="0"/>
      <w:marTop w:val="0"/>
      <w:marBottom w:val="0"/>
      <w:divBdr>
        <w:top w:val="none" w:sz="0" w:space="0" w:color="auto"/>
        <w:left w:val="none" w:sz="0" w:space="0" w:color="auto"/>
        <w:bottom w:val="none" w:sz="0" w:space="0" w:color="auto"/>
        <w:right w:val="none" w:sz="0" w:space="0" w:color="auto"/>
      </w:divBdr>
    </w:div>
    <w:div w:id="124395237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26833227">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54435181">
      <w:bodyDiv w:val="1"/>
      <w:marLeft w:val="0"/>
      <w:marRight w:val="0"/>
      <w:marTop w:val="0"/>
      <w:marBottom w:val="0"/>
      <w:divBdr>
        <w:top w:val="none" w:sz="0" w:space="0" w:color="auto"/>
        <w:left w:val="none" w:sz="0" w:space="0" w:color="auto"/>
        <w:bottom w:val="none" w:sz="0" w:space="0" w:color="auto"/>
        <w:right w:val="none" w:sz="0" w:space="0" w:color="auto"/>
      </w:divBdr>
    </w:div>
    <w:div w:id="1961835321">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doi.org/10.58401/dirasah.v6i1.775" TargetMode="External"/><Relationship Id="rId26" Type="http://schemas.openxmlformats.org/officeDocument/2006/relationships/hyperlink" Target="https://doi.org/10.11648/j.ajtas.20160501.11" TargetMode="External"/><Relationship Id="rId39" Type="http://schemas.openxmlformats.org/officeDocument/2006/relationships/hyperlink" Target="https://doi.org/10.15294/jpii.v9i4.26379" TargetMode="External"/><Relationship Id="rId21" Type="http://schemas.openxmlformats.org/officeDocument/2006/relationships/hyperlink" Target="https://doi.org/10.1080/03054985.2018.1506040" TargetMode="External"/><Relationship Id="rId34" Type="http://schemas.openxmlformats.org/officeDocument/2006/relationships/hyperlink" Target="https://doi.org/10.9963/rvgezt51" TargetMode="External"/><Relationship Id="rId42" Type="http://schemas.openxmlformats.org/officeDocument/2006/relationships/hyperlink" Target="https://doi.org/10.19109/ra.v3i2.4566" TargetMode="External"/><Relationship Id="rId47" Type="http://schemas.openxmlformats.org/officeDocument/2006/relationships/hyperlink" Target="https://doi.org/10.5116/ijme.4dfb.8dfd" TargetMode="External"/><Relationship Id="rId50" Type="http://schemas.openxmlformats.org/officeDocument/2006/relationships/hyperlink" Target="https://doi.org/10.21831/jpk.v12i1.40325"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2437/gentala.v6i2.15610" TargetMode="External"/><Relationship Id="rId29" Type="http://schemas.openxmlformats.org/officeDocument/2006/relationships/hyperlink" Target="https://doi.org/10.33369/jpdn.v6i2.10234" TargetMode="External"/><Relationship Id="rId11" Type="http://schemas.openxmlformats.org/officeDocument/2006/relationships/image" Target="media/image3.jpeg"/><Relationship Id="rId24" Type="http://schemas.openxmlformats.org/officeDocument/2006/relationships/hyperlink" Target="https://doi.org/10.47134/pgsd.v1i2.138" TargetMode="External"/><Relationship Id="rId32" Type="http://schemas.openxmlformats.org/officeDocument/2006/relationships/hyperlink" Target="https://doi.org/10.21009/JPD.009.01.07" TargetMode="External"/><Relationship Id="rId37" Type="http://schemas.openxmlformats.org/officeDocument/2006/relationships/hyperlink" Target="https://doi.org/10.23917/jipd.v6i1.12454" TargetMode="External"/><Relationship Id="rId40" Type="http://schemas.openxmlformats.org/officeDocument/2006/relationships/hyperlink" Target="https://doi.org/10.21831/cp.v40i2.39829" TargetMode="External"/><Relationship Id="rId45" Type="http://schemas.openxmlformats.org/officeDocument/2006/relationships/hyperlink" Target="https://doi.org/10.54069/attadrib.v5i2.278"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jpeg"/><Relationship Id="rId19" Type="http://schemas.openxmlformats.org/officeDocument/2006/relationships/hyperlink" Target="https://doi.org/10.1007/978-0-387-09506-6" TargetMode="External"/><Relationship Id="rId31" Type="http://schemas.openxmlformats.org/officeDocument/2006/relationships/hyperlink" Target="https://doi.org/10.3102/0002831219830022" TargetMode="External"/><Relationship Id="rId44" Type="http://schemas.openxmlformats.org/officeDocument/2006/relationships/hyperlink" Target="https://doi.org/10.21009/JPD.012.02.03"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21009/IJEMD.1.3.889" TargetMode="External"/><Relationship Id="rId22" Type="http://schemas.openxmlformats.org/officeDocument/2006/relationships/hyperlink" Target="https://doi.org/10.1188/14.ONF.545-547" TargetMode="External"/><Relationship Id="rId27" Type="http://schemas.openxmlformats.org/officeDocument/2006/relationships/hyperlink" Target="https://doi.org/10.51878/teacher.v2i3.1623" TargetMode="External"/><Relationship Id="rId30" Type="http://schemas.openxmlformats.org/officeDocument/2006/relationships/hyperlink" Target="https://doi.org/10.4324/9780203850980" TargetMode="External"/><Relationship Id="rId35" Type="http://schemas.openxmlformats.org/officeDocument/2006/relationships/hyperlink" Target="https://doi.org/10.21831/cp.v39i1.28910" TargetMode="External"/><Relationship Id="rId43" Type="http://schemas.openxmlformats.org/officeDocument/2006/relationships/hyperlink" Target="https://doi.org/10.26877/jipd.v9i1.11657" TargetMode="External"/><Relationship Id="rId48" Type="http://schemas.openxmlformats.org/officeDocument/2006/relationships/hyperlink" Target="https://doi.org/10.2307/j.ctvkjb2x7" TargetMode="External"/><Relationship Id="rId56" Type="http://schemas.openxmlformats.org/officeDocument/2006/relationships/theme" Target="theme/theme1.xml"/><Relationship Id="rId8" Type="http://schemas.openxmlformats.org/officeDocument/2006/relationships/hyperlink" Target="https://creativecommons.org/licenses/by-nc-sa/4.0/"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doi.org/10.24832/jpnk.v10i2.1598" TargetMode="External"/><Relationship Id="rId25" Type="http://schemas.openxmlformats.org/officeDocument/2006/relationships/hyperlink" Target="https://doi.org/10.1007/s11245-016-9401-4" TargetMode="External"/><Relationship Id="rId33" Type="http://schemas.openxmlformats.org/officeDocument/2006/relationships/hyperlink" Target="https://doi.org/10.1177/1948550617697177" TargetMode="External"/><Relationship Id="rId38" Type="http://schemas.openxmlformats.org/officeDocument/2006/relationships/hyperlink" Target="https://doi.org/10.26418/jipsd.v2i2.49711" TargetMode="External"/><Relationship Id="rId46" Type="http://schemas.openxmlformats.org/officeDocument/2006/relationships/hyperlink" Target="https://doi.org/10.21831/jpk.v9i3.27852" TargetMode="External"/><Relationship Id="rId20" Type="http://schemas.openxmlformats.org/officeDocument/2006/relationships/hyperlink" Target="https://doi.org/10.1080/2159676X.2019.1628806" TargetMode="External"/><Relationship Id="rId41" Type="http://schemas.openxmlformats.org/officeDocument/2006/relationships/hyperlink" Target="https://doi.org/10.30998/jpdi.v8i1.14563"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0845/aijcr.v5n6p12" TargetMode="External"/><Relationship Id="rId23" Type="http://schemas.openxmlformats.org/officeDocument/2006/relationships/hyperlink" Target="https://doi.org/10.4135/9781506335193" TargetMode="External"/><Relationship Id="rId28" Type="http://schemas.openxmlformats.org/officeDocument/2006/relationships/hyperlink" Target="https://doi.org/10.24114/js.v8i2.15730" TargetMode="External"/><Relationship Id="rId36" Type="http://schemas.openxmlformats.org/officeDocument/2006/relationships/hyperlink" Target="https://doi.org/10.1007/s11528-015-0892-4" TargetMode="External"/><Relationship Id="rId49" Type="http://schemas.openxmlformats.org/officeDocument/2006/relationships/hyperlink" Target="https://doi.org/10.29407/jpdn.v7i1.174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25</TotalTime>
  <Pages>13</Pages>
  <Words>7109</Words>
  <Characters>40522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cp:lastPrinted>2022-03-12T14:54:00Z</cp:lastPrinted>
  <dcterms:created xsi:type="dcterms:W3CDTF">2025-10-21T11:17:00Z</dcterms:created>
  <dcterms:modified xsi:type="dcterms:W3CDTF">2025-10-21T13:53:00Z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849a85aa-ca6b-336b-8570-b1ee2f911de9</vt:lpwstr>
  </property>
  <property fmtid="{D5CDD505-2E9C-101B-9397-08002B2CF9AE}" pid="24" name="Mendeley Citation Style_1">
    <vt:lpwstr>http://www.zotero.org/styles/apa</vt:lpwstr>
  </property>
</Properties>
</file>