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12694" w14:textId="105E39E9" w:rsidR="008E64A2" w:rsidRPr="00A75CB1" w:rsidRDefault="00CF7B64" w:rsidP="00727D5A">
      <w:pPr>
        <w:pStyle w:val="Alishlah12title"/>
      </w:pPr>
      <w:r>
        <w:t xml:space="preserve">The Influence of Professional Competence, Work Discipline, and Work Engagement on Teacher Performance Through Organizational Citizenship </w:t>
      </w:r>
      <w:proofErr w:type="spellStart"/>
      <w:r>
        <w:t>Behavior</w:t>
      </w:r>
      <w:proofErr w:type="spellEnd"/>
    </w:p>
    <w:p w14:paraId="0CE1BB02" w14:textId="0043A088" w:rsidR="00BE398A" w:rsidRPr="007E6AA6" w:rsidRDefault="008857E3" w:rsidP="002C57D4">
      <w:pPr>
        <w:pStyle w:val="Alishlah13authornames"/>
        <w:rPr>
          <w:vertAlign w:val="superscript"/>
          <w:lang w:val="en-GB"/>
        </w:rPr>
      </w:pPr>
      <w:proofErr w:type="spellStart"/>
      <w:r>
        <w:rPr>
          <w:lang w:val="en-GB"/>
        </w:rPr>
        <w:t>Murdiansyah</w:t>
      </w:r>
      <w:proofErr w:type="spellEnd"/>
      <w:r>
        <w:rPr>
          <w:lang w:val="en-GB"/>
        </w:rPr>
        <w:t xml:space="preserve"> Indra Putranto</w:t>
      </w:r>
      <w:r w:rsidR="007E6AA6">
        <w:rPr>
          <w:vertAlign w:val="superscript"/>
          <w:lang w:val="en-GB"/>
        </w:rPr>
        <w:t>1</w:t>
      </w:r>
      <w:r w:rsidR="007E6AA6" w:rsidRPr="007E6AA6">
        <w:rPr>
          <w:lang w:val="en-GB"/>
        </w:rPr>
        <w:t xml:space="preserve">, </w:t>
      </w:r>
      <w:r>
        <w:rPr>
          <w:lang w:val="en-GB"/>
        </w:rPr>
        <w:t>Rasiman</w:t>
      </w:r>
      <w:r w:rsidR="007E6AA6">
        <w:rPr>
          <w:vertAlign w:val="superscript"/>
          <w:lang w:val="en-GB"/>
        </w:rPr>
        <w:t>2</w:t>
      </w:r>
      <w:r w:rsidRPr="007E6AA6">
        <w:rPr>
          <w:lang w:val="en-GB"/>
        </w:rPr>
        <w:t xml:space="preserve">, </w:t>
      </w:r>
      <w:proofErr w:type="spellStart"/>
      <w:r>
        <w:rPr>
          <w:lang w:val="en-GB"/>
        </w:rPr>
        <w:t>Qristin</w:t>
      </w:r>
      <w:proofErr w:type="spellEnd"/>
      <w:r>
        <w:rPr>
          <w:lang w:val="en-GB"/>
        </w:rPr>
        <w:t xml:space="preserve"> Violinda</w:t>
      </w:r>
      <w:r>
        <w:rPr>
          <w:vertAlign w:val="superscript"/>
          <w:lang w:val="en-GB"/>
        </w:rPr>
        <w:t>3</w:t>
      </w:r>
    </w:p>
    <w:p w14:paraId="4ACFFAE4" w14:textId="7E9A4DA8" w:rsidR="008E64A2" w:rsidRDefault="00BE398A" w:rsidP="00784B9B">
      <w:pPr>
        <w:pStyle w:val="Alishlah16affiliation"/>
        <w:rPr>
          <w:color w:val="auto"/>
          <w:lang w:val="en-GB"/>
        </w:rPr>
      </w:pPr>
      <w:r w:rsidRPr="00A75CB1">
        <w:rPr>
          <w:color w:val="auto"/>
          <w:vertAlign w:val="superscript"/>
          <w:lang w:val="en-GB"/>
        </w:rPr>
        <w:t>1</w:t>
      </w:r>
      <w:r w:rsidRPr="00A75CB1">
        <w:rPr>
          <w:color w:val="auto"/>
          <w:lang w:val="en-GB"/>
        </w:rPr>
        <w:tab/>
      </w:r>
      <w:r w:rsidR="008857E3">
        <w:rPr>
          <w:color w:val="auto"/>
          <w:lang w:val="en-GB"/>
        </w:rPr>
        <w:t>Universitas PGRI Semarang</w:t>
      </w:r>
      <w:r w:rsidR="002B31FD" w:rsidRPr="002B31FD">
        <w:rPr>
          <w:color w:val="auto"/>
          <w:lang w:val="en-GB"/>
        </w:rPr>
        <w:t xml:space="preserve">; </w:t>
      </w:r>
      <w:r w:rsidR="008857E3">
        <w:rPr>
          <w:color w:val="auto"/>
          <w:lang w:val="en-GB"/>
        </w:rPr>
        <w:t>murdiansyahindraputranto@gmail.com</w:t>
      </w:r>
    </w:p>
    <w:p w14:paraId="27D8DB64" w14:textId="1D4638FC" w:rsidR="00B72F3D" w:rsidRDefault="00B72F3D" w:rsidP="00784B9B">
      <w:pPr>
        <w:pStyle w:val="Alishlah16affiliation"/>
        <w:rPr>
          <w:color w:val="auto"/>
          <w:lang w:val="en-GB"/>
        </w:rPr>
      </w:pPr>
      <w:r>
        <w:rPr>
          <w:color w:val="auto"/>
          <w:vertAlign w:val="superscript"/>
          <w:lang w:val="en-GB"/>
        </w:rPr>
        <w:t>2</w:t>
      </w:r>
      <w:r w:rsidRPr="00A75CB1">
        <w:rPr>
          <w:color w:val="auto"/>
          <w:lang w:val="en-GB"/>
        </w:rPr>
        <w:tab/>
      </w:r>
      <w:r w:rsidR="008857E3">
        <w:rPr>
          <w:color w:val="auto"/>
          <w:lang w:val="en-GB"/>
        </w:rPr>
        <w:t>Universitas PGRI Semarang; rasiman@upgris.ac.id</w:t>
      </w:r>
    </w:p>
    <w:p w14:paraId="1564D38A" w14:textId="130C7EB8" w:rsidR="008857E3" w:rsidRDefault="008857E3" w:rsidP="008857E3">
      <w:pPr>
        <w:pStyle w:val="Alishlah16affiliation"/>
        <w:rPr>
          <w:color w:val="auto"/>
          <w:lang w:val="en-GB"/>
        </w:rPr>
      </w:pPr>
      <w:r>
        <w:rPr>
          <w:color w:val="auto"/>
          <w:vertAlign w:val="superscript"/>
          <w:lang w:val="en-GB"/>
        </w:rPr>
        <w:t>2</w:t>
      </w:r>
      <w:r w:rsidRPr="00A75CB1">
        <w:rPr>
          <w:color w:val="auto"/>
          <w:lang w:val="en-GB"/>
        </w:rPr>
        <w:tab/>
      </w:r>
      <w:r>
        <w:rPr>
          <w:color w:val="auto"/>
          <w:lang w:val="en-GB"/>
        </w:rPr>
        <w:t>Universitas PGRI Semarang</w:t>
      </w:r>
      <w:r>
        <w:rPr>
          <w:color w:val="auto"/>
          <w:lang w:val="en-GB"/>
        </w:rPr>
        <w:t>; qviolinda@upgris.ac.id</w:t>
      </w:r>
    </w:p>
    <w:p w14:paraId="456547A5"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2324BC6C" w14:textId="77777777" w:rsidTr="0048254D">
        <w:trPr>
          <w:jc w:val="center"/>
        </w:trPr>
        <w:tc>
          <w:tcPr>
            <w:tcW w:w="2787" w:type="dxa"/>
            <w:tcBorders>
              <w:top w:val="double" w:sz="4" w:space="0" w:color="auto"/>
              <w:left w:val="nil"/>
              <w:bottom w:val="single" w:sz="4" w:space="0" w:color="auto"/>
              <w:right w:val="nil"/>
            </w:tcBorders>
          </w:tcPr>
          <w:p w14:paraId="597A673F"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47D7C1B7"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3B2F5D8D"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5C619D18" w14:textId="77777777" w:rsidTr="0048254D">
        <w:trPr>
          <w:trHeight w:val="1268"/>
          <w:jc w:val="center"/>
        </w:trPr>
        <w:tc>
          <w:tcPr>
            <w:tcW w:w="2787" w:type="dxa"/>
            <w:tcBorders>
              <w:top w:val="single" w:sz="4" w:space="0" w:color="auto"/>
              <w:left w:val="nil"/>
              <w:bottom w:val="single" w:sz="4" w:space="0" w:color="auto"/>
              <w:right w:val="nil"/>
            </w:tcBorders>
          </w:tcPr>
          <w:p w14:paraId="535D38AD"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3A541C97" w14:textId="30766DAF" w:rsidR="002B31FD" w:rsidRDefault="008857E3" w:rsidP="00290481">
            <w:pPr>
              <w:pStyle w:val="Alishlah18keywords"/>
            </w:pPr>
            <w:r>
              <w:t>professional competence</w:t>
            </w:r>
            <w:r w:rsidR="002B31FD" w:rsidRPr="002B31FD">
              <w:t xml:space="preserve">; </w:t>
            </w:r>
          </w:p>
          <w:p w14:paraId="47D99B3B" w14:textId="13F40BEA" w:rsidR="002B31FD" w:rsidRDefault="008857E3" w:rsidP="00290481">
            <w:pPr>
              <w:pStyle w:val="Alishlah18keywords"/>
            </w:pPr>
            <w:r>
              <w:t>work discipline</w:t>
            </w:r>
            <w:r w:rsidR="002B31FD" w:rsidRPr="002B31FD">
              <w:t xml:space="preserve">; </w:t>
            </w:r>
          </w:p>
          <w:p w14:paraId="02250020" w14:textId="20722A75" w:rsidR="002B31FD" w:rsidRDefault="008857E3" w:rsidP="00290481">
            <w:pPr>
              <w:pStyle w:val="Alishlah18keywords"/>
            </w:pPr>
            <w:r>
              <w:t>work engagement;</w:t>
            </w:r>
          </w:p>
          <w:p w14:paraId="56D37E5A" w14:textId="6ADC34BA" w:rsidR="008857E3" w:rsidRPr="008857E3" w:rsidRDefault="008857E3" w:rsidP="008857E3">
            <w:pPr>
              <w:rPr>
                <w:lang w:eastAsia="de-DE" w:bidi="en-US"/>
              </w:rPr>
            </w:pPr>
            <w:r>
              <w:rPr>
                <w:lang w:eastAsia="de-DE" w:bidi="en-US"/>
              </w:rPr>
              <w:t>organizational citizenship behavior;</w:t>
            </w:r>
          </w:p>
          <w:p w14:paraId="60828F5C" w14:textId="5C0AABA5" w:rsidR="002B31FD" w:rsidRDefault="008857E3" w:rsidP="00290481">
            <w:pPr>
              <w:pStyle w:val="Alishlah18keywords"/>
            </w:pPr>
            <w:r>
              <w:t>teacher performance</w:t>
            </w:r>
          </w:p>
          <w:p w14:paraId="44366391" w14:textId="77777777" w:rsidR="0048254D" w:rsidRPr="0048254D" w:rsidRDefault="0048254D" w:rsidP="008857E3">
            <w:pPr>
              <w:pStyle w:val="Alishlah18keywords"/>
            </w:pPr>
          </w:p>
        </w:tc>
        <w:tc>
          <w:tcPr>
            <w:tcW w:w="282" w:type="dxa"/>
            <w:vMerge w:val="restart"/>
            <w:tcBorders>
              <w:top w:val="nil"/>
              <w:left w:val="nil"/>
              <w:bottom w:val="nil"/>
              <w:right w:val="nil"/>
            </w:tcBorders>
          </w:tcPr>
          <w:p w14:paraId="75967B67"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2909146F" w14:textId="0630FE90" w:rsidR="0048254D" w:rsidRPr="00E45249" w:rsidRDefault="002E10FB" w:rsidP="00E45249">
            <w:pPr>
              <w:pStyle w:val="Alishlah17abstract"/>
            </w:pPr>
            <w:r w:rsidRPr="00835B3D">
              <w:t xml:space="preserve">This study investigates the influence of professional competence, work discipline, and work engagement on teacher performance through organizational citizenship behavior (OCB) among public elementary school teachers in Bulu Subdistrict. A quantitative approach with path analysis was employed, involving 132 teachers selected using the </w:t>
            </w:r>
            <w:proofErr w:type="spellStart"/>
            <w:r w:rsidRPr="00835B3D">
              <w:t>Slovin</w:t>
            </w:r>
            <w:proofErr w:type="spellEnd"/>
            <w:r w:rsidRPr="00835B3D">
              <w:t xml:space="preserve"> formula. Data were collected through validated questionnaires and analyzed using regression and mediation testing. The results demonstrate that professional competence and work discipline have a significant positive effect on teacher performance, while work engagement does not directly affect performance. Professional competence does not significantly influence OCB, whereas work discipline and work engagement both positively affect OCB. Furthermore, OCB has a significant positive effect on teacher performance. Mediation analysis reveals that OCB does not mediate the relationship between professional competence and teacher performance, but it successfully mediates the influence of work discipline and work engagement on teacher performance. These findings highlight that teacher performance improvement requires not only professional competence and discipline but also the strengthening of OCB as an intervening factor that translates discipline and engagement into higher levels of performance. The study contributes theoretically by clarifying the mediating role of OCB in teacher performance and offers practical implications for school leaders to foster professional development, strengthen discipline, and cultivate organizational culture to enhance educational quality</w:t>
            </w:r>
            <w:r w:rsidR="002B31FD" w:rsidRPr="002B31FD">
              <w:t>.</w:t>
            </w:r>
          </w:p>
        </w:tc>
      </w:tr>
      <w:tr w:rsidR="0048254D" w:rsidRPr="0048254D" w14:paraId="2E99C6D7"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27D49975"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220FDB06" w14:textId="77777777" w:rsidR="0048254D" w:rsidRPr="006A6719" w:rsidRDefault="0048254D" w:rsidP="00E45249">
            <w:pPr>
              <w:pStyle w:val="Alishlah14history"/>
            </w:pPr>
            <w:r w:rsidRPr="006A6719">
              <w:t xml:space="preserve">Received </w:t>
            </w:r>
            <w:r w:rsidR="00FA43FF" w:rsidRPr="00FA43FF">
              <w:t>2021-08-14</w:t>
            </w:r>
          </w:p>
          <w:p w14:paraId="55522D86"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4CA95E4C"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189363AD"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6963A40F"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5F66E525" w14:textId="77777777" w:rsidTr="0048254D">
        <w:trPr>
          <w:trHeight w:val="70"/>
          <w:jc w:val="center"/>
        </w:trPr>
        <w:tc>
          <w:tcPr>
            <w:tcW w:w="2787" w:type="dxa"/>
            <w:vMerge/>
            <w:tcBorders>
              <w:top w:val="single" w:sz="4" w:space="0" w:color="auto"/>
              <w:left w:val="nil"/>
              <w:bottom w:val="single" w:sz="4" w:space="0" w:color="auto"/>
              <w:right w:val="nil"/>
            </w:tcBorders>
          </w:tcPr>
          <w:p w14:paraId="5C6DF574"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016E4AB2"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7F34432F"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8"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13026EF2"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149E8264" wp14:editId="1FFCF592">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5242CEC0" w14:textId="77777777" w:rsidTr="0048254D">
        <w:trPr>
          <w:jc w:val="center"/>
        </w:trPr>
        <w:tc>
          <w:tcPr>
            <w:tcW w:w="8845" w:type="dxa"/>
            <w:gridSpan w:val="3"/>
            <w:tcBorders>
              <w:top w:val="nil"/>
              <w:left w:val="nil"/>
              <w:bottom w:val="double" w:sz="4" w:space="0" w:color="auto"/>
              <w:right w:val="nil"/>
            </w:tcBorders>
          </w:tcPr>
          <w:p w14:paraId="0971B53B" w14:textId="77777777"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14:paraId="6A42446A" w14:textId="77777777" w:rsidR="00457015" w:rsidRDefault="002B31FD" w:rsidP="00E45249">
            <w:pPr>
              <w:pStyle w:val="Alishlah2authorcorrespondence"/>
            </w:pPr>
            <w:r w:rsidRPr="002B31FD">
              <w:t>First name Last name</w:t>
            </w:r>
            <w:r w:rsidR="00457015" w:rsidRPr="00457015">
              <w:t xml:space="preserve"> </w:t>
            </w:r>
          </w:p>
          <w:p w14:paraId="0B478841" w14:textId="77777777" w:rsidR="0048254D" w:rsidRPr="0048254D" w:rsidRDefault="002B31FD" w:rsidP="00E45249">
            <w:pPr>
              <w:pStyle w:val="Alishlah2authorcorrespondence"/>
            </w:pPr>
            <w:r w:rsidRPr="002B31FD">
              <w:rPr>
                <w:color w:val="auto"/>
                <w:lang w:val="en-GB"/>
              </w:rPr>
              <w:t>Affiliation 1; e-mail@e-mail.com</w:t>
            </w:r>
          </w:p>
        </w:tc>
      </w:tr>
    </w:tbl>
    <w:p w14:paraId="68026ADF" w14:textId="77777777" w:rsidR="008E64A2" w:rsidRPr="00A75CB1" w:rsidRDefault="0048254D" w:rsidP="00A10E86">
      <w:pPr>
        <w:pStyle w:val="Alishlah21heading1"/>
        <w:rPr>
          <w:lang w:val="en-GB"/>
        </w:rPr>
      </w:pPr>
      <w:r w:rsidRPr="00A75CB1">
        <w:rPr>
          <w:lang w:val="en-GB"/>
        </w:rPr>
        <w:lastRenderedPageBreak/>
        <w:t>INTRODUCTION</w:t>
      </w:r>
    </w:p>
    <w:p w14:paraId="0FA44D9E" w14:textId="717F3D63" w:rsidR="00CB1575" w:rsidRPr="00CB1575" w:rsidRDefault="00CB1575" w:rsidP="00CB1575">
      <w:pPr>
        <w:pStyle w:val="Alishlah21heading1"/>
        <w:numPr>
          <w:ilvl w:val="0"/>
          <w:numId w:val="0"/>
        </w:numPr>
        <w:spacing w:before="0" w:after="0" w:line="240" w:lineRule="auto"/>
        <w:ind w:firstLine="426"/>
        <w:jc w:val="both"/>
        <w:rPr>
          <w:b w:val="0"/>
          <w:bCs/>
          <w:szCs w:val="20"/>
        </w:rPr>
      </w:pPr>
      <w:r w:rsidRPr="00CB1575">
        <w:rPr>
          <w:b w:val="0"/>
          <w:bCs/>
          <w:szCs w:val="20"/>
        </w:rPr>
        <w:t>Teachers are the cornerstone of the educational system and play a decisive role in improving the quality of learning. Any reform in education will not bring significant results without competent and professional teachers who can carry out their duties effectively</w:t>
      </w:r>
      <w:r w:rsidR="004C50B6">
        <w:rPr>
          <w:b w:val="0"/>
          <w:bCs/>
          <w:szCs w:val="20"/>
        </w:rPr>
        <w:t xml:space="preserve"> </w:t>
      </w:r>
      <w:r w:rsidR="004C50B6">
        <w:rPr>
          <w:b w:val="0"/>
          <w:bCs/>
          <w:szCs w:val="20"/>
        </w:rPr>
        <w:fldChar w:fldCharType="begin" w:fldLock="1"/>
      </w:r>
      <w:r w:rsidR="004C50B6">
        <w:rPr>
          <w:b w:val="0"/>
          <w:bCs/>
          <w:szCs w:val="20"/>
        </w:rPr>
        <w:instrText>ADDIN CSL_CITATION {"citationItems":[{"id":"ITEM-1","itemData":{"author":[{"dropping-particle":"","family":"Muflihin","given":"M H","non-dropping-particle":"","parse-names":false,"suffix":""}],"id":"ITEM-1","issued":{"date-parts":[["2024"]]},"publisher":"Berkah Aksara Cipta Karya","publisher-place":"Tangerang","title":"Motivasi Kerja","type":"book"},"uris":["http://www.mendeley.com/documents/?uuid=bef5d28a-b240-48c0-8b31-0c2c0bacbf7d"]}],"mendeley":{"formattedCitation":"(Muflihin, 2024)","plainTextFormattedCitation":"(Muflihin, 2024)","previouslyFormattedCitation":"(Muflihin, 2024)"},"properties":{"noteIndex":0},"schema":"https://github.com/citation-style-language/schema/raw/master/csl-citation.json"}</w:instrText>
      </w:r>
      <w:r w:rsidR="004C50B6">
        <w:rPr>
          <w:b w:val="0"/>
          <w:bCs/>
          <w:szCs w:val="20"/>
        </w:rPr>
        <w:fldChar w:fldCharType="separate"/>
      </w:r>
      <w:r w:rsidR="004C50B6" w:rsidRPr="004C50B6">
        <w:rPr>
          <w:b w:val="0"/>
          <w:bCs/>
          <w:noProof/>
          <w:szCs w:val="20"/>
        </w:rPr>
        <w:t>(Muflihin, 2024)</w:t>
      </w:r>
      <w:r w:rsidR="004C50B6">
        <w:rPr>
          <w:b w:val="0"/>
          <w:bCs/>
          <w:szCs w:val="20"/>
        </w:rPr>
        <w:fldChar w:fldCharType="end"/>
      </w:r>
      <w:r w:rsidRPr="00CB1575">
        <w:rPr>
          <w:b w:val="0"/>
          <w:bCs/>
          <w:szCs w:val="20"/>
        </w:rPr>
        <w:t>. Teacher performance reflects their ability to design learning, manage classrooms, assess students, and foster student character and competence. Optimal performance enables the creation of effective learning environments and contributes to the achievement of educational goals</w:t>
      </w:r>
      <w:r w:rsidR="004C50B6">
        <w:rPr>
          <w:b w:val="0"/>
          <w:bCs/>
          <w:szCs w:val="20"/>
        </w:rPr>
        <w:t xml:space="preserve"> </w:t>
      </w:r>
      <w:r w:rsidR="004C50B6">
        <w:rPr>
          <w:b w:val="0"/>
          <w:bCs/>
          <w:szCs w:val="20"/>
        </w:rPr>
        <w:fldChar w:fldCharType="begin" w:fldLock="1"/>
      </w:r>
      <w:r w:rsidR="004C50B6">
        <w:rPr>
          <w:b w:val="0"/>
          <w:bCs/>
          <w:szCs w:val="20"/>
        </w:rPr>
        <w:instrText>ADDIN CSL_CITATION {"citationItems":[{"id":"ITEM-1","itemData":{"author":[{"dropping-particle":"","family":"Krisnayanti","given":"I G A A H","non-dropping-particle":"","parse-names":false,"suffix":""},{"dropping-particle":"","family":"Wijaya","given":"S","non-dropping-particle":"","parse-names":false,"suffix":""}],"container-title":"Jurnal Ilmiah Mandala Education","id":"ITEM-1","issue":"2","issued":{"date-parts":[["2022"]]},"page":"1776-1785","title":"Pengaruh Kinerja Guru Terhadap Hasil Belajar Siswa Kelas 5 SD Mata Pelajaran Science","type":"article-journal","volume":"8"},"uris":["http://www.mendeley.com/documents/?uuid=60721da4-954e-4208-accc-a8c72eb7306d"]},{"id":"ITEM-2","itemData":{"author":[{"dropping-particle":"","family":"Munawir","given":"M","non-dropping-particle":"","parse-names":false,"suffix":""},{"dropping-particle":"","family":"Yasmin","given":"A","non-dropping-particle":"","parse-names":false,"suffix":""},{"dropping-particle":"","family":"Wadud","given":"A J","non-dropping-particle":"","parse-names":false,"suffix":""}],"container-title":"Jurnal Ilmiah Profesi Pendidikan","id":"ITEM-2","issue":"1","issued":{"date-parts":[["2023"]]},"page":"627-634","title":"Memahami Penilaian Kinerja Guru","type":"article-journal","volume":"8"},"uris":["http://www.mendeley.com/documents/?uuid=a6ff6b4b-2fbc-4aac-9c35-327a7759ef39"]}],"mendeley":{"formattedCitation":"(Krisnayanti &amp; Wijaya, 2022; Munawir, Yasmin, &amp; Wadud, 2023)","plainTextFormattedCitation":"(Krisnayanti &amp; Wijaya, 2022; Munawir, Yasmin, &amp; Wadud, 2023)","previouslyFormattedCitation":"(Krisnayanti &amp; Wijaya, 2022; Munawir, Yasmin, &amp; Wadud, 2023)"},"properties":{"noteIndex":0},"schema":"https://github.com/citation-style-language/schema/raw/master/csl-citation.json"}</w:instrText>
      </w:r>
      <w:r w:rsidR="004C50B6">
        <w:rPr>
          <w:b w:val="0"/>
          <w:bCs/>
          <w:szCs w:val="20"/>
        </w:rPr>
        <w:fldChar w:fldCharType="separate"/>
      </w:r>
      <w:r w:rsidR="004C50B6" w:rsidRPr="004C50B6">
        <w:rPr>
          <w:b w:val="0"/>
          <w:bCs/>
          <w:noProof/>
          <w:szCs w:val="20"/>
        </w:rPr>
        <w:t>(Krisnayanti &amp; Wijaya, 2022; Munawir, Yasmin, &amp; Wadud, 2023)</w:t>
      </w:r>
      <w:r w:rsidR="004C50B6">
        <w:rPr>
          <w:b w:val="0"/>
          <w:bCs/>
          <w:szCs w:val="20"/>
        </w:rPr>
        <w:fldChar w:fldCharType="end"/>
      </w:r>
      <w:r w:rsidRPr="00CB1575">
        <w:rPr>
          <w:b w:val="0"/>
          <w:bCs/>
          <w:szCs w:val="20"/>
        </w:rPr>
        <w:t>.</w:t>
      </w:r>
    </w:p>
    <w:p w14:paraId="2D425BD3" w14:textId="7FC5429D" w:rsidR="00CB1575" w:rsidRDefault="00CB1575" w:rsidP="00CB1575">
      <w:pPr>
        <w:pStyle w:val="Alishlah21heading1"/>
        <w:numPr>
          <w:ilvl w:val="0"/>
          <w:numId w:val="0"/>
        </w:numPr>
        <w:spacing w:before="0" w:after="0" w:line="240" w:lineRule="auto"/>
        <w:ind w:firstLine="426"/>
        <w:jc w:val="both"/>
        <w:rPr>
          <w:b w:val="0"/>
          <w:bCs/>
          <w:szCs w:val="20"/>
        </w:rPr>
      </w:pPr>
      <w:r w:rsidRPr="00CB1575">
        <w:rPr>
          <w:b w:val="0"/>
          <w:bCs/>
          <w:szCs w:val="20"/>
        </w:rPr>
        <w:t>In elementary schools, teacher performance often encounters challenges related to planning, implementing, and evaluating learning. A preliminary survey of public elementary school teachers in Bulu Subdistrict revealed that 22.2% of teachers were not able to prepare lesson plans collaboratively with students, 61.1% were not able to develop appropriate learning media, and 50% were not able to provide enrichment activities consistently (Table 1). These data highlight pressing issues that require attention in order to improve teacher performance and learning quality at the primary level.</w:t>
      </w:r>
    </w:p>
    <w:p w14:paraId="4F068168" w14:textId="77777777" w:rsidR="00CB1575" w:rsidRPr="00CB1575" w:rsidRDefault="00CB1575" w:rsidP="00CB1575">
      <w:pPr>
        <w:pStyle w:val="Alishlah21heading1"/>
        <w:numPr>
          <w:ilvl w:val="0"/>
          <w:numId w:val="0"/>
        </w:numPr>
        <w:spacing w:before="0" w:after="0" w:line="240" w:lineRule="auto"/>
        <w:ind w:firstLine="426"/>
        <w:jc w:val="both"/>
        <w:rPr>
          <w:b w:val="0"/>
          <w:bCs/>
          <w:szCs w:val="20"/>
        </w:rPr>
      </w:pPr>
    </w:p>
    <w:p w14:paraId="65C974AF" w14:textId="64EEF559" w:rsidR="00CB1575" w:rsidRDefault="00CB1575" w:rsidP="00CB1575">
      <w:pPr>
        <w:pStyle w:val="Alishlah21heading1"/>
        <w:numPr>
          <w:ilvl w:val="0"/>
          <w:numId w:val="0"/>
        </w:numPr>
        <w:spacing w:before="0" w:after="0" w:line="240" w:lineRule="auto"/>
        <w:jc w:val="center"/>
        <w:rPr>
          <w:b w:val="0"/>
          <w:bCs/>
          <w:szCs w:val="20"/>
        </w:rPr>
      </w:pPr>
      <w:r w:rsidRPr="00CB1575">
        <w:rPr>
          <w:szCs w:val="20"/>
        </w:rPr>
        <w:t>Table 1.</w:t>
      </w:r>
      <w:r w:rsidRPr="00CB1575">
        <w:rPr>
          <w:b w:val="0"/>
          <w:bCs/>
          <w:szCs w:val="20"/>
        </w:rPr>
        <w:t xml:space="preserve"> Results of Preliminary Survey on Teacher Performance</w:t>
      </w:r>
    </w:p>
    <w:tbl>
      <w:tblPr>
        <w:tblStyle w:val="TableGrid"/>
        <w:tblW w:w="9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118"/>
        <w:gridCol w:w="709"/>
        <w:gridCol w:w="709"/>
        <w:gridCol w:w="850"/>
        <w:gridCol w:w="851"/>
        <w:gridCol w:w="799"/>
      </w:tblGrid>
      <w:tr w:rsidR="00CB1575" w:rsidRPr="00CB1575" w14:paraId="458D56E1" w14:textId="77777777" w:rsidTr="00C61B20">
        <w:tc>
          <w:tcPr>
            <w:tcW w:w="1985" w:type="dxa"/>
            <w:tcBorders>
              <w:top w:val="single" w:sz="4" w:space="0" w:color="auto"/>
              <w:bottom w:val="single" w:sz="4" w:space="0" w:color="auto"/>
            </w:tcBorders>
            <w:vAlign w:val="center"/>
          </w:tcPr>
          <w:p w14:paraId="57E226DA" w14:textId="037FC3AA" w:rsidR="00CB1575" w:rsidRPr="00CB1575" w:rsidRDefault="00CB1575" w:rsidP="00CB1575">
            <w:pPr>
              <w:pStyle w:val="Alishlah21heading1"/>
              <w:numPr>
                <w:ilvl w:val="0"/>
                <w:numId w:val="0"/>
              </w:numPr>
              <w:spacing w:before="0" w:after="0" w:line="240" w:lineRule="auto"/>
              <w:jc w:val="center"/>
            </w:pPr>
            <w:r w:rsidRPr="00CB1575">
              <w:rPr>
                <w:lang w:eastAsia="en-ID"/>
              </w:rPr>
              <w:t>Indicator</w:t>
            </w:r>
          </w:p>
        </w:tc>
        <w:tc>
          <w:tcPr>
            <w:tcW w:w="3118" w:type="dxa"/>
            <w:tcBorders>
              <w:top w:val="single" w:sz="4" w:space="0" w:color="auto"/>
              <w:bottom w:val="single" w:sz="4" w:space="0" w:color="auto"/>
            </w:tcBorders>
            <w:vAlign w:val="center"/>
          </w:tcPr>
          <w:p w14:paraId="19F963E5" w14:textId="57821624" w:rsidR="00CB1575" w:rsidRPr="00CB1575" w:rsidRDefault="00CB1575" w:rsidP="00CB1575">
            <w:pPr>
              <w:pStyle w:val="Alishlah21heading1"/>
              <w:numPr>
                <w:ilvl w:val="0"/>
                <w:numId w:val="0"/>
              </w:numPr>
              <w:spacing w:before="0" w:after="0" w:line="240" w:lineRule="auto"/>
              <w:jc w:val="center"/>
            </w:pPr>
            <w:r w:rsidRPr="00CB1575">
              <w:rPr>
                <w:lang w:eastAsia="en-ID"/>
              </w:rPr>
              <w:t>Statement</w:t>
            </w:r>
          </w:p>
        </w:tc>
        <w:tc>
          <w:tcPr>
            <w:tcW w:w="709" w:type="dxa"/>
            <w:tcBorders>
              <w:top w:val="single" w:sz="4" w:space="0" w:color="auto"/>
              <w:bottom w:val="single" w:sz="4" w:space="0" w:color="auto"/>
            </w:tcBorders>
            <w:vAlign w:val="center"/>
          </w:tcPr>
          <w:p w14:paraId="0F7A14D9" w14:textId="34984490" w:rsidR="00CB1575" w:rsidRPr="00CB1575" w:rsidRDefault="00CB1575" w:rsidP="00CB1575">
            <w:pPr>
              <w:pStyle w:val="Alishlah21heading1"/>
              <w:numPr>
                <w:ilvl w:val="0"/>
                <w:numId w:val="0"/>
              </w:numPr>
              <w:spacing w:before="0" w:after="0" w:line="240" w:lineRule="auto"/>
              <w:jc w:val="center"/>
            </w:pPr>
            <w:r w:rsidRPr="00CB1575">
              <w:rPr>
                <w:lang w:eastAsia="en-ID"/>
              </w:rPr>
              <w:t>STS</w:t>
            </w:r>
          </w:p>
        </w:tc>
        <w:tc>
          <w:tcPr>
            <w:tcW w:w="709" w:type="dxa"/>
            <w:tcBorders>
              <w:top w:val="single" w:sz="4" w:space="0" w:color="auto"/>
              <w:bottom w:val="single" w:sz="4" w:space="0" w:color="auto"/>
            </w:tcBorders>
            <w:vAlign w:val="center"/>
          </w:tcPr>
          <w:p w14:paraId="597E7557" w14:textId="508B07DA" w:rsidR="00CB1575" w:rsidRPr="00CB1575" w:rsidRDefault="00CB1575" w:rsidP="00CB1575">
            <w:pPr>
              <w:pStyle w:val="Alishlah21heading1"/>
              <w:numPr>
                <w:ilvl w:val="0"/>
                <w:numId w:val="0"/>
              </w:numPr>
              <w:spacing w:before="0" w:after="0" w:line="240" w:lineRule="auto"/>
              <w:jc w:val="center"/>
            </w:pPr>
            <w:r w:rsidRPr="00CB1575">
              <w:rPr>
                <w:lang w:eastAsia="en-ID"/>
              </w:rPr>
              <w:t>TS</w:t>
            </w:r>
          </w:p>
        </w:tc>
        <w:tc>
          <w:tcPr>
            <w:tcW w:w="850" w:type="dxa"/>
            <w:tcBorders>
              <w:top w:val="single" w:sz="4" w:space="0" w:color="auto"/>
              <w:bottom w:val="single" w:sz="4" w:space="0" w:color="auto"/>
            </w:tcBorders>
            <w:vAlign w:val="center"/>
          </w:tcPr>
          <w:p w14:paraId="63686066" w14:textId="00B9113D" w:rsidR="00CB1575" w:rsidRPr="00CB1575" w:rsidRDefault="00CB1575" w:rsidP="00CB1575">
            <w:pPr>
              <w:pStyle w:val="Alishlah21heading1"/>
              <w:numPr>
                <w:ilvl w:val="0"/>
                <w:numId w:val="0"/>
              </w:numPr>
              <w:spacing w:before="0" w:after="0" w:line="240" w:lineRule="auto"/>
              <w:jc w:val="center"/>
            </w:pPr>
            <w:r w:rsidRPr="00CB1575">
              <w:rPr>
                <w:lang w:eastAsia="en-ID"/>
              </w:rPr>
              <w:t>KS</w:t>
            </w:r>
          </w:p>
        </w:tc>
        <w:tc>
          <w:tcPr>
            <w:tcW w:w="851" w:type="dxa"/>
            <w:tcBorders>
              <w:top w:val="single" w:sz="4" w:space="0" w:color="auto"/>
              <w:bottom w:val="single" w:sz="4" w:space="0" w:color="auto"/>
            </w:tcBorders>
            <w:vAlign w:val="center"/>
          </w:tcPr>
          <w:p w14:paraId="36470212" w14:textId="56D6F8DF" w:rsidR="00CB1575" w:rsidRPr="00CB1575" w:rsidRDefault="00CB1575" w:rsidP="00CB1575">
            <w:pPr>
              <w:pStyle w:val="Alishlah21heading1"/>
              <w:numPr>
                <w:ilvl w:val="0"/>
                <w:numId w:val="0"/>
              </w:numPr>
              <w:spacing w:before="0" w:after="0" w:line="240" w:lineRule="auto"/>
              <w:jc w:val="center"/>
            </w:pPr>
            <w:r w:rsidRPr="00CB1575">
              <w:rPr>
                <w:lang w:eastAsia="en-ID"/>
              </w:rPr>
              <w:t>S</w:t>
            </w:r>
          </w:p>
        </w:tc>
        <w:tc>
          <w:tcPr>
            <w:tcW w:w="799" w:type="dxa"/>
            <w:tcBorders>
              <w:top w:val="single" w:sz="4" w:space="0" w:color="auto"/>
              <w:bottom w:val="single" w:sz="4" w:space="0" w:color="auto"/>
            </w:tcBorders>
            <w:vAlign w:val="center"/>
          </w:tcPr>
          <w:p w14:paraId="5D273E49" w14:textId="10166732" w:rsidR="00CB1575" w:rsidRPr="00CB1575" w:rsidRDefault="00CB1575" w:rsidP="00CB1575">
            <w:pPr>
              <w:pStyle w:val="Alishlah21heading1"/>
              <w:numPr>
                <w:ilvl w:val="0"/>
                <w:numId w:val="0"/>
              </w:numPr>
              <w:spacing w:before="0" w:after="0" w:line="240" w:lineRule="auto"/>
              <w:jc w:val="center"/>
            </w:pPr>
            <w:r w:rsidRPr="00CB1575">
              <w:rPr>
                <w:lang w:eastAsia="en-ID"/>
              </w:rPr>
              <w:t>SS</w:t>
            </w:r>
          </w:p>
        </w:tc>
      </w:tr>
      <w:tr w:rsidR="00CB1575" w14:paraId="3BE1F5B8" w14:textId="77777777" w:rsidTr="00C61B20">
        <w:tc>
          <w:tcPr>
            <w:tcW w:w="1985" w:type="dxa"/>
            <w:tcBorders>
              <w:top w:val="single" w:sz="4" w:space="0" w:color="auto"/>
            </w:tcBorders>
          </w:tcPr>
          <w:p w14:paraId="5A4ABFD7" w14:textId="4681A27C" w:rsidR="00CB1575" w:rsidRDefault="00CB1575" w:rsidP="00C61B20">
            <w:pPr>
              <w:pStyle w:val="Alishlah21heading1"/>
              <w:numPr>
                <w:ilvl w:val="0"/>
                <w:numId w:val="0"/>
              </w:numPr>
              <w:spacing w:before="0" w:after="0" w:line="240" w:lineRule="auto"/>
              <w:jc w:val="both"/>
              <w:rPr>
                <w:b w:val="0"/>
                <w:bCs/>
              </w:rPr>
            </w:pPr>
            <w:r w:rsidRPr="00CB1575">
              <w:rPr>
                <w:b w:val="0"/>
                <w:bCs/>
                <w:lang w:eastAsia="en-ID"/>
              </w:rPr>
              <w:t>Lesson Plan Development</w:t>
            </w:r>
          </w:p>
        </w:tc>
        <w:tc>
          <w:tcPr>
            <w:tcW w:w="3118" w:type="dxa"/>
            <w:tcBorders>
              <w:top w:val="single" w:sz="4" w:space="0" w:color="auto"/>
            </w:tcBorders>
            <w:vAlign w:val="center"/>
          </w:tcPr>
          <w:p w14:paraId="00AE8D9A" w14:textId="76434729" w:rsidR="00CB1575" w:rsidRDefault="00CB1575" w:rsidP="00CB1575">
            <w:pPr>
              <w:pStyle w:val="Alishlah21heading1"/>
              <w:numPr>
                <w:ilvl w:val="0"/>
                <w:numId w:val="0"/>
              </w:numPr>
              <w:spacing w:before="0" w:after="0" w:line="240" w:lineRule="auto"/>
              <w:jc w:val="both"/>
              <w:rPr>
                <w:b w:val="0"/>
                <w:bCs/>
              </w:rPr>
            </w:pPr>
            <w:r w:rsidRPr="00CB1575">
              <w:rPr>
                <w:b w:val="0"/>
                <w:bCs/>
                <w:lang w:eastAsia="en-ID"/>
              </w:rPr>
              <w:t>Teachers can develop lesson plans collaboratively with students</w:t>
            </w:r>
          </w:p>
        </w:tc>
        <w:tc>
          <w:tcPr>
            <w:tcW w:w="709" w:type="dxa"/>
            <w:tcBorders>
              <w:top w:val="single" w:sz="4" w:space="0" w:color="auto"/>
            </w:tcBorders>
            <w:vAlign w:val="center"/>
          </w:tcPr>
          <w:p w14:paraId="437AEF0A" w14:textId="0E0DE11D" w:rsidR="00CB1575" w:rsidRDefault="00CB1575" w:rsidP="00CB1575">
            <w:pPr>
              <w:pStyle w:val="Alishlah21heading1"/>
              <w:numPr>
                <w:ilvl w:val="0"/>
                <w:numId w:val="0"/>
              </w:numPr>
              <w:spacing w:before="0" w:after="0" w:line="240" w:lineRule="auto"/>
              <w:jc w:val="center"/>
              <w:rPr>
                <w:b w:val="0"/>
                <w:bCs/>
              </w:rPr>
            </w:pPr>
            <w:r w:rsidRPr="00CB1575">
              <w:rPr>
                <w:b w:val="0"/>
                <w:bCs/>
                <w:lang w:eastAsia="en-ID"/>
              </w:rPr>
              <w:t>0</w:t>
            </w:r>
          </w:p>
        </w:tc>
        <w:tc>
          <w:tcPr>
            <w:tcW w:w="709" w:type="dxa"/>
            <w:tcBorders>
              <w:top w:val="single" w:sz="4" w:space="0" w:color="auto"/>
            </w:tcBorders>
            <w:vAlign w:val="center"/>
          </w:tcPr>
          <w:p w14:paraId="5E311EE9" w14:textId="4581DAB2" w:rsidR="00CB1575" w:rsidRDefault="00CB1575" w:rsidP="00CB1575">
            <w:pPr>
              <w:pStyle w:val="Alishlah21heading1"/>
              <w:numPr>
                <w:ilvl w:val="0"/>
                <w:numId w:val="0"/>
              </w:numPr>
              <w:spacing w:before="0" w:after="0" w:line="240" w:lineRule="auto"/>
              <w:jc w:val="center"/>
              <w:rPr>
                <w:b w:val="0"/>
                <w:bCs/>
              </w:rPr>
            </w:pPr>
            <w:r w:rsidRPr="00CB1575">
              <w:rPr>
                <w:b w:val="0"/>
                <w:bCs/>
                <w:lang w:eastAsia="en-ID"/>
              </w:rPr>
              <w:t>0</w:t>
            </w:r>
          </w:p>
        </w:tc>
        <w:tc>
          <w:tcPr>
            <w:tcW w:w="850" w:type="dxa"/>
            <w:tcBorders>
              <w:top w:val="single" w:sz="4" w:space="0" w:color="auto"/>
            </w:tcBorders>
            <w:vAlign w:val="center"/>
          </w:tcPr>
          <w:p w14:paraId="1D7BB281" w14:textId="21AFAB3E" w:rsidR="00CB1575" w:rsidRDefault="00CB1575" w:rsidP="00CB1575">
            <w:pPr>
              <w:pStyle w:val="Alishlah21heading1"/>
              <w:numPr>
                <w:ilvl w:val="0"/>
                <w:numId w:val="0"/>
              </w:numPr>
              <w:spacing w:before="0" w:after="0" w:line="240" w:lineRule="auto"/>
              <w:jc w:val="center"/>
              <w:rPr>
                <w:b w:val="0"/>
                <w:bCs/>
              </w:rPr>
            </w:pPr>
            <w:r w:rsidRPr="00CB1575">
              <w:rPr>
                <w:b w:val="0"/>
                <w:bCs/>
                <w:lang w:eastAsia="en-ID"/>
              </w:rPr>
              <w:t>22.2</w:t>
            </w:r>
          </w:p>
        </w:tc>
        <w:tc>
          <w:tcPr>
            <w:tcW w:w="851" w:type="dxa"/>
            <w:tcBorders>
              <w:top w:val="single" w:sz="4" w:space="0" w:color="auto"/>
            </w:tcBorders>
            <w:vAlign w:val="center"/>
          </w:tcPr>
          <w:p w14:paraId="2D7BBAE2" w14:textId="6B49356C" w:rsidR="00CB1575" w:rsidRDefault="00CB1575" w:rsidP="00CB1575">
            <w:pPr>
              <w:pStyle w:val="Alishlah21heading1"/>
              <w:numPr>
                <w:ilvl w:val="0"/>
                <w:numId w:val="0"/>
              </w:numPr>
              <w:spacing w:before="0" w:after="0" w:line="240" w:lineRule="auto"/>
              <w:jc w:val="center"/>
              <w:rPr>
                <w:b w:val="0"/>
                <w:bCs/>
              </w:rPr>
            </w:pPr>
            <w:r w:rsidRPr="00CB1575">
              <w:rPr>
                <w:b w:val="0"/>
                <w:bCs/>
                <w:lang w:eastAsia="en-ID"/>
              </w:rPr>
              <w:t>66.7</w:t>
            </w:r>
          </w:p>
        </w:tc>
        <w:tc>
          <w:tcPr>
            <w:tcW w:w="799" w:type="dxa"/>
            <w:tcBorders>
              <w:top w:val="single" w:sz="4" w:space="0" w:color="auto"/>
            </w:tcBorders>
            <w:vAlign w:val="center"/>
          </w:tcPr>
          <w:p w14:paraId="7EBD3688" w14:textId="72937082" w:rsidR="00CB1575" w:rsidRDefault="00CB1575" w:rsidP="00CB1575">
            <w:pPr>
              <w:pStyle w:val="Alishlah21heading1"/>
              <w:numPr>
                <w:ilvl w:val="0"/>
                <w:numId w:val="0"/>
              </w:numPr>
              <w:spacing w:before="0" w:after="0" w:line="240" w:lineRule="auto"/>
              <w:jc w:val="center"/>
              <w:rPr>
                <w:b w:val="0"/>
                <w:bCs/>
              </w:rPr>
            </w:pPr>
            <w:r w:rsidRPr="00CB1575">
              <w:rPr>
                <w:b w:val="0"/>
                <w:bCs/>
                <w:lang w:eastAsia="en-ID"/>
              </w:rPr>
              <w:t>11.1</w:t>
            </w:r>
          </w:p>
        </w:tc>
      </w:tr>
      <w:tr w:rsidR="00CB1575" w14:paraId="3183BF09" w14:textId="77777777" w:rsidTr="00C61B20">
        <w:tc>
          <w:tcPr>
            <w:tcW w:w="1985" w:type="dxa"/>
          </w:tcPr>
          <w:p w14:paraId="669C667D" w14:textId="1D502A3C" w:rsidR="00CB1575" w:rsidRDefault="00CB1575" w:rsidP="00C61B20">
            <w:pPr>
              <w:pStyle w:val="Alishlah21heading1"/>
              <w:numPr>
                <w:ilvl w:val="0"/>
                <w:numId w:val="0"/>
              </w:numPr>
              <w:spacing w:before="0" w:after="0" w:line="240" w:lineRule="auto"/>
              <w:jc w:val="both"/>
              <w:rPr>
                <w:b w:val="0"/>
                <w:bCs/>
              </w:rPr>
            </w:pPr>
            <w:r w:rsidRPr="00CB1575">
              <w:rPr>
                <w:b w:val="0"/>
                <w:bCs/>
                <w:lang w:eastAsia="en-ID"/>
              </w:rPr>
              <w:t>Learning Procedures</w:t>
            </w:r>
          </w:p>
        </w:tc>
        <w:tc>
          <w:tcPr>
            <w:tcW w:w="3118" w:type="dxa"/>
            <w:vAlign w:val="center"/>
          </w:tcPr>
          <w:p w14:paraId="1914B0AA" w14:textId="2770EEC7" w:rsidR="00CB1575" w:rsidRDefault="00CB1575" w:rsidP="00CB1575">
            <w:pPr>
              <w:pStyle w:val="Alishlah21heading1"/>
              <w:numPr>
                <w:ilvl w:val="0"/>
                <w:numId w:val="0"/>
              </w:numPr>
              <w:spacing w:before="0" w:after="0" w:line="240" w:lineRule="auto"/>
              <w:jc w:val="both"/>
              <w:rPr>
                <w:b w:val="0"/>
                <w:bCs/>
              </w:rPr>
            </w:pPr>
            <w:r w:rsidRPr="00CB1575">
              <w:rPr>
                <w:b w:val="0"/>
                <w:bCs/>
                <w:lang w:eastAsia="en-ID"/>
              </w:rPr>
              <w:t>Teachers can develop learning media needed by students according to the material</w:t>
            </w:r>
          </w:p>
        </w:tc>
        <w:tc>
          <w:tcPr>
            <w:tcW w:w="709" w:type="dxa"/>
            <w:vAlign w:val="center"/>
          </w:tcPr>
          <w:p w14:paraId="49CA28C6" w14:textId="32851DDD" w:rsidR="00CB1575" w:rsidRDefault="00CB1575" w:rsidP="00CB1575">
            <w:pPr>
              <w:pStyle w:val="Alishlah21heading1"/>
              <w:numPr>
                <w:ilvl w:val="0"/>
                <w:numId w:val="0"/>
              </w:numPr>
              <w:spacing w:before="0" w:after="0" w:line="240" w:lineRule="auto"/>
              <w:jc w:val="center"/>
              <w:rPr>
                <w:b w:val="0"/>
                <w:bCs/>
              </w:rPr>
            </w:pPr>
            <w:r w:rsidRPr="00CB1575">
              <w:rPr>
                <w:b w:val="0"/>
                <w:bCs/>
                <w:lang w:eastAsia="en-ID"/>
              </w:rPr>
              <w:t>0</w:t>
            </w:r>
          </w:p>
        </w:tc>
        <w:tc>
          <w:tcPr>
            <w:tcW w:w="709" w:type="dxa"/>
            <w:vAlign w:val="center"/>
          </w:tcPr>
          <w:p w14:paraId="6B8B048D" w14:textId="37D76B65" w:rsidR="00CB1575" w:rsidRDefault="00CB1575" w:rsidP="00CB1575">
            <w:pPr>
              <w:pStyle w:val="Alishlah21heading1"/>
              <w:numPr>
                <w:ilvl w:val="0"/>
                <w:numId w:val="0"/>
              </w:numPr>
              <w:spacing w:before="0" w:after="0" w:line="240" w:lineRule="auto"/>
              <w:jc w:val="center"/>
              <w:rPr>
                <w:b w:val="0"/>
                <w:bCs/>
              </w:rPr>
            </w:pPr>
            <w:r w:rsidRPr="00CB1575">
              <w:rPr>
                <w:b w:val="0"/>
                <w:bCs/>
                <w:lang w:eastAsia="en-ID"/>
              </w:rPr>
              <w:t>22.2</w:t>
            </w:r>
          </w:p>
        </w:tc>
        <w:tc>
          <w:tcPr>
            <w:tcW w:w="850" w:type="dxa"/>
            <w:vAlign w:val="center"/>
          </w:tcPr>
          <w:p w14:paraId="4F3A8025" w14:textId="5E3FDFCD" w:rsidR="00CB1575" w:rsidRDefault="00CB1575" w:rsidP="00CB1575">
            <w:pPr>
              <w:pStyle w:val="Alishlah21heading1"/>
              <w:numPr>
                <w:ilvl w:val="0"/>
                <w:numId w:val="0"/>
              </w:numPr>
              <w:spacing w:before="0" w:after="0" w:line="240" w:lineRule="auto"/>
              <w:jc w:val="center"/>
              <w:rPr>
                <w:b w:val="0"/>
                <w:bCs/>
              </w:rPr>
            </w:pPr>
            <w:r w:rsidRPr="00CB1575">
              <w:rPr>
                <w:b w:val="0"/>
                <w:bCs/>
                <w:lang w:eastAsia="en-ID"/>
              </w:rPr>
              <w:t>38.9</w:t>
            </w:r>
          </w:p>
        </w:tc>
        <w:tc>
          <w:tcPr>
            <w:tcW w:w="851" w:type="dxa"/>
            <w:vAlign w:val="center"/>
          </w:tcPr>
          <w:p w14:paraId="1252ED13" w14:textId="53799AB5" w:rsidR="00CB1575" w:rsidRDefault="00CB1575" w:rsidP="00CB1575">
            <w:pPr>
              <w:pStyle w:val="Alishlah21heading1"/>
              <w:numPr>
                <w:ilvl w:val="0"/>
                <w:numId w:val="0"/>
              </w:numPr>
              <w:spacing w:before="0" w:after="0" w:line="240" w:lineRule="auto"/>
              <w:jc w:val="center"/>
              <w:rPr>
                <w:b w:val="0"/>
                <w:bCs/>
              </w:rPr>
            </w:pPr>
            <w:r w:rsidRPr="00CB1575">
              <w:rPr>
                <w:b w:val="0"/>
                <w:bCs/>
                <w:lang w:eastAsia="en-ID"/>
              </w:rPr>
              <w:t>38.9</w:t>
            </w:r>
          </w:p>
        </w:tc>
        <w:tc>
          <w:tcPr>
            <w:tcW w:w="799" w:type="dxa"/>
            <w:vAlign w:val="center"/>
          </w:tcPr>
          <w:p w14:paraId="125DBF62" w14:textId="7B30E66B" w:rsidR="00CB1575" w:rsidRDefault="00CB1575" w:rsidP="00CB1575">
            <w:pPr>
              <w:pStyle w:val="Alishlah21heading1"/>
              <w:numPr>
                <w:ilvl w:val="0"/>
                <w:numId w:val="0"/>
              </w:numPr>
              <w:spacing w:before="0" w:after="0" w:line="240" w:lineRule="auto"/>
              <w:jc w:val="center"/>
              <w:rPr>
                <w:b w:val="0"/>
                <w:bCs/>
              </w:rPr>
            </w:pPr>
            <w:r w:rsidRPr="00CB1575">
              <w:rPr>
                <w:b w:val="0"/>
                <w:bCs/>
                <w:lang w:eastAsia="en-ID"/>
              </w:rPr>
              <w:t>0</w:t>
            </w:r>
          </w:p>
        </w:tc>
      </w:tr>
      <w:tr w:rsidR="00CB1575" w14:paraId="17E2D602" w14:textId="77777777" w:rsidTr="00C61B20">
        <w:tc>
          <w:tcPr>
            <w:tcW w:w="1985" w:type="dxa"/>
            <w:tcBorders>
              <w:bottom w:val="single" w:sz="4" w:space="0" w:color="auto"/>
            </w:tcBorders>
          </w:tcPr>
          <w:p w14:paraId="26448B19" w14:textId="1E04A0D1" w:rsidR="00CB1575" w:rsidRDefault="00CB1575" w:rsidP="00C61B20">
            <w:pPr>
              <w:pStyle w:val="Alishlah21heading1"/>
              <w:numPr>
                <w:ilvl w:val="0"/>
                <w:numId w:val="0"/>
              </w:numPr>
              <w:spacing w:before="0" w:after="0" w:line="240" w:lineRule="auto"/>
              <w:jc w:val="both"/>
              <w:rPr>
                <w:b w:val="0"/>
                <w:bCs/>
              </w:rPr>
            </w:pPr>
            <w:r w:rsidRPr="00CB1575">
              <w:rPr>
                <w:b w:val="0"/>
                <w:bCs/>
                <w:lang w:eastAsia="en-ID"/>
              </w:rPr>
              <w:t>Learning Assessment</w:t>
            </w:r>
          </w:p>
        </w:tc>
        <w:tc>
          <w:tcPr>
            <w:tcW w:w="3118" w:type="dxa"/>
            <w:tcBorders>
              <w:bottom w:val="single" w:sz="4" w:space="0" w:color="auto"/>
            </w:tcBorders>
            <w:vAlign w:val="center"/>
          </w:tcPr>
          <w:p w14:paraId="2E98F4DB" w14:textId="329A34D7" w:rsidR="00CB1575" w:rsidRDefault="00CB1575" w:rsidP="00CB1575">
            <w:pPr>
              <w:pStyle w:val="Alishlah21heading1"/>
              <w:numPr>
                <w:ilvl w:val="0"/>
                <w:numId w:val="0"/>
              </w:numPr>
              <w:spacing w:before="0" w:after="0" w:line="240" w:lineRule="auto"/>
              <w:jc w:val="both"/>
              <w:rPr>
                <w:b w:val="0"/>
                <w:bCs/>
              </w:rPr>
            </w:pPr>
            <w:r w:rsidRPr="00CB1575">
              <w:rPr>
                <w:b w:val="0"/>
                <w:bCs/>
                <w:lang w:eastAsia="en-ID"/>
              </w:rPr>
              <w:t>Teachers provide additional enrichment for students</w:t>
            </w:r>
          </w:p>
        </w:tc>
        <w:tc>
          <w:tcPr>
            <w:tcW w:w="709" w:type="dxa"/>
            <w:tcBorders>
              <w:bottom w:val="single" w:sz="4" w:space="0" w:color="auto"/>
            </w:tcBorders>
            <w:vAlign w:val="center"/>
          </w:tcPr>
          <w:p w14:paraId="3CF646EE" w14:textId="60E9D772" w:rsidR="00CB1575" w:rsidRDefault="00CB1575" w:rsidP="00CB1575">
            <w:pPr>
              <w:pStyle w:val="Alishlah21heading1"/>
              <w:numPr>
                <w:ilvl w:val="0"/>
                <w:numId w:val="0"/>
              </w:numPr>
              <w:spacing w:before="0" w:after="0" w:line="240" w:lineRule="auto"/>
              <w:jc w:val="center"/>
              <w:rPr>
                <w:b w:val="0"/>
                <w:bCs/>
              </w:rPr>
            </w:pPr>
            <w:r w:rsidRPr="00CB1575">
              <w:rPr>
                <w:b w:val="0"/>
                <w:bCs/>
                <w:lang w:eastAsia="en-ID"/>
              </w:rPr>
              <w:t>0</w:t>
            </w:r>
          </w:p>
        </w:tc>
        <w:tc>
          <w:tcPr>
            <w:tcW w:w="709" w:type="dxa"/>
            <w:tcBorders>
              <w:bottom w:val="single" w:sz="4" w:space="0" w:color="auto"/>
            </w:tcBorders>
            <w:vAlign w:val="center"/>
          </w:tcPr>
          <w:p w14:paraId="4F0BFC57" w14:textId="05FB2B3A" w:rsidR="00CB1575" w:rsidRDefault="00CB1575" w:rsidP="00CB1575">
            <w:pPr>
              <w:pStyle w:val="Alishlah21heading1"/>
              <w:numPr>
                <w:ilvl w:val="0"/>
                <w:numId w:val="0"/>
              </w:numPr>
              <w:spacing w:before="0" w:after="0" w:line="240" w:lineRule="auto"/>
              <w:jc w:val="center"/>
              <w:rPr>
                <w:b w:val="0"/>
                <w:bCs/>
              </w:rPr>
            </w:pPr>
            <w:r w:rsidRPr="00CB1575">
              <w:rPr>
                <w:b w:val="0"/>
                <w:bCs/>
                <w:lang w:eastAsia="en-ID"/>
              </w:rPr>
              <w:t>5.6</w:t>
            </w:r>
          </w:p>
        </w:tc>
        <w:tc>
          <w:tcPr>
            <w:tcW w:w="850" w:type="dxa"/>
            <w:tcBorders>
              <w:bottom w:val="single" w:sz="4" w:space="0" w:color="auto"/>
            </w:tcBorders>
            <w:vAlign w:val="center"/>
          </w:tcPr>
          <w:p w14:paraId="19DC7451" w14:textId="0FB5F863" w:rsidR="00CB1575" w:rsidRDefault="00CB1575" w:rsidP="00CB1575">
            <w:pPr>
              <w:pStyle w:val="Alishlah21heading1"/>
              <w:numPr>
                <w:ilvl w:val="0"/>
                <w:numId w:val="0"/>
              </w:numPr>
              <w:spacing w:before="0" w:after="0" w:line="240" w:lineRule="auto"/>
              <w:jc w:val="center"/>
              <w:rPr>
                <w:b w:val="0"/>
                <w:bCs/>
              </w:rPr>
            </w:pPr>
            <w:r w:rsidRPr="00CB1575">
              <w:rPr>
                <w:b w:val="0"/>
                <w:bCs/>
                <w:lang w:eastAsia="en-ID"/>
              </w:rPr>
              <w:t>44.4</w:t>
            </w:r>
          </w:p>
        </w:tc>
        <w:tc>
          <w:tcPr>
            <w:tcW w:w="851" w:type="dxa"/>
            <w:tcBorders>
              <w:bottom w:val="single" w:sz="4" w:space="0" w:color="auto"/>
            </w:tcBorders>
            <w:vAlign w:val="center"/>
          </w:tcPr>
          <w:p w14:paraId="396711AE" w14:textId="530696CD" w:rsidR="00CB1575" w:rsidRDefault="00CB1575" w:rsidP="00CB1575">
            <w:pPr>
              <w:pStyle w:val="Alishlah21heading1"/>
              <w:numPr>
                <w:ilvl w:val="0"/>
                <w:numId w:val="0"/>
              </w:numPr>
              <w:spacing w:before="0" w:after="0" w:line="240" w:lineRule="auto"/>
              <w:jc w:val="center"/>
              <w:rPr>
                <w:b w:val="0"/>
                <w:bCs/>
              </w:rPr>
            </w:pPr>
            <w:r w:rsidRPr="00CB1575">
              <w:rPr>
                <w:b w:val="0"/>
                <w:bCs/>
                <w:lang w:eastAsia="en-ID"/>
              </w:rPr>
              <w:t>44.4</w:t>
            </w:r>
          </w:p>
        </w:tc>
        <w:tc>
          <w:tcPr>
            <w:tcW w:w="799" w:type="dxa"/>
            <w:tcBorders>
              <w:bottom w:val="single" w:sz="4" w:space="0" w:color="auto"/>
            </w:tcBorders>
            <w:vAlign w:val="center"/>
          </w:tcPr>
          <w:p w14:paraId="421E1A46" w14:textId="3ED41016" w:rsidR="00CB1575" w:rsidRDefault="00CB1575" w:rsidP="00CB1575">
            <w:pPr>
              <w:pStyle w:val="Alishlah21heading1"/>
              <w:numPr>
                <w:ilvl w:val="0"/>
                <w:numId w:val="0"/>
              </w:numPr>
              <w:spacing w:before="0" w:after="0" w:line="240" w:lineRule="auto"/>
              <w:jc w:val="center"/>
              <w:rPr>
                <w:b w:val="0"/>
                <w:bCs/>
              </w:rPr>
            </w:pPr>
            <w:r w:rsidRPr="00CB1575">
              <w:rPr>
                <w:b w:val="0"/>
                <w:bCs/>
                <w:lang w:eastAsia="en-ID"/>
              </w:rPr>
              <w:t>5.6</w:t>
            </w:r>
          </w:p>
        </w:tc>
      </w:tr>
    </w:tbl>
    <w:p w14:paraId="556871E9" w14:textId="77777777" w:rsidR="00CB1575" w:rsidRPr="00CB1575" w:rsidRDefault="00CB1575" w:rsidP="00CB1575">
      <w:pPr>
        <w:pStyle w:val="Alishlah21heading1"/>
        <w:numPr>
          <w:ilvl w:val="0"/>
          <w:numId w:val="0"/>
        </w:numPr>
        <w:spacing w:before="0" w:after="0" w:line="240" w:lineRule="auto"/>
        <w:jc w:val="both"/>
        <w:rPr>
          <w:b w:val="0"/>
          <w:bCs/>
          <w:szCs w:val="20"/>
        </w:rPr>
      </w:pPr>
      <w:r w:rsidRPr="00CB1575">
        <w:rPr>
          <w:b w:val="0"/>
          <w:bCs/>
          <w:szCs w:val="20"/>
        </w:rPr>
        <w:t>Note: STS (Strongly Disagree); TS (Disagree); KS (Somewhat Disagree); S (Agree); SS (Strongly Agree)</w:t>
      </w:r>
    </w:p>
    <w:p w14:paraId="133A0D89" w14:textId="77777777" w:rsidR="00CB1575" w:rsidRDefault="00CB1575" w:rsidP="00CB1575">
      <w:pPr>
        <w:pStyle w:val="Alishlah21heading1"/>
        <w:numPr>
          <w:ilvl w:val="0"/>
          <w:numId w:val="0"/>
        </w:numPr>
        <w:spacing w:before="0" w:after="0" w:line="240" w:lineRule="auto"/>
        <w:ind w:firstLine="426"/>
        <w:jc w:val="both"/>
        <w:rPr>
          <w:b w:val="0"/>
          <w:bCs/>
          <w:szCs w:val="20"/>
        </w:rPr>
      </w:pPr>
    </w:p>
    <w:p w14:paraId="22E6CFB0" w14:textId="5B07E2C2" w:rsidR="00CB1575" w:rsidRDefault="00CB1575" w:rsidP="00CB1575">
      <w:pPr>
        <w:pStyle w:val="Alishlah21heading1"/>
        <w:numPr>
          <w:ilvl w:val="0"/>
          <w:numId w:val="0"/>
        </w:numPr>
        <w:spacing w:before="0" w:after="0" w:line="240" w:lineRule="auto"/>
        <w:ind w:firstLine="426"/>
        <w:jc w:val="both"/>
        <w:rPr>
          <w:b w:val="0"/>
          <w:bCs/>
          <w:szCs w:val="20"/>
        </w:rPr>
      </w:pPr>
      <w:r w:rsidRPr="00CB1575">
        <w:rPr>
          <w:b w:val="0"/>
          <w:bCs/>
          <w:szCs w:val="20"/>
        </w:rPr>
        <w:t>Professional competence is one of the most critical factors influencing teacher performance. It includes mastery of subject matter, understanding of curriculum, ability to design strategies, and skills to evaluate learning outcomes</w:t>
      </w:r>
      <w:r w:rsidR="004C50B6">
        <w:rPr>
          <w:b w:val="0"/>
          <w:bCs/>
          <w:szCs w:val="20"/>
        </w:rPr>
        <w:t xml:space="preserve"> </w:t>
      </w:r>
      <w:r w:rsidR="004C50B6">
        <w:rPr>
          <w:b w:val="0"/>
          <w:bCs/>
          <w:szCs w:val="20"/>
        </w:rPr>
        <w:fldChar w:fldCharType="begin" w:fldLock="1"/>
      </w:r>
      <w:r w:rsidR="004C50B6">
        <w:rPr>
          <w:b w:val="0"/>
          <w:bCs/>
          <w:szCs w:val="20"/>
        </w:rPr>
        <w:instrText>ADDIN CSL_CITATION {"citationItems":[{"id":"ITEM-1","itemData":{"author":[{"dropping-particle":"","family":"Devinta","given":"S","non-dropping-particle":"","parse-names":false,"suffix":""},{"dropping-particle":"","family":"Santosa","given":"A B","non-dropping-particle":"","parse-names":false,"suffix":""}],"container-title":"Jurnal Ilmiah Ekonomi Dan Bisnis","id":"ITEM-1","issue":"2","issued":{"date-parts":[["2022"]]},"page":"294-303","title":"Pengaruh Kompetensi Profesional Dan Disiplin Kerja Terhadap Kinerja Guru Dengan Gaya Kepemimpinan Transformasional Sebagai Moderasi","type":"article-journal","volume":"15"},"uris":["http://www.mendeley.com/documents/?uuid=5eeaf0a4-f3e0-4ecf-acc8-6a5b65fb86a3"]},{"id":"ITEM-2","itemData":{"author":[{"dropping-particle":"","family":"Gusmiati","given":"Y","non-dropping-particle":"","parse-names":false,"suffix":""},{"dropping-particle":"","family":"Sulastri","given":"S","non-dropping-particle":"","parse-names":false,"suffix":""}],"container-title":"Journal of Practice Learning and Educational Development","id":"ITEM-2","issue":"1","issued":{"date-parts":[["2023"]]},"page":"49-55","title":"Analisis Kompetensi Profesional Guru","type":"article-journal","volume":"3"},"uris":["http://www.mendeley.com/documents/?uuid=c1bcc3aa-aa64-4537-988e-6d48bbfa53c5"]}],"mendeley":{"formattedCitation":"(Devinta &amp; Santosa, 2022; Gusmiati &amp; Sulastri, 2023)","plainTextFormattedCitation":"(Devinta &amp; Santosa, 2022; Gusmiati &amp; Sulastri, 2023)","previouslyFormattedCitation":"(Devinta &amp; Santosa, 2022; Gusmiati &amp; Sulastri, 2023)"},"properties":{"noteIndex":0},"schema":"https://github.com/citation-style-language/schema/raw/master/csl-citation.json"}</w:instrText>
      </w:r>
      <w:r w:rsidR="004C50B6">
        <w:rPr>
          <w:b w:val="0"/>
          <w:bCs/>
          <w:szCs w:val="20"/>
        </w:rPr>
        <w:fldChar w:fldCharType="separate"/>
      </w:r>
      <w:r w:rsidR="004C50B6" w:rsidRPr="004C50B6">
        <w:rPr>
          <w:b w:val="0"/>
          <w:bCs/>
          <w:noProof/>
          <w:szCs w:val="20"/>
        </w:rPr>
        <w:t>(Devinta &amp; Santosa, 2022; Gusmiati &amp; Sulastri, 2023)</w:t>
      </w:r>
      <w:r w:rsidR="004C50B6">
        <w:rPr>
          <w:b w:val="0"/>
          <w:bCs/>
          <w:szCs w:val="20"/>
        </w:rPr>
        <w:fldChar w:fldCharType="end"/>
      </w:r>
      <w:r w:rsidRPr="00CB1575">
        <w:rPr>
          <w:b w:val="0"/>
          <w:bCs/>
          <w:szCs w:val="20"/>
        </w:rPr>
        <w:t xml:space="preserve">. However, although 84% of teachers in Bulu Subdistrict already hold teaching certificates, 16% do not (Table </w:t>
      </w:r>
      <w:r w:rsidR="00C61B20">
        <w:rPr>
          <w:b w:val="0"/>
          <w:bCs/>
          <w:szCs w:val="20"/>
        </w:rPr>
        <w:t>2</w:t>
      </w:r>
      <w:r w:rsidRPr="00CB1575">
        <w:rPr>
          <w:b w:val="0"/>
          <w:bCs/>
          <w:szCs w:val="20"/>
        </w:rPr>
        <w:t>), which shows gaps in professional competence that may hinder performance improvement.</w:t>
      </w:r>
    </w:p>
    <w:p w14:paraId="24B4AB24" w14:textId="77777777" w:rsidR="00C61B20" w:rsidRPr="00CB1575" w:rsidRDefault="00C61B20" w:rsidP="00CB1575">
      <w:pPr>
        <w:pStyle w:val="Alishlah21heading1"/>
        <w:numPr>
          <w:ilvl w:val="0"/>
          <w:numId w:val="0"/>
        </w:numPr>
        <w:spacing w:before="0" w:after="0" w:line="240" w:lineRule="auto"/>
        <w:ind w:firstLine="426"/>
        <w:jc w:val="both"/>
        <w:rPr>
          <w:b w:val="0"/>
          <w:bCs/>
          <w:szCs w:val="20"/>
        </w:rPr>
      </w:pPr>
    </w:p>
    <w:p w14:paraId="0BBA56D3" w14:textId="6CD4DB9A" w:rsidR="00CB1575" w:rsidRDefault="00CB1575" w:rsidP="00C61B20">
      <w:pPr>
        <w:pStyle w:val="Alishlah21heading1"/>
        <w:numPr>
          <w:ilvl w:val="0"/>
          <w:numId w:val="0"/>
        </w:numPr>
        <w:spacing w:before="0" w:after="0" w:line="240" w:lineRule="auto"/>
        <w:jc w:val="center"/>
        <w:rPr>
          <w:b w:val="0"/>
          <w:bCs/>
          <w:szCs w:val="20"/>
        </w:rPr>
      </w:pPr>
      <w:r w:rsidRPr="00C61B20">
        <w:rPr>
          <w:szCs w:val="20"/>
        </w:rPr>
        <w:t>Table 2</w:t>
      </w:r>
      <w:r w:rsidRPr="00CB1575">
        <w:rPr>
          <w:b w:val="0"/>
          <w:bCs/>
          <w:szCs w:val="20"/>
        </w:rPr>
        <w:t>. Status of Elementary School Teachers in Bulu Subdistrict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828"/>
        <w:gridCol w:w="2126"/>
        <w:gridCol w:w="1933"/>
      </w:tblGrid>
      <w:tr w:rsidR="00C61B20" w14:paraId="5CFC30FA" w14:textId="77777777" w:rsidTr="00C61B20">
        <w:tc>
          <w:tcPr>
            <w:tcW w:w="1129" w:type="dxa"/>
            <w:tcBorders>
              <w:top w:val="single" w:sz="4" w:space="0" w:color="auto"/>
              <w:bottom w:val="single" w:sz="4" w:space="0" w:color="auto"/>
            </w:tcBorders>
            <w:vAlign w:val="center"/>
          </w:tcPr>
          <w:p w14:paraId="285C4109" w14:textId="10864D12" w:rsidR="00C61B20" w:rsidRDefault="00C61B20" w:rsidP="00C61B20">
            <w:pPr>
              <w:pStyle w:val="Alishlah21heading1"/>
              <w:numPr>
                <w:ilvl w:val="0"/>
                <w:numId w:val="0"/>
              </w:numPr>
              <w:spacing w:before="0" w:after="0" w:line="240" w:lineRule="auto"/>
              <w:jc w:val="center"/>
              <w:rPr>
                <w:b w:val="0"/>
                <w:bCs/>
              </w:rPr>
            </w:pPr>
            <w:r w:rsidRPr="00CB1575">
              <w:rPr>
                <w:b w:val="0"/>
                <w:bCs/>
                <w:lang w:eastAsia="en-ID"/>
              </w:rPr>
              <w:t>No</w:t>
            </w:r>
          </w:p>
        </w:tc>
        <w:tc>
          <w:tcPr>
            <w:tcW w:w="3828" w:type="dxa"/>
            <w:tcBorders>
              <w:top w:val="single" w:sz="4" w:space="0" w:color="auto"/>
              <w:bottom w:val="single" w:sz="4" w:space="0" w:color="auto"/>
            </w:tcBorders>
            <w:vAlign w:val="center"/>
          </w:tcPr>
          <w:p w14:paraId="7637C611" w14:textId="0B4760D1" w:rsidR="00C61B20" w:rsidRDefault="00C61B20" w:rsidP="00C61B20">
            <w:pPr>
              <w:pStyle w:val="Alishlah21heading1"/>
              <w:numPr>
                <w:ilvl w:val="0"/>
                <w:numId w:val="0"/>
              </w:numPr>
              <w:spacing w:before="0" w:after="0" w:line="240" w:lineRule="auto"/>
              <w:jc w:val="center"/>
              <w:rPr>
                <w:b w:val="0"/>
                <w:bCs/>
              </w:rPr>
            </w:pPr>
            <w:r w:rsidRPr="00CB1575">
              <w:rPr>
                <w:b w:val="0"/>
                <w:bCs/>
                <w:lang w:eastAsia="en-ID"/>
              </w:rPr>
              <w:t>Teacher Status</w:t>
            </w:r>
          </w:p>
        </w:tc>
        <w:tc>
          <w:tcPr>
            <w:tcW w:w="2126" w:type="dxa"/>
            <w:tcBorders>
              <w:top w:val="single" w:sz="4" w:space="0" w:color="auto"/>
              <w:bottom w:val="single" w:sz="4" w:space="0" w:color="auto"/>
            </w:tcBorders>
            <w:vAlign w:val="center"/>
          </w:tcPr>
          <w:p w14:paraId="54B6652C" w14:textId="4C59EB05" w:rsidR="00C61B20" w:rsidRDefault="00C61B20" w:rsidP="00C61B20">
            <w:pPr>
              <w:pStyle w:val="Alishlah21heading1"/>
              <w:numPr>
                <w:ilvl w:val="0"/>
                <w:numId w:val="0"/>
              </w:numPr>
              <w:spacing w:before="0" w:after="0" w:line="240" w:lineRule="auto"/>
              <w:jc w:val="center"/>
              <w:rPr>
                <w:b w:val="0"/>
                <w:bCs/>
              </w:rPr>
            </w:pPr>
            <w:r w:rsidRPr="00CB1575">
              <w:rPr>
                <w:b w:val="0"/>
                <w:bCs/>
                <w:lang w:eastAsia="en-ID"/>
              </w:rPr>
              <w:t>Frequency</w:t>
            </w:r>
          </w:p>
        </w:tc>
        <w:tc>
          <w:tcPr>
            <w:tcW w:w="1933" w:type="dxa"/>
            <w:tcBorders>
              <w:top w:val="single" w:sz="4" w:space="0" w:color="auto"/>
              <w:bottom w:val="single" w:sz="4" w:space="0" w:color="auto"/>
            </w:tcBorders>
            <w:vAlign w:val="center"/>
          </w:tcPr>
          <w:p w14:paraId="74543182" w14:textId="309A0864" w:rsidR="00C61B20" w:rsidRDefault="00C61B20" w:rsidP="00C61B20">
            <w:pPr>
              <w:pStyle w:val="Alishlah21heading1"/>
              <w:numPr>
                <w:ilvl w:val="0"/>
                <w:numId w:val="0"/>
              </w:numPr>
              <w:spacing w:before="0" w:after="0" w:line="240" w:lineRule="auto"/>
              <w:jc w:val="center"/>
              <w:rPr>
                <w:b w:val="0"/>
                <w:bCs/>
              </w:rPr>
            </w:pPr>
            <w:r w:rsidRPr="00CB1575">
              <w:rPr>
                <w:b w:val="0"/>
                <w:bCs/>
                <w:lang w:eastAsia="en-ID"/>
              </w:rPr>
              <w:t>Percentage</w:t>
            </w:r>
          </w:p>
        </w:tc>
      </w:tr>
      <w:tr w:rsidR="00C61B20" w14:paraId="691C8BCE" w14:textId="77777777" w:rsidTr="00C61B20">
        <w:tc>
          <w:tcPr>
            <w:tcW w:w="1129" w:type="dxa"/>
            <w:tcBorders>
              <w:top w:val="single" w:sz="4" w:space="0" w:color="auto"/>
            </w:tcBorders>
            <w:vAlign w:val="center"/>
          </w:tcPr>
          <w:p w14:paraId="51EFBE43" w14:textId="2040BB8C" w:rsidR="00C61B20" w:rsidRDefault="00C61B20" w:rsidP="00C61B20">
            <w:pPr>
              <w:pStyle w:val="Alishlah21heading1"/>
              <w:numPr>
                <w:ilvl w:val="0"/>
                <w:numId w:val="0"/>
              </w:numPr>
              <w:spacing w:before="0" w:after="0" w:line="240" w:lineRule="auto"/>
              <w:jc w:val="center"/>
              <w:rPr>
                <w:b w:val="0"/>
                <w:bCs/>
              </w:rPr>
            </w:pPr>
            <w:r w:rsidRPr="00CB1575">
              <w:rPr>
                <w:b w:val="0"/>
                <w:bCs/>
                <w:lang w:eastAsia="en-ID"/>
              </w:rPr>
              <w:t>1</w:t>
            </w:r>
          </w:p>
        </w:tc>
        <w:tc>
          <w:tcPr>
            <w:tcW w:w="3828" w:type="dxa"/>
            <w:tcBorders>
              <w:top w:val="single" w:sz="4" w:space="0" w:color="auto"/>
            </w:tcBorders>
            <w:vAlign w:val="center"/>
          </w:tcPr>
          <w:p w14:paraId="7562E934" w14:textId="6E67ADD1" w:rsidR="00C61B20" w:rsidRDefault="00C61B20" w:rsidP="00C61B20">
            <w:pPr>
              <w:pStyle w:val="Alishlah21heading1"/>
              <w:numPr>
                <w:ilvl w:val="0"/>
                <w:numId w:val="0"/>
              </w:numPr>
              <w:spacing w:before="0" w:after="0" w:line="240" w:lineRule="auto"/>
              <w:jc w:val="both"/>
              <w:rPr>
                <w:b w:val="0"/>
                <w:bCs/>
              </w:rPr>
            </w:pPr>
            <w:r w:rsidRPr="00CB1575">
              <w:rPr>
                <w:b w:val="0"/>
                <w:bCs/>
                <w:lang w:eastAsia="en-ID"/>
              </w:rPr>
              <w:t>Teachers with certification</w:t>
            </w:r>
          </w:p>
        </w:tc>
        <w:tc>
          <w:tcPr>
            <w:tcW w:w="2126" w:type="dxa"/>
            <w:tcBorders>
              <w:top w:val="single" w:sz="4" w:space="0" w:color="auto"/>
            </w:tcBorders>
            <w:vAlign w:val="center"/>
          </w:tcPr>
          <w:p w14:paraId="6E995A10" w14:textId="1A842177" w:rsidR="00C61B20" w:rsidRDefault="00C61B20" w:rsidP="00C61B20">
            <w:pPr>
              <w:pStyle w:val="Alishlah21heading1"/>
              <w:numPr>
                <w:ilvl w:val="0"/>
                <w:numId w:val="0"/>
              </w:numPr>
              <w:spacing w:before="0" w:after="0" w:line="240" w:lineRule="auto"/>
              <w:jc w:val="center"/>
              <w:rPr>
                <w:b w:val="0"/>
                <w:bCs/>
              </w:rPr>
            </w:pPr>
            <w:r w:rsidRPr="00CB1575">
              <w:rPr>
                <w:b w:val="0"/>
                <w:bCs/>
                <w:lang w:eastAsia="en-ID"/>
              </w:rPr>
              <w:t>121</w:t>
            </w:r>
          </w:p>
        </w:tc>
        <w:tc>
          <w:tcPr>
            <w:tcW w:w="1933" w:type="dxa"/>
            <w:tcBorders>
              <w:top w:val="single" w:sz="4" w:space="0" w:color="auto"/>
            </w:tcBorders>
            <w:vAlign w:val="center"/>
          </w:tcPr>
          <w:p w14:paraId="0C21007E" w14:textId="5A04937E" w:rsidR="00C61B20" w:rsidRDefault="00C61B20" w:rsidP="00C61B20">
            <w:pPr>
              <w:pStyle w:val="Alishlah21heading1"/>
              <w:numPr>
                <w:ilvl w:val="0"/>
                <w:numId w:val="0"/>
              </w:numPr>
              <w:spacing w:before="0" w:after="0" w:line="240" w:lineRule="auto"/>
              <w:jc w:val="center"/>
              <w:rPr>
                <w:b w:val="0"/>
                <w:bCs/>
              </w:rPr>
            </w:pPr>
            <w:r w:rsidRPr="00CB1575">
              <w:rPr>
                <w:b w:val="0"/>
                <w:bCs/>
                <w:lang w:eastAsia="en-ID"/>
              </w:rPr>
              <w:t>84.03</w:t>
            </w:r>
          </w:p>
        </w:tc>
      </w:tr>
      <w:tr w:rsidR="00C61B20" w14:paraId="3998330B" w14:textId="77777777" w:rsidTr="00C61B20">
        <w:tc>
          <w:tcPr>
            <w:tcW w:w="1129" w:type="dxa"/>
            <w:tcBorders>
              <w:bottom w:val="single" w:sz="4" w:space="0" w:color="auto"/>
            </w:tcBorders>
            <w:vAlign w:val="center"/>
          </w:tcPr>
          <w:p w14:paraId="072C5A38" w14:textId="7C9B2AA0" w:rsidR="00C61B20" w:rsidRDefault="00C61B20" w:rsidP="00C61B20">
            <w:pPr>
              <w:pStyle w:val="Alishlah21heading1"/>
              <w:numPr>
                <w:ilvl w:val="0"/>
                <w:numId w:val="0"/>
              </w:numPr>
              <w:spacing w:before="0" w:after="0" w:line="240" w:lineRule="auto"/>
              <w:jc w:val="center"/>
              <w:rPr>
                <w:b w:val="0"/>
                <w:bCs/>
              </w:rPr>
            </w:pPr>
            <w:r w:rsidRPr="00CB1575">
              <w:rPr>
                <w:b w:val="0"/>
                <w:bCs/>
                <w:lang w:eastAsia="en-ID"/>
              </w:rPr>
              <w:t>2</w:t>
            </w:r>
          </w:p>
        </w:tc>
        <w:tc>
          <w:tcPr>
            <w:tcW w:w="3828" w:type="dxa"/>
            <w:tcBorders>
              <w:bottom w:val="single" w:sz="4" w:space="0" w:color="auto"/>
            </w:tcBorders>
            <w:vAlign w:val="center"/>
          </w:tcPr>
          <w:p w14:paraId="4B8DDDE6" w14:textId="67BF44DE" w:rsidR="00C61B20" w:rsidRDefault="00C61B20" w:rsidP="00C61B20">
            <w:pPr>
              <w:pStyle w:val="Alishlah21heading1"/>
              <w:numPr>
                <w:ilvl w:val="0"/>
                <w:numId w:val="0"/>
              </w:numPr>
              <w:spacing w:before="0" w:after="0" w:line="240" w:lineRule="auto"/>
              <w:jc w:val="both"/>
              <w:rPr>
                <w:b w:val="0"/>
                <w:bCs/>
              </w:rPr>
            </w:pPr>
            <w:r w:rsidRPr="00CB1575">
              <w:rPr>
                <w:b w:val="0"/>
                <w:bCs/>
                <w:lang w:eastAsia="en-ID"/>
              </w:rPr>
              <w:t>Teachers without certification</w:t>
            </w:r>
          </w:p>
        </w:tc>
        <w:tc>
          <w:tcPr>
            <w:tcW w:w="2126" w:type="dxa"/>
            <w:tcBorders>
              <w:bottom w:val="single" w:sz="4" w:space="0" w:color="auto"/>
            </w:tcBorders>
            <w:vAlign w:val="center"/>
          </w:tcPr>
          <w:p w14:paraId="1C86AC4E" w14:textId="2FC1E585" w:rsidR="00C61B20" w:rsidRDefault="00C61B20" w:rsidP="00C61B20">
            <w:pPr>
              <w:pStyle w:val="Alishlah21heading1"/>
              <w:numPr>
                <w:ilvl w:val="0"/>
                <w:numId w:val="0"/>
              </w:numPr>
              <w:spacing w:before="0" w:after="0" w:line="240" w:lineRule="auto"/>
              <w:jc w:val="center"/>
              <w:rPr>
                <w:b w:val="0"/>
                <w:bCs/>
              </w:rPr>
            </w:pPr>
            <w:r w:rsidRPr="00CB1575">
              <w:rPr>
                <w:b w:val="0"/>
                <w:bCs/>
                <w:lang w:eastAsia="en-ID"/>
              </w:rPr>
              <w:t>23</w:t>
            </w:r>
          </w:p>
        </w:tc>
        <w:tc>
          <w:tcPr>
            <w:tcW w:w="1933" w:type="dxa"/>
            <w:tcBorders>
              <w:bottom w:val="single" w:sz="4" w:space="0" w:color="auto"/>
            </w:tcBorders>
            <w:vAlign w:val="center"/>
          </w:tcPr>
          <w:p w14:paraId="758CE774" w14:textId="3C8EF63C" w:rsidR="00C61B20" w:rsidRDefault="00C61B20" w:rsidP="00C61B20">
            <w:pPr>
              <w:pStyle w:val="Alishlah21heading1"/>
              <w:numPr>
                <w:ilvl w:val="0"/>
                <w:numId w:val="0"/>
              </w:numPr>
              <w:spacing w:before="0" w:after="0" w:line="240" w:lineRule="auto"/>
              <w:jc w:val="center"/>
              <w:rPr>
                <w:b w:val="0"/>
                <w:bCs/>
              </w:rPr>
            </w:pPr>
            <w:r w:rsidRPr="00CB1575">
              <w:rPr>
                <w:b w:val="0"/>
                <w:bCs/>
                <w:lang w:eastAsia="en-ID"/>
              </w:rPr>
              <w:t>15.97</w:t>
            </w:r>
          </w:p>
        </w:tc>
      </w:tr>
      <w:tr w:rsidR="00C61B20" w14:paraId="2DC27350" w14:textId="77777777" w:rsidTr="00C61B20">
        <w:tc>
          <w:tcPr>
            <w:tcW w:w="1129" w:type="dxa"/>
            <w:tcBorders>
              <w:top w:val="single" w:sz="4" w:space="0" w:color="auto"/>
              <w:bottom w:val="single" w:sz="4" w:space="0" w:color="auto"/>
            </w:tcBorders>
            <w:vAlign w:val="center"/>
          </w:tcPr>
          <w:p w14:paraId="1EEB0809" w14:textId="53892A3F" w:rsidR="00C61B20" w:rsidRDefault="00C61B20" w:rsidP="00C61B20">
            <w:pPr>
              <w:pStyle w:val="Alishlah21heading1"/>
              <w:numPr>
                <w:ilvl w:val="0"/>
                <w:numId w:val="0"/>
              </w:numPr>
              <w:spacing w:before="0" w:after="0" w:line="240" w:lineRule="auto"/>
              <w:jc w:val="center"/>
              <w:rPr>
                <w:b w:val="0"/>
                <w:bCs/>
              </w:rPr>
            </w:pPr>
            <w:r w:rsidRPr="00CB1575">
              <w:rPr>
                <w:b w:val="0"/>
                <w:bCs/>
                <w:lang w:eastAsia="en-ID"/>
              </w:rPr>
              <w:t>Total</w:t>
            </w:r>
          </w:p>
        </w:tc>
        <w:tc>
          <w:tcPr>
            <w:tcW w:w="3828" w:type="dxa"/>
            <w:tcBorders>
              <w:top w:val="single" w:sz="4" w:space="0" w:color="auto"/>
              <w:bottom w:val="single" w:sz="4" w:space="0" w:color="auto"/>
            </w:tcBorders>
            <w:vAlign w:val="center"/>
          </w:tcPr>
          <w:p w14:paraId="39A00F58" w14:textId="77777777" w:rsidR="00C61B20" w:rsidRDefault="00C61B20" w:rsidP="00C61B20">
            <w:pPr>
              <w:pStyle w:val="Alishlah21heading1"/>
              <w:numPr>
                <w:ilvl w:val="0"/>
                <w:numId w:val="0"/>
              </w:numPr>
              <w:spacing w:before="0" w:after="0" w:line="240" w:lineRule="auto"/>
              <w:jc w:val="both"/>
              <w:rPr>
                <w:b w:val="0"/>
                <w:bCs/>
              </w:rPr>
            </w:pPr>
          </w:p>
        </w:tc>
        <w:tc>
          <w:tcPr>
            <w:tcW w:w="2126" w:type="dxa"/>
            <w:tcBorders>
              <w:top w:val="single" w:sz="4" w:space="0" w:color="auto"/>
              <w:bottom w:val="single" w:sz="4" w:space="0" w:color="auto"/>
            </w:tcBorders>
            <w:vAlign w:val="center"/>
          </w:tcPr>
          <w:p w14:paraId="4C798726" w14:textId="5026938B" w:rsidR="00C61B20" w:rsidRDefault="00C61B20" w:rsidP="00C61B20">
            <w:pPr>
              <w:pStyle w:val="Alishlah21heading1"/>
              <w:numPr>
                <w:ilvl w:val="0"/>
                <w:numId w:val="0"/>
              </w:numPr>
              <w:spacing w:before="0" w:after="0" w:line="240" w:lineRule="auto"/>
              <w:jc w:val="center"/>
              <w:rPr>
                <w:b w:val="0"/>
                <w:bCs/>
              </w:rPr>
            </w:pPr>
            <w:r w:rsidRPr="00CB1575">
              <w:rPr>
                <w:b w:val="0"/>
                <w:bCs/>
                <w:lang w:eastAsia="en-ID"/>
              </w:rPr>
              <w:t>144</w:t>
            </w:r>
          </w:p>
        </w:tc>
        <w:tc>
          <w:tcPr>
            <w:tcW w:w="1933" w:type="dxa"/>
            <w:tcBorders>
              <w:top w:val="single" w:sz="4" w:space="0" w:color="auto"/>
              <w:bottom w:val="single" w:sz="4" w:space="0" w:color="auto"/>
            </w:tcBorders>
            <w:vAlign w:val="center"/>
          </w:tcPr>
          <w:p w14:paraId="6D429106" w14:textId="72F72179" w:rsidR="00C61B20" w:rsidRDefault="00C61B20" w:rsidP="00C61B20">
            <w:pPr>
              <w:pStyle w:val="Alishlah21heading1"/>
              <w:numPr>
                <w:ilvl w:val="0"/>
                <w:numId w:val="0"/>
              </w:numPr>
              <w:spacing w:before="0" w:after="0" w:line="240" w:lineRule="auto"/>
              <w:jc w:val="center"/>
              <w:rPr>
                <w:b w:val="0"/>
                <w:bCs/>
              </w:rPr>
            </w:pPr>
            <w:r w:rsidRPr="00CB1575">
              <w:rPr>
                <w:b w:val="0"/>
                <w:bCs/>
                <w:lang w:eastAsia="en-ID"/>
              </w:rPr>
              <w:t>100.00</w:t>
            </w:r>
          </w:p>
        </w:tc>
      </w:tr>
    </w:tbl>
    <w:p w14:paraId="08272AA0" w14:textId="77777777" w:rsidR="00CB1575" w:rsidRPr="00CB1575" w:rsidRDefault="00CB1575" w:rsidP="00C61B20">
      <w:pPr>
        <w:pStyle w:val="Alishlah21heading1"/>
        <w:numPr>
          <w:ilvl w:val="0"/>
          <w:numId w:val="0"/>
        </w:numPr>
        <w:spacing w:before="0" w:after="0" w:line="240" w:lineRule="auto"/>
        <w:jc w:val="both"/>
        <w:rPr>
          <w:b w:val="0"/>
          <w:bCs/>
          <w:szCs w:val="20"/>
        </w:rPr>
      </w:pPr>
      <w:r w:rsidRPr="00CB1575">
        <w:rPr>
          <w:b w:val="0"/>
          <w:bCs/>
          <w:szCs w:val="20"/>
        </w:rPr>
        <w:t xml:space="preserve">Source: UPT Pendidikan </w:t>
      </w:r>
      <w:proofErr w:type="spellStart"/>
      <w:r w:rsidRPr="00CB1575">
        <w:rPr>
          <w:b w:val="0"/>
          <w:bCs/>
          <w:szCs w:val="20"/>
        </w:rPr>
        <w:t>Kecamatan</w:t>
      </w:r>
      <w:proofErr w:type="spellEnd"/>
      <w:r w:rsidRPr="00CB1575">
        <w:rPr>
          <w:b w:val="0"/>
          <w:bCs/>
          <w:szCs w:val="20"/>
        </w:rPr>
        <w:t xml:space="preserve"> Bulu, 2025</w:t>
      </w:r>
    </w:p>
    <w:p w14:paraId="664DCDAF" w14:textId="77777777" w:rsidR="00C61B20" w:rsidRDefault="00C61B20" w:rsidP="00CB1575">
      <w:pPr>
        <w:pStyle w:val="Alishlah21heading1"/>
        <w:numPr>
          <w:ilvl w:val="0"/>
          <w:numId w:val="0"/>
        </w:numPr>
        <w:spacing w:before="0" w:after="0" w:line="240" w:lineRule="auto"/>
        <w:ind w:firstLine="426"/>
        <w:jc w:val="both"/>
        <w:rPr>
          <w:b w:val="0"/>
          <w:bCs/>
          <w:szCs w:val="20"/>
        </w:rPr>
      </w:pPr>
    </w:p>
    <w:p w14:paraId="619AFA64" w14:textId="127507BF" w:rsidR="00CB1575" w:rsidRPr="00CB1575" w:rsidRDefault="00CB1575" w:rsidP="00CB1575">
      <w:pPr>
        <w:pStyle w:val="Alishlah21heading1"/>
        <w:numPr>
          <w:ilvl w:val="0"/>
          <w:numId w:val="0"/>
        </w:numPr>
        <w:spacing w:before="0" w:after="0" w:line="240" w:lineRule="auto"/>
        <w:ind w:firstLine="426"/>
        <w:jc w:val="both"/>
        <w:rPr>
          <w:b w:val="0"/>
          <w:bCs/>
          <w:szCs w:val="20"/>
        </w:rPr>
      </w:pPr>
      <w:r w:rsidRPr="00CB1575">
        <w:rPr>
          <w:b w:val="0"/>
          <w:bCs/>
          <w:szCs w:val="20"/>
        </w:rPr>
        <w:t>Professional competence must be strengthened through training, mentoring, and continuous professional development</w:t>
      </w:r>
      <w:r w:rsidR="004C50B6">
        <w:rPr>
          <w:b w:val="0"/>
          <w:bCs/>
          <w:szCs w:val="20"/>
        </w:rPr>
        <w:t xml:space="preserve"> </w:t>
      </w:r>
      <w:r w:rsidR="004C50B6">
        <w:rPr>
          <w:b w:val="0"/>
          <w:bCs/>
          <w:szCs w:val="20"/>
        </w:rPr>
        <w:fldChar w:fldCharType="begin" w:fldLock="1"/>
      </w:r>
      <w:r w:rsidR="004C50B6">
        <w:rPr>
          <w:b w:val="0"/>
          <w:bCs/>
          <w:szCs w:val="20"/>
        </w:rPr>
        <w:instrText>ADDIN CSL_CITATION {"citationItems":[{"id":"ITEM-1","itemData":{"author":[{"dropping-particle":"","family":"Hanafiah","given":"H","non-dropping-particle":"","parse-names":false,"suffix":""},{"dropping-particle":"","family":"Sauri","given":"R S","non-dropping-particle":"","parse-names":false,"suffix":""},{"dropping-particle":"","family":"Rahayu","given":"Nurhayati","non-dropping-particle":"","parse-names":false,"suffix":""},{"dropping-particle":"","family":"Arifudin","given":"O","non-dropping-particle":"","parse-names":false,"suffix":""}],"container-title":"JIIP - Jurnal Ilmiah Ilmu Pendidikan","id":"ITEM-1","issue":"10","issued":{"date-parts":[["2022"]]},"page":"4524–4529","title":"Upaya Meningkatkan Kompetensi Profesional Guru melalui Supervisi Klinis Kepala Sekolah","type":"article-journal","volume":"5"},"uris":["http://www.mendeley.com/documents/?uuid=3abe74e8-3355-4431-8c43-7010ee918480"]},{"id":"ITEM-2","itemData":{"author":[{"dropping-particle":"","family":"Lestari","given":"D I","non-dropping-particle":"","parse-names":false,"suffix":""},{"dropping-particle":"","family":"Kurnia","given":"H","non-dropping-particle":"","parse-names":false,"suffix":""}],"container-title":"JPG: Jurnal Pendidikan Guru","id":"ITEM-2","issue":"3","issued":{"date-parts":[["2023"]]},"page":"205-222","title":"Implementasi Model Pembelajaran Inovatif untuk Meningkatkan Kompetensi Profesional Guru di Era Digital","type":"article-journal","volume":"4"},"uris":["http://www.mendeley.com/documents/?uuid=0666d9db-142f-4e65-baf1-71cb12d070ee"]}],"mendeley":{"formattedCitation":"(Hanafiah, Sauri, Rahayu, &amp; Arifudin, 2022; Lestari &amp; Kurnia, 2023)","plainTextFormattedCitation":"(Hanafiah, Sauri, Rahayu, &amp; Arifudin, 2022; Lestari &amp; Kurnia, 2023)","previouslyFormattedCitation":"(Hanafiah, Sauri, Rahayu, &amp; Arifudin, 2022; Lestari &amp; Kurnia, 2023)"},"properties":{"noteIndex":0},"schema":"https://github.com/citation-style-language/schema/raw/master/csl-citation.json"}</w:instrText>
      </w:r>
      <w:r w:rsidR="004C50B6">
        <w:rPr>
          <w:b w:val="0"/>
          <w:bCs/>
          <w:szCs w:val="20"/>
        </w:rPr>
        <w:fldChar w:fldCharType="separate"/>
      </w:r>
      <w:r w:rsidR="004C50B6" w:rsidRPr="004C50B6">
        <w:rPr>
          <w:b w:val="0"/>
          <w:bCs/>
          <w:noProof/>
          <w:szCs w:val="20"/>
        </w:rPr>
        <w:t>(Hanafiah, Sauri, Rahayu, &amp; Arifudin, 2022; Lestari &amp; Kurnia, 2023)</w:t>
      </w:r>
      <w:r w:rsidR="004C50B6">
        <w:rPr>
          <w:b w:val="0"/>
          <w:bCs/>
          <w:szCs w:val="20"/>
        </w:rPr>
        <w:fldChar w:fldCharType="end"/>
      </w:r>
      <w:r w:rsidRPr="00CB1575">
        <w:rPr>
          <w:b w:val="0"/>
          <w:bCs/>
          <w:szCs w:val="20"/>
        </w:rPr>
        <w:t>. Teachers with stronger competence are better able to design meaningful lessons, integrate technology, and conduct evaluations fairly</w:t>
      </w:r>
      <w:r w:rsidR="004C50B6">
        <w:rPr>
          <w:b w:val="0"/>
          <w:bCs/>
          <w:szCs w:val="20"/>
        </w:rPr>
        <w:t xml:space="preserve"> </w:t>
      </w:r>
      <w:r w:rsidR="004C50B6">
        <w:rPr>
          <w:b w:val="0"/>
          <w:bCs/>
          <w:szCs w:val="20"/>
        </w:rPr>
        <w:fldChar w:fldCharType="begin" w:fldLock="1"/>
      </w:r>
      <w:r w:rsidR="004C50B6">
        <w:rPr>
          <w:b w:val="0"/>
          <w:bCs/>
          <w:szCs w:val="20"/>
        </w:rPr>
        <w:instrText>ADDIN CSL_CITATION {"citationItems":[{"id":"ITEM-1","itemData":{"author":[{"dropping-particle":"","family":"Budianti","given":"Y","non-dropping-particle":"","parse-names":false,"suffix":""},{"dropping-particle":"","family":"Dahlan","given":"Z","non-dropping-particle":"","parse-names":false,"suffix":""},{"dropping-particle":"","family":"Sipahutar","given":"M I","non-dropping-particle":"","parse-names":false,"suffix":""}],"container-title":"Jurnal Basicedu","id":"ITEM-1","issue":"2","issued":{"date-parts":[["2022"]]},"page":"2565-2571","title":"Kompetensi Profesional Guru Pendidikan Agama Islam.","type":"article-journal","volume":"6"},"uris":["http://www.mendeley.com/documents/?uuid=c78fe530-e36d-488b-801d-4d1f27540012"]},{"id":"ITEM-2","itemData":{"author":[{"dropping-particle":"","family":"Gultom","given":"D N N","non-dropping-particle":"","parse-names":false,"suffix":""}],"id":"ITEM-2","issued":{"date-parts":[["2022"]]},"publisher":"Universitas Djuanda","publisher-place":"Surabaya","title":"Buku Standar Kompetensi Mengajar Guru","type":"book"},"uris":["http://www.mendeley.com/documents/?uuid=9b5611e5-7579-41f9-9f75-3e3b77009d59"]}],"mendeley":{"formattedCitation":"(Budianti, Dahlan, &amp; Sipahutar, 2022; Gultom, 2022)","plainTextFormattedCitation":"(Budianti, Dahlan, &amp; Sipahutar, 2022; Gultom, 2022)","previouslyFormattedCitation":"(Budianti, Dahlan, &amp; Sipahutar, 2022; Gultom, 2022)"},"properties":{"noteIndex":0},"schema":"https://github.com/citation-style-language/schema/raw/master/csl-citation.json"}</w:instrText>
      </w:r>
      <w:r w:rsidR="004C50B6">
        <w:rPr>
          <w:b w:val="0"/>
          <w:bCs/>
          <w:szCs w:val="20"/>
        </w:rPr>
        <w:fldChar w:fldCharType="separate"/>
      </w:r>
      <w:r w:rsidR="004C50B6" w:rsidRPr="004C50B6">
        <w:rPr>
          <w:b w:val="0"/>
          <w:bCs/>
          <w:noProof/>
          <w:szCs w:val="20"/>
        </w:rPr>
        <w:t>(Budianti, Dahlan, &amp; Sipahutar, 2022; Gultom, 2022)</w:t>
      </w:r>
      <w:r w:rsidR="004C50B6">
        <w:rPr>
          <w:b w:val="0"/>
          <w:bCs/>
          <w:szCs w:val="20"/>
        </w:rPr>
        <w:fldChar w:fldCharType="end"/>
      </w:r>
      <w:r w:rsidRPr="00CB1575">
        <w:rPr>
          <w:b w:val="0"/>
          <w:bCs/>
          <w:szCs w:val="20"/>
        </w:rPr>
        <w:t>.</w:t>
      </w:r>
    </w:p>
    <w:p w14:paraId="1184A5FF" w14:textId="3B29E7E6" w:rsidR="00CB1575" w:rsidRPr="00CB1575" w:rsidRDefault="00CB1575" w:rsidP="00CB1575">
      <w:pPr>
        <w:pStyle w:val="Alishlah21heading1"/>
        <w:numPr>
          <w:ilvl w:val="0"/>
          <w:numId w:val="0"/>
        </w:numPr>
        <w:spacing w:before="0" w:after="0" w:line="240" w:lineRule="auto"/>
        <w:ind w:firstLine="426"/>
        <w:jc w:val="both"/>
        <w:rPr>
          <w:b w:val="0"/>
          <w:bCs/>
          <w:szCs w:val="20"/>
        </w:rPr>
      </w:pPr>
      <w:r w:rsidRPr="00CB1575">
        <w:rPr>
          <w:b w:val="0"/>
          <w:bCs/>
          <w:szCs w:val="20"/>
        </w:rPr>
        <w:t xml:space="preserve">In addition to competence, work discipline is a determining factor for performance. Teachers who comply with school regulations, manage their time well, and perform duties responsibly tend to show higher performance </w:t>
      </w:r>
      <w:r w:rsidR="004C50B6">
        <w:rPr>
          <w:b w:val="0"/>
          <w:bCs/>
          <w:szCs w:val="20"/>
        </w:rPr>
        <w:fldChar w:fldCharType="begin" w:fldLock="1"/>
      </w:r>
      <w:r w:rsidR="008926D1">
        <w:rPr>
          <w:b w:val="0"/>
          <w:bCs/>
          <w:szCs w:val="20"/>
        </w:rPr>
        <w:instrText>ADDIN CSL_CITATION {"citationItems":[{"id":"ITEM-1","itemData":{"author":[{"dropping-particle":"","family":"Utami","given":"N P S M","non-dropping-particle":"","parse-names":false,"suffix":""},{"dropping-particle":"","family":"Putra","given":"M","non-dropping-particle":"","parse-names":false,"suffix":""}],"container-title":"Indonesian Journal of Instruction","id":"ITEM-1","issue":"3","issued":{"date-parts":[["2020"]]},"page":"121-132","title":"Kontribusi Disiplin Kerja dan Resiliensi terhadap Kinerja Guru","type":"article-journal","volume":"1"},"uris":["http://www.mendeley.com/documents/?uuid=1f77ba84-dc92-4034-824b-e7636de3db0d"]},{"id":"ITEM-2","itemData":{"author":[{"dropping-particle":"","family":"Fitria","given":"A S","non-dropping-particle":"","parse-names":false,"suffix":""},{"dropping-particle":"","family":"Limgiani","given":"L","non-dropping-particle":"","parse-names":false,"suffix":""}],"container-title":"Journal of Student Research (JSR)","id":"ITEM-2","issue":"4","issued":{"date-parts":[["2024"]]},"page":"141-155","title":"Pengaruh Beban Kerja dan Disiplin Kerja terhadap Kinerja Guru (Literature Review)","type":"article-journal","volume":"2"},"uris":["http://www.mendeley.com/documents/?uuid=5bb666f7-b464-4fc1-8228-e5448de65ab2"]}],"mendeley":{"formattedCitation":"(Fitria &amp; Limgiani, 2024; Utami &amp; Putra, 2020)","plainTextFormattedCitation":"(Fitria &amp; Limgiani, 2024; Utami &amp; Putra, 2020)","previouslyFormattedCitation":"(Fitria &amp; Limgiani, 2024; Utami &amp; Putra, 2020)"},"properties":{"noteIndex":0},"schema":"https://github.com/citation-style-language/schema/raw/master/csl-citation.json"}</w:instrText>
      </w:r>
      <w:r w:rsidR="004C50B6">
        <w:rPr>
          <w:b w:val="0"/>
          <w:bCs/>
          <w:szCs w:val="20"/>
        </w:rPr>
        <w:fldChar w:fldCharType="separate"/>
      </w:r>
      <w:r w:rsidR="004C50B6" w:rsidRPr="004C50B6">
        <w:rPr>
          <w:b w:val="0"/>
          <w:bCs/>
          <w:noProof/>
          <w:szCs w:val="20"/>
        </w:rPr>
        <w:t>(Fitria &amp; Limgiani, 2024; Utami &amp; Putra, 2020)</w:t>
      </w:r>
      <w:r w:rsidR="004C50B6">
        <w:rPr>
          <w:b w:val="0"/>
          <w:bCs/>
          <w:szCs w:val="20"/>
        </w:rPr>
        <w:fldChar w:fldCharType="end"/>
      </w:r>
      <w:r w:rsidRPr="00CB1575">
        <w:rPr>
          <w:b w:val="0"/>
          <w:bCs/>
          <w:szCs w:val="20"/>
        </w:rPr>
        <w:t>. Conversely, weak discipline, such as lateness and leaving early, has been observed among teachers in Bulu Subdistrict, which undermines performance and school effectiveness.</w:t>
      </w:r>
    </w:p>
    <w:p w14:paraId="28E0EF0C" w14:textId="244D7C9D" w:rsidR="00CB1575" w:rsidRPr="00CB1575" w:rsidRDefault="00CB1575" w:rsidP="00CB1575">
      <w:pPr>
        <w:pStyle w:val="Alishlah21heading1"/>
        <w:numPr>
          <w:ilvl w:val="0"/>
          <w:numId w:val="0"/>
        </w:numPr>
        <w:spacing w:before="0" w:after="0" w:line="240" w:lineRule="auto"/>
        <w:ind w:firstLine="426"/>
        <w:jc w:val="both"/>
        <w:rPr>
          <w:b w:val="0"/>
          <w:bCs/>
          <w:szCs w:val="20"/>
        </w:rPr>
      </w:pPr>
      <w:r w:rsidRPr="00CB1575">
        <w:rPr>
          <w:b w:val="0"/>
          <w:bCs/>
          <w:szCs w:val="20"/>
        </w:rPr>
        <w:lastRenderedPageBreak/>
        <w:t>Work engagement also plays a vital role in ensuring teacher dedication and enthusiasm in teaching. Studies confirm that engaged teachers demonstrate better teaching quality, student outcomes, and job satisfaction</w:t>
      </w:r>
      <w:r w:rsidR="008926D1">
        <w:rPr>
          <w:b w:val="0"/>
          <w:bCs/>
          <w:szCs w:val="20"/>
        </w:rPr>
        <w:t xml:space="preserve"> </w:t>
      </w:r>
      <w:r w:rsidR="008926D1">
        <w:rPr>
          <w:b w:val="0"/>
          <w:bCs/>
          <w:szCs w:val="20"/>
        </w:rPr>
        <w:fldChar w:fldCharType="begin" w:fldLock="1"/>
      </w:r>
      <w:r w:rsidR="008926D1">
        <w:rPr>
          <w:b w:val="0"/>
          <w:bCs/>
          <w:szCs w:val="20"/>
        </w:rPr>
        <w:instrText>ADDIN CSL_CITATION {"citationItems":[{"id":"ITEM-1","itemData":{"author":[{"dropping-particle":"","family":"Mulyani","given":"H","non-dropping-particle":"","parse-names":false,"suffix":""},{"dropping-particle":"","family":"Kartadiharja","given":"R O","non-dropping-particle":"","parse-names":false,"suffix":""}],"container-title":"Jurnal Isema: Islamic Educational Management","id":"ITEM-1","issue":"2","issued":{"date-parts":[["2023"]]},"page":"233-244","title":"Hubungan Work Engagement Dengan Kinerja Guru Di Madrasah Aliyah Negeri","type":"article-journal","volume":"8"},"uris":["http://www.mendeley.com/documents/?uuid=ca781780-8f36-413e-8a38-28b9bfe384ad"]},{"id":"ITEM-2","itemData":{"author":[{"dropping-particle":"","family":"Prasetyono","given":"H","non-dropping-particle":"","parse-names":false,"suffix":""},{"dropping-particle":"","family":"Vhalery","given":"R","non-dropping-particle":"","parse-names":false,"suffix":""},{"dropping-particle":"","family":"Ramdayana","given":"I P","non-dropping-particle":"","parse-names":false,"suffix":""},{"dropping-particle":"","family":"Salmin","given":"S","non-dropping-particle":"","parse-names":false,"suffix":""},{"dropping-particle":"","family":"Anggraini","given":"W P","non-dropping-particle":"","parse-names":false,"suffix":""}],"container-title":"Research and Development Journal of Education","id":"ITEM-2","issue":"2","issued":{"date-parts":[["2022"]]},"page":"791-800","title":"Meningkatkan Innovative Work Behaviour Guru Di Sekolah Penggerak Melalui Work Engagement Dan Servant Leadership","type":"article-journal","volume":"8"},"uris":["http://www.mendeley.com/documents/?uuid=93e9978c-3f09-45ee-812a-07ade88feeb1"]},{"id":"ITEM-3","itemData":{"author":[{"dropping-particle":"","family":"Rashid","given":"S","non-dropping-particle":"","parse-names":false,"suffix":""},{"dropping-particle":"","family":"Subhan","given":"Q A","non-dropping-particle":"","parse-names":false,"suffix":""},{"dropping-particle":"","family":"Imran","given":"M","non-dropping-particle":"","parse-names":false,"suffix":""}],"container-title":"International Journal of Business and Management Sciences","id":"ITEM-3","issue":"1","issued":{"date-parts":[["2022"]]},"page":"21-34","title":"Impact of Work Life Balance, Workload and Supervisory Support on Teachers’ Job Performance with Mediating Role of Stress","type":"article-journal","volume":"3"},"uris":["http://www.mendeley.com/documents/?uuid=f9b1a294-9ff9-494c-aaa6-47ba309bb70b"]}],"mendeley":{"formattedCitation":"(Mulyani &amp; Kartadiharja, 2023; Prasetyono, Vhalery, Ramdayana, Salmin, &amp; Anggraini, 2022; Rashid, Subhan, &amp; Imran, 2022)","plainTextFormattedCitation":"(Mulyani &amp; Kartadiharja, 2023; Prasetyono, Vhalery, Ramdayana, Salmin, &amp; Anggraini, 2022; Rashid, Subhan, &amp; Imran, 2022)","previouslyFormattedCitation":"(Mulyani &amp; Kartadiharja, 2023; Prasetyono, Vhalery, Ramdayana, Salmin, &amp; Anggraini, 2022; Rashid, Subhan, &amp; Imran, 2022)"},"properties":{"noteIndex":0},"schema":"https://github.com/citation-style-language/schema/raw/master/csl-citation.json"}</w:instrText>
      </w:r>
      <w:r w:rsidR="008926D1">
        <w:rPr>
          <w:b w:val="0"/>
          <w:bCs/>
          <w:szCs w:val="20"/>
        </w:rPr>
        <w:fldChar w:fldCharType="separate"/>
      </w:r>
      <w:r w:rsidR="008926D1" w:rsidRPr="008926D1">
        <w:rPr>
          <w:b w:val="0"/>
          <w:bCs/>
          <w:noProof/>
          <w:szCs w:val="20"/>
        </w:rPr>
        <w:t>(Mulyani &amp; Kartadiharja, 2023; Prasetyono, Vhalery, Ramdayana, Salmin, &amp; Anggraini, 2022; Rashid, Subhan, &amp; Imran, 2022)</w:t>
      </w:r>
      <w:r w:rsidR="008926D1">
        <w:rPr>
          <w:b w:val="0"/>
          <w:bCs/>
          <w:szCs w:val="20"/>
        </w:rPr>
        <w:fldChar w:fldCharType="end"/>
      </w:r>
      <w:r w:rsidRPr="00CB1575">
        <w:rPr>
          <w:b w:val="0"/>
          <w:bCs/>
          <w:szCs w:val="20"/>
        </w:rPr>
        <w:t xml:space="preserve">. Engagement enables teachers to cope with stress, remain motivated, and innovate in classroom practice </w:t>
      </w:r>
      <w:r w:rsidR="008926D1">
        <w:rPr>
          <w:b w:val="0"/>
          <w:bCs/>
          <w:szCs w:val="20"/>
        </w:rPr>
        <w:fldChar w:fldCharType="begin" w:fldLock="1"/>
      </w:r>
      <w:r w:rsidR="008926D1">
        <w:rPr>
          <w:b w:val="0"/>
          <w:bCs/>
          <w:szCs w:val="20"/>
        </w:rPr>
        <w:instrText>ADDIN CSL_CITATION {"citationItems":[{"id":"ITEM-1","itemData":{"author":[{"dropping-particle":"","family":"Afifah","given":"A N","non-dropping-particle":"","parse-names":false,"suffix":""},{"dropping-particle":"","family":"Aini","given":"","non-dropping-particle":"","parse-names":false,"suffix":""},{"dropping-particle":"","family":"Mulyana","given":"O P","non-dropping-particle":"","parse-names":false,"suffix":""}],"container-title":"Character: Jurnal Penelitian Psikologi","id":"ITEM-1","issue":"3","issued":{"date-parts":[["2022"]]},"page":"1489-1505","title":"Hubungan antara Work Engagement dengan Organizational Citizenship Behavior pada Guru","type":"article-journal","volume":"11"},"uris":["http://www.mendeley.com/documents/?uuid=b959c5bd-89d7-455d-9899-5dbdc2fef605"]},{"id":"ITEM-2","itemData":{"author":[{"dropping-particle":"","family":"Safiinaz","given":"A","non-dropping-particle":"","parse-names":false,"suffix":""},{"dropping-particle":"","family":"Izzati","given":"R","non-dropping-particle":"","parse-names":false,"suffix":""}],"container-title":"Jurnal Penelitian Pendidikan","id":"ITEM-2","issue":"3","issued":{"date-parts":[["2022"]]},"page":"341-350","title":"Emotional Engagement and Teaching Effectiveness of Elementary School Teachers","type":"article-journal","volume":"22"},"uris":["http://www.mendeley.com/documents/?uuid=6d2717c8-708a-43dd-bfd4-3fa76770a3fd"]}],"mendeley":{"formattedCitation":"(Afifah, Aini, &amp; Mulyana, 2022; Safiinaz &amp; Izzati, 2022)","manualFormatting":"(Afifah, Aini, &amp; Mulyana, 2022; Safinaz &amp; Izzati, 2022)","plainTextFormattedCitation":"(Afifah, Aini, &amp; Mulyana, 2022; Safiinaz &amp; Izzati, 2022)","previouslyFormattedCitation":"(Afifah, Aini, &amp; Mulyana, 2022; Safiinaz &amp; Izzati, 2022)"},"properties":{"noteIndex":0},"schema":"https://github.com/citation-style-language/schema/raw/master/csl-citation.json"}</w:instrText>
      </w:r>
      <w:r w:rsidR="008926D1">
        <w:rPr>
          <w:b w:val="0"/>
          <w:bCs/>
          <w:szCs w:val="20"/>
        </w:rPr>
        <w:fldChar w:fldCharType="separate"/>
      </w:r>
      <w:r w:rsidR="008926D1" w:rsidRPr="008926D1">
        <w:rPr>
          <w:b w:val="0"/>
          <w:bCs/>
          <w:noProof/>
          <w:szCs w:val="20"/>
        </w:rPr>
        <w:t>(Afifah, Aini, &amp; Mulyana, 2022; Safinaz &amp; Izzati, 2022)</w:t>
      </w:r>
      <w:r w:rsidR="008926D1">
        <w:rPr>
          <w:b w:val="0"/>
          <w:bCs/>
          <w:szCs w:val="20"/>
        </w:rPr>
        <w:fldChar w:fldCharType="end"/>
      </w:r>
      <w:r w:rsidRPr="00CB1575">
        <w:rPr>
          <w:b w:val="0"/>
          <w:bCs/>
          <w:szCs w:val="20"/>
        </w:rPr>
        <w:t>.</w:t>
      </w:r>
    </w:p>
    <w:p w14:paraId="583F56CE" w14:textId="239D5AD0" w:rsidR="00CB1575" w:rsidRPr="00CB1575" w:rsidRDefault="00CB1575" w:rsidP="00CB1575">
      <w:pPr>
        <w:pStyle w:val="Alishlah21heading1"/>
        <w:numPr>
          <w:ilvl w:val="0"/>
          <w:numId w:val="0"/>
        </w:numPr>
        <w:spacing w:before="0" w:after="0" w:line="240" w:lineRule="auto"/>
        <w:ind w:firstLine="426"/>
        <w:jc w:val="both"/>
        <w:rPr>
          <w:b w:val="0"/>
          <w:bCs/>
          <w:szCs w:val="20"/>
        </w:rPr>
      </w:pPr>
      <w:r w:rsidRPr="00CB1575">
        <w:rPr>
          <w:b w:val="0"/>
          <w:bCs/>
          <w:szCs w:val="20"/>
        </w:rPr>
        <w:t xml:space="preserve">Another construct strongly related to performance is organizational citizenship behavior (OCB). Teachers with high OCB voluntarily help colleagues, contribute beyond formal duties, and support the school community </w:t>
      </w:r>
      <w:r w:rsidR="008926D1">
        <w:rPr>
          <w:b w:val="0"/>
          <w:bCs/>
          <w:szCs w:val="20"/>
        </w:rPr>
        <w:fldChar w:fldCharType="begin" w:fldLock="1"/>
      </w:r>
      <w:r w:rsidR="0054670E">
        <w:rPr>
          <w:b w:val="0"/>
          <w:bCs/>
          <w:szCs w:val="20"/>
        </w:rPr>
        <w:instrText>ADDIN CSL_CITATION {"citationItems":[{"id":"ITEM-1","itemData":{"author":[{"dropping-particle":"","family":"Hutagalung","given":"H","non-dropping-particle":"","parse-names":false,"suffix":""},{"dropping-particle":"","family":"Sitorus","given":"M","non-dropping-particle":"","parse-names":false,"suffix":""},{"dropping-particle":"","family":"Sihombing","given":"R","non-dropping-particle":"","parse-names":false,"suffix":""}],"container-title":"Jurnal Administrasi Pendidikan","id":"ITEM-1","issue":"1","issued":{"date-parts":[["2020"]]},"page":"65-74","title":"Pengaruh Kompetensi Profesional terhadap Organizational Citizenship Behavior Guru.","type":"article-journal","volume":"27"},"uris":["http://www.mendeley.com/documents/?uuid=56f19065-5153-4746-90de-d1819b302466"]},{"id":"ITEM-2","itemData":{"author":[{"dropping-particle":"","family":"Absar","given":"Z","non-dropping-particle":"","parse-names":false,"suffix":""},{"dropping-particle":"","family":"Asri","given":"","non-dropping-particle":"","parse-names":false,"suffix":""},{"dropping-particle":"","family":"Ridwan","given":"","non-dropping-particle":"","parse-names":false,"suffix":""}],"container-title":"SJM: Sparkling Journal of Management","id":"ITEM-2","issue":"4","issued":{"date-parts":[["2023"]]},"page":"455-469","title":"Pengaruh Motivasi, Lingkungan Kerja dan Kompetensi Terhadap Kinerja Guru Penggerak di Kabupaten Mamasa","type":"article-journal","volume":"1"},"uris":["http://www.mendeley.com/documents/?uuid=4abf5e6e-795a-4596-ae0c-ecbe9eea6762"]}],"mendeley":{"formattedCitation":"(Absar, Asri, &amp; Ridwan, 2023; H. Hutagalung, Sitorus, &amp; Sihombing, 2020)","plainTextFormattedCitation":"(Absar, Asri, &amp; Ridwan, 2023; H. Hutagalung, Sitorus, &amp; Sihombing, 2020)","previouslyFormattedCitation":"(Absar, Asri, &amp; Ridwan, 2023; H. Hutagalung, Sitorus, &amp; Sihombing, 2020)"},"properties":{"noteIndex":0},"schema":"https://github.com/citation-style-language/schema/raw/master/csl-citation.json"}</w:instrText>
      </w:r>
      <w:r w:rsidR="008926D1">
        <w:rPr>
          <w:b w:val="0"/>
          <w:bCs/>
          <w:szCs w:val="20"/>
        </w:rPr>
        <w:fldChar w:fldCharType="separate"/>
      </w:r>
      <w:r w:rsidR="0054670E" w:rsidRPr="0054670E">
        <w:rPr>
          <w:b w:val="0"/>
          <w:bCs/>
          <w:noProof/>
          <w:szCs w:val="20"/>
        </w:rPr>
        <w:t>(Absar, Asri, &amp; Ridwan, 2023; H. Hutagalung, Sitorus, &amp; Sihombing, 2020)</w:t>
      </w:r>
      <w:r w:rsidR="008926D1">
        <w:rPr>
          <w:b w:val="0"/>
          <w:bCs/>
          <w:szCs w:val="20"/>
        </w:rPr>
        <w:fldChar w:fldCharType="end"/>
      </w:r>
      <w:r w:rsidRPr="00CB1575">
        <w:rPr>
          <w:b w:val="0"/>
          <w:bCs/>
          <w:szCs w:val="20"/>
        </w:rPr>
        <w:t>. OCB not only directly improves teacher performance but also mediates the influence of professional competence, discipline, and engagement on performance</w:t>
      </w:r>
      <w:r w:rsidR="008926D1">
        <w:rPr>
          <w:b w:val="0"/>
          <w:bCs/>
          <w:szCs w:val="20"/>
        </w:rPr>
        <w:t xml:space="preserve"> </w:t>
      </w:r>
      <w:r w:rsidR="008926D1">
        <w:rPr>
          <w:b w:val="0"/>
          <w:bCs/>
          <w:szCs w:val="20"/>
        </w:rPr>
        <w:fldChar w:fldCharType="begin" w:fldLock="1"/>
      </w:r>
      <w:r w:rsidR="008926D1">
        <w:rPr>
          <w:b w:val="0"/>
          <w:bCs/>
          <w:szCs w:val="20"/>
        </w:rPr>
        <w:instrText>ADDIN CSL_CITATION {"citationItems":[{"id":"ITEM-1","itemData":{"author":[{"dropping-particle":"","family":"Kurnianto","given":"D","non-dropping-particle":"","parse-names":false,"suffix":""},{"dropping-particle":"","family":"Kharisudin","given":"I","non-dropping-particle":"","parse-names":false,"suffix":""}],"container-title":"PRISMA, Prosiding Seminar Nasional Matematika","id":"ITEM-1","issue":"2","issued":{"date-parts":[["2022"]]},"page":"740-751","title":"Analisis Jalur Pengaruh Motivasi Kerja, Disiplin Kerja, Kepuasan Kerja, Lingkungan Kerja terhadap Kinerja Karyawan dengan Variabel Intervening Organizational Citizenship Behavior","type":"article-journal","volume":"5"},"uris":["http://www.mendeley.com/documents/?uuid=5718c92d-a5ff-482e-bfbe-c8454e202655"]},{"id":"ITEM-2","itemData":{"author":[{"dropping-particle":"","family":"Virgiana","given":"G","non-dropping-particle":"","parse-names":false,"suffix":""},{"dropping-particle":"","family":"Sitio","given":"V S S","non-dropping-particle":"","parse-names":false,"suffix":""}],"container-title":"JIMEN Jurnal Inovatif Mahasiswa Manajemen","id":"ITEM-2","issue":"3","issued":{"date-parts":[["2021"]]},"page":"256-265","title":"Pengaruh Quality Of Work Life Dan Work Engagement Terhadap Organizational Citizenship Behavior PT. Bank Central Asia, Tbk Kcu Depok","type":"article-journal","volume":"1"},"uris":["http://www.mendeley.com/documents/?uuid=91b4f475-5c95-49ee-acea-fe6b76a1c26f"]}],"mendeley":{"formattedCitation":"(Kurnianto &amp; Kharisudin, 2022; Virgiana &amp; Sitio, 2021)","plainTextFormattedCitation":"(Kurnianto &amp; Kharisudin, 2022; Virgiana &amp; Sitio, 2021)","previouslyFormattedCitation":"(Kurnianto &amp; Kharisudin, 2022; Virgiana &amp; Sitio, 2021)"},"properties":{"noteIndex":0},"schema":"https://github.com/citation-style-language/schema/raw/master/csl-citation.json"}</w:instrText>
      </w:r>
      <w:r w:rsidR="008926D1">
        <w:rPr>
          <w:b w:val="0"/>
          <w:bCs/>
          <w:szCs w:val="20"/>
        </w:rPr>
        <w:fldChar w:fldCharType="separate"/>
      </w:r>
      <w:r w:rsidR="008926D1" w:rsidRPr="008926D1">
        <w:rPr>
          <w:b w:val="0"/>
          <w:bCs/>
          <w:noProof/>
          <w:szCs w:val="20"/>
        </w:rPr>
        <w:t>(Kurnianto &amp; Kharisudin, 2022; Virgiana &amp; Sitio, 2021)</w:t>
      </w:r>
      <w:r w:rsidR="008926D1">
        <w:rPr>
          <w:b w:val="0"/>
          <w:bCs/>
          <w:szCs w:val="20"/>
        </w:rPr>
        <w:fldChar w:fldCharType="end"/>
      </w:r>
      <w:r w:rsidRPr="00CB1575">
        <w:rPr>
          <w:b w:val="0"/>
          <w:bCs/>
          <w:szCs w:val="20"/>
        </w:rPr>
        <w:t>.</w:t>
      </w:r>
    </w:p>
    <w:p w14:paraId="3FCAE605" w14:textId="671E4693" w:rsidR="005B5AEC" w:rsidRDefault="00CB1575" w:rsidP="00CB1575">
      <w:pPr>
        <w:pStyle w:val="Alishlah21heading1"/>
        <w:numPr>
          <w:ilvl w:val="0"/>
          <w:numId w:val="0"/>
        </w:numPr>
        <w:spacing w:before="0" w:after="0" w:line="240" w:lineRule="auto"/>
        <w:ind w:firstLine="426"/>
        <w:jc w:val="both"/>
        <w:rPr>
          <w:rFonts w:eastAsia="SimSun"/>
          <w:b w:val="0"/>
          <w:bCs/>
          <w:spacing w:val="-2"/>
          <w:szCs w:val="20"/>
          <w:lang w:val="en-ID"/>
        </w:rPr>
      </w:pPr>
      <w:r w:rsidRPr="00CB1575">
        <w:rPr>
          <w:b w:val="0"/>
          <w:bCs/>
          <w:szCs w:val="20"/>
        </w:rPr>
        <w:t>Based on these arguments, this study investigates the influence of professional competence, work discipline, and work engagement on the performance of public elementary school teachers in Bulu Subdistrict, with organizational citizenship behavior as a mediating variable. The findings are expected to contribute both theoretically and practically to efforts aimed at improving teacher quality and educational outcomes.</w:t>
      </w:r>
    </w:p>
    <w:p w14:paraId="53F8CB08" w14:textId="29F5E3A4" w:rsidR="00CB1575" w:rsidRPr="00835B3D" w:rsidRDefault="00CB1575" w:rsidP="00C61B20">
      <w:pPr>
        <w:pStyle w:val="NormalWeb"/>
        <w:spacing w:after="0" w:line="240" w:lineRule="auto"/>
        <w:ind w:firstLine="426"/>
        <w:jc w:val="both"/>
        <w:rPr>
          <w:rFonts w:ascii="Palatino Linotype" w:hAnsi="Palatino Linotype"/>
          <w:sz w:val="20"/>
          <w:szCs w:val="20"/>
        </w:rPr>
      </w:pPr>
      <w:r w:rsidRPr="00835B3D">
        <w:rPr>
          <w:rFonts w:ascii="Palatino Linotype" w:hAnsi="Palatino Linotype"/>
          <w:sz w:val="20"/>
          <w:szCs w:val="20"/>
        </w:rPr>
        <w:t>Teacher performance is a crucial aspect of education, reflecting the effectiveness and quality of teaching provided to students</w:t>
      </w:r>
      <w:r w:rsidR="008926D1">
        <w:rPr>
          <w:rFonts w:ascii="Palatino Linotype" w:hAnsi="Palatino Linotype"/>
          <w:sz w:val="20"/>
          <w:szCs w:val="20"/>
        </w:rPr>
        <w:t xml:space="preserve"> </w:t>
      </w:r>
      <w:r w:rsidR="008926D1">
        <w:rPr>
          <w:rFonts w:ascii="Palatino Linotype" w:hAnsi="Palatino Linotype"/>
          <w:sz w:val="20"/>
          <w:szCs w:val="20"/>
        </w:rPr>
        <w:fldChar w:fldCharType="begin" w:fldLock="1"/>
      </w:r>
      <w:r w:rsidR="008926D1">
        <w:rPr>
          <w:rFonts w:ascii="Palatino Linotype" w:hAnsi="Palatino Linotype"/>
          <w:sz w:val="20"/>
          <w:szCs w:val="20"/>
        </w:rPr>
        <w:instrText>ADDIN CSL_CITATION {"citationItems":[{"id":"ITEM-1","itemData":{"author":[{"dropping-particle":"","family":"Ashlan","given":"A","non-dropping-particle":"","parse-names":false,"suffix":""},{"dropping-particle":"","family":"Akmaludin","given":"A","non-dropping-particle":"","parse-names":false,"suffix":""}],"container-title":"Jurnal Ilmiah Manajemen Pendidikan Indonesia","id":"ITEM-1","issue":"1","issued":{"date-parts":[["2021"]]},"page":"12-22","title":"Pengaruh Kompetensi dan Organizational Citizenship Behavior terhadap Kinerja Guru","type":"article-journal","volume":"3"},"uris":["http://www.mendeley.com/documents/?uuid=cd813c26-9e31-495a-ba66-6b0b3e4709fa"]},{"id":"ITEM-2","itemData":{"author":[{"dropping-particle":"","family":"Krisnayanti","given":"I G A A H","non-dropping-particle":"","parse-names":false,"suffix":""},{"dropping-particle":"","family":"Wijaya","given":"S","non-dropping-particle":"","parse-names":false,"suffix":""}],"container-title":"Jurnal Ilmiah Mandala Education","id":"ITEM-2","issue":"2","issued":{"date-parts":[["2022"]]},"page":"1776-1785","title":"Pengaruh Kinerja Guru Terhadap Hasil Belajar Siswa Kelas 5 SD Mata Pelajaran Science","type":"article-journal","volume":"8"},"uris":["http://www.mendeley.com/documents/?uuid=60721da4-954e-4208-accc-a8c72eb7306d"]},{"id":"ITEM-3","itemData":{"author":[{"dropping-particle":"","family":"Munawir","given":"M","non-dropping-particle":"","parse-names":false,"suffix":""},{"dropping-particle":"","family":"Yasmin","given":"A","non-dropping-particle":"","parse-names":false,"suffix":""},{"dropping-particle":"","family":"Wadud","given":"A J","non-dropping-particle":"","parse-names":false,"suffix":""}],"container-title":"Jurnal Ilmiah Profesi Pendidikan","id":"ITEM-3","issue":"1","issued":{"date-parts":[["2023"]]},"page":"627-634","title":"Memahami Penilaian Kinerja Guru","type":"article-journal","volume":"8"},"uris":["http://www.mendeley.com/documents/?uuid=a6ff6b4b-2fbc-4aac-9c35-327a7759ef39"]}],"mendeley":{"formattedCitation":"(Ashlan &amp; Akmaludin, 2021; Krisnayanti &amp; Wijaya, 2022; Munawir et al., 2023)","plainTextFormattedCitation":"(Ashlan &amp; Akmaludin, 2021; Krisnayanti &amp; Wijaya, 2022; Munawir et al., 2023)","previouslyFormattedCitation":"(Ashlan &amp; Akmaludin, 2021; Krisnayanti &amp; Wijaya, 2022; Munawir et al., 2023)"},"properties":{"noteIndex":0},"schema":"https://github.com/citation-style-language/schema/raw/master/csl-citation.json"}</w:instrText>
      </w:r>
      <w:r w:rsidR="008926D1">
        <w:rPr>
          <w:rFonts w:ascii="Palatino Linotype" w:hAnsi="Palatino Linotype"/>
          <w:sz w:val="20"/>
          <w:szCs w:val="20"/>
        </w:rPr>
        <w:fldChar w:fldCharType="separate"/>
      </w:r>
      <w:r w:rsidR="008926D1" w:rsidRPr="008926D1">
        <w:rPr>
          <w:rFonts w:ascii="Palatino Linotype" w:hAnsi="Palatino Linotype"/>
          <w:noProof/>
          <w:sz w:val="20"/>
          <w:szCs w:val="20"/>
        </w:rPr>
        <w:t>(Ashlan &amp; Akmaludin, 2021; Krisnayanti &amp; Wijaya, 2022; Munawir et al., 2023)</w:t>
      </w:r>
      <w:r w:rsidR="008926D1">
        <w:rPr>
          <w:rFonts w:ascii="Palatino Linotype" w:hAnsi="Palatino Linotype"/>
          <w:sz w:val="20"/>
          <w:szCs w:val="20"/>
        </w:rPr>
        <w:fldChar w:fldCharType="end"/>
      </w:r>
      <w:r w:rsidRPr="00835B3D">
        <w:rPr>
          <w:rFonts w:ascii="Palatino Linotype" w:hAnsi="Palatino Linotype"/>
          <w:sz w:val="20"/>
          <w:szCs w:val="20"/>
        </w:rPr>
        <w:t xml:space="preserve">. It covers planning, implementing, and evaluating learning, as well as professional development and interpersonal interactions </w:t>
      </w:r>
      <w:r w:rsidR="008926D1">
        <w:rPr>
          <w:rFonts w:ascii="Palatino Linotype" w:hAnsi="Palatino Linotype"/>
          <w:sz w:val="20"/>
          <w:szCs w:val="20"/>
        </w:rPr>
        <w:fldChar w:fldCharType="begin" w:fldLock="1"/>
      </w:r>
      <w:r w:rsidR="008926D1">
        <w:rPr>
          <w:rFonts w:ascii="Palatino Linotype" w:hAnsi="Palatino Linotype"/>
          <w:sz w:val="20"/>
          <w:szCs w:val="20"/>
        </w:rPr>
        <w:instrText>ADDIN CSL_CITATION {"citationItems":[{"id":"ITEM-1","itemData":{"author":[{"dropping-particle":"","family":"Waeyenberg","given":"T","non-dropping-particle":"","parse-names":false,"suffix":""},{"dropping-particle":"","family":"Van","given":"","non-dropping-particle":"","parse-names":false,"suffix":""},{"dropping-particle":"","family":"Peccei","given":"R","non-dropping-particle":"","parse-names":false,"suffix":""},{"dropping-particle":"","family":"Decramer","given":"A","non-dropping-particle":"","parse-names":false,"suffix":""}],"container-title":"International Journal of Human Resource Management","id":"ITEM-1","issue":"4","issued":{"date-parts":[["2022"]]},"page":"88-98","title":"Performance management and teacher performance: the role of affective organizational commitment and exhaustion","type":"article-journal","volume":"33"},"uris":["http://www.mendeley.com/documents/?uuid=e9f1b740-e02f-4f96-bd27-09bf757f8a2c"]}],"mendeley":{"formattedCitation":"(Waeyenberg, Van, Peccei, &amp; Decramer, 2022)","plainTextFormattedCitation":"(Waeyenberg, Van, Peccei, &amp; Decramer, 2022)","previouslyFormattedCitation":"(Waeyenberg, Van, Peccei, &amp; Decramer, 2022)"},"properties":{"noteIndex":0},"schema":"https://github.com/citation-style-language/schema/raw/master/csl-citation.json"}</w:instrText>
      </w:r>
      <w:r w:rsidR="008926D1">
        <w:rPr>
          <w:rFonts w:ascii="Palatino Linotype" w:hAnsi="Palatino Linotype"/>
          <w:sz w:val="20"/>
          <w:szCs w:val="20"/>
        </w:rPr>
        <w:fldChar w:fldCharType="separate"/>
      </w:r>
      <w:r w:rsidR="008926D1" w:rsidRPr="008926D1">
        <w:rPr>
          <w:rFonts w:ascii="Palatino Linotype" w:hAnsi="Palatino Linotype"/>
          <w:noProof/>
          <w:sz w:val="20"/>
          <w:szCs w:val="20"/>
        </w:rPr>
        <w:t>(Waeyenberg, Van, Peccei, &amp; Decramer, 2022)</w:t>
      </w:r>
      <w:r w:rsidR="008926D1">
        <w:rPr>
          <w:rFonts w:ascii="Palatino Linotype" w:hAnsi="Palatino Linotype"/>
          <w:sz w:val="20"/>
          <w:szCs w:val="20"/>
        </w:rPr>
        <w:fldChar w:fldCharType="end"/>
      </w:r>
      <w:r w:rsidRPr="00835B3D">
        <w:rPr>
          <w:rFonts w:ascii="Palatino Linotype" w:hAnsi="Palatino Linotype"/>
          <w:sz w:val="20"/>
          <w:szCs w:val="20"/>
        </w:rPr>
        <w:t>.</w:t>
      </w:r>
      <w:r w:rsidR="00C61B20">
        <w:rPr>
          <w:rFonts w:ascii="Palatino Linotype" w:hAnsi="Palatino Linotype"/>
          <w:sz w:val="20"/>
          <w:szCs w:val="20"/>
        </w:rPr>
        <w:t xml:space="preserve"> </w:t>
      </w:r>
      <w:r w:rsidRPr="00835B3D">
        <w:rPr>
          <w:rFonts w:ascii="Palatino Linotype" w:hAnsi="Palatino Linotype"/>
          <w:sz w:val="20"/>
          <w:szCs w:val="20"/>
        </w:rPr>
        <w:t xml:space="preserve">Several studies classify teacher performance into pedagogical, professional, social, and administrative aspects </w:t>
      </w:r>
      <w:r w:rsidR="008926D1">
        <w:rPr>
          <w:rFonts w:ascii="Palatino Linotype" w:hAnsi="Palatino Linotype"/>
          <w:sz w:val="20"/>
          <w:szCs w:val="20"/>
        </w:rPr>
        <w:fldChar w:fldCharType="begin" w:fldLock="1"/>
      </w:r>
      <w:r w:rsidR="008926D1">
        <w:rPr>
          <w:rFonts w:ascii="Palatino Linotype" w:hAnsi="Palatino Linotype"/>
          <w:sz w:val="20"/>
          <w:szCs w:val="20"/>
        </w:rPr>
        <w:instrText>ADDIN CSL_CITATION {"citationItems":[{"id":"ITEM-1","itemData":{"author":[{"dropping-particle":"","family":"Harry","given":"R","non-dropping-particle":"","parse-names":false,"suffix":""},{"dropping-particle":"","family":"Sugiarti","given":"T","non-dropping-particle":"","parse-names":false,"suffix":""}],"container-title":"Jurnal Pendidikan Dasar Nusantara","id":"ITEM-1","issue":"2","issued":{"date-parts":[["2022"]]},"page":"134-142","title":"Asesmen Kinerja Guru di Sekolah Dasar: Perspektif Baru","type":"article-journal","volume":"7"},"uris":["http://www.mendeley.com/documents/?uuid=8e6b6fb4-da59-4047-8682-6bf868d41f9e"]},{"id":"ITEM-2","itemData":{"author":[{"dropping-particle":"","family":"Kanya","given":"R","non-dropping-particle":"","parse-names":false,"suffix":""},{"dropping-particle":"","family":"Sulastri","given":"","non-dropping-particle":"","parse-names":false,"suffix":""},{"dropping-particle":"","family":"Dewi","given":"F","non-dropping-particle":"","parse-names":false,"suffix":""}],"container-title":"Jurnal Pendidikan Indonesia","id":"ITEM-2","issue":"2","issued":{"date-parts":[["2021"]]},"page":"101-112","title":"Dimensi Kinerja Guru dalam Pembelajaran Daring","type":"article-journal","volume":"10"},"uris":["http://www.mendeley.com/documents/?uuid=54fc8596-dcc2-44a2-a89f-d58b330b2ea1"]},{"id":"ITEM-3","itemData":{"author":[{"dropping-particle":"","family":"Munawir","given":"M","non-dropping-particle":"","parse-names":false,"suffix":""},{"dropping-particle":"","family":"Yasmin","given":"A","non-dropping-particle":"","parse-names":false,"suffix":""},{"dropping-particle":"","family":"Wadud","given":"A J","non-dropping-particle":"","parse-names":false,"suffix":""}],"container-title":"Jurnal Ilmiah Profesi Pendidikan","id":"ITEM-3","issue":"1","issued":{"date-parts":[["2023"]]},"page":"627-634","title":"Memahami Penilaian Kinerja Guru","type":"article-journal","volume":"8"},"uris":["http://www.mendeley.com/documents/?uuid=a6ff6b4b-2fbc-4aac-9c35-327a7759ef39"]}],"mendeley":{"formattedCitation":"(Harry &amp; Sugiarti, 2022; Kanya, Sulastri, &amp; Dewi, 2021; Munawir et al., 2023)","plainTextFormattedCitation":"(Harry &amp; Sugiarti, 2022; Kanya, Sulastri, &amp; Dewi, 2021; Munawir et al., 2023)","previouslyFormattedCitation":"(Harry &amp; Sugiarti, 2022; Kanya, Sulastri, &amp; Dewi, 2021; Munawir et al., 2023)"},"properties":{"noteIndex":0},"schema":"https://github.com/citation-style-language/schema/raw/master/csl-citation.json"}</w:instrText>
      </w:r>
      <w:r w:rsidR="008926D1">
        <w:rPr>
          <w:rFonts w:ascii="Palatino Linotype" w:hAnsi="Palatino Linotype"/>
          <w:sz w:val="20"/>
          <w:szCs w:val="20"/>
        </w:rPr>
        <w:fldChar w:fldCharType="separate"/>
      </w:r>
      <w:r w:rsidR="008926D1" w:rsidRPr="008926D1">
        <w:rPr>
          <w:rFonts w:ascii="Palatino Linotype" w:hAnsi="Palatino Linotype"/>
          <w:noProof/>
          <w:sz w:val="20"/>
          <w:szCs w:val="20"/>
        </w:rPr>
        <w:t>(Harry &amp; Sugiarti, 2022; Kanya, Sulastri, &amp; Dewi, 2021; Munawir et al., 2023)</w:t>
      </w:r>
      <w:r w:rsidR="008926D1">
        <w:rPr>
          <w:rFonts w:ascii="Palatino Linotype" w:hAnsi="Palatino Linotype"/>
          <w:sz w:val="20"/>
          <w:szCs w:val="20"/>
        </w:rPr>
        <w:fldChar w:fldCharType="end"/>
      </w:r>
      <w:r w:rsidRPr="00835B3D">
        <w:rPr>
          <w:rFonts w:ascii="Palatino Linotype" w:hAnsi="Palatino Linotype"/>
          <w:sz w:val="20"/>
          <w:szCs w:val="20"/>
        </w:rPr>
        <w:t>. Indicators include lesson planning, instructional delivery, assessment, professional growth, and interpersonal relationships. These dimensions emphasize that teacher performance is not only determined by academic mastery but also managerial skills, adaptability, and professional commitment.</w:t>
      </w:r>
      <w:r w:rsidR="00C61B20">
        <w:rPr>
          <w:rFonts w:ascii="Palatino Linotype" w:hAnsi="Palatino Linotype"/>
          <w:sz w:val="20"/>
          <w:szCs w:val="20"/>
        </w:rPr>
        <w:t xml:space="preserve"> </w:t>
      </w:r>
      <w:r w:rsidRPr="00835B3D">
        <w:rPr>
          <w:rFonts w:ascii="Palatino Linotype" w:hAnsi="Palatino Linotype"/>
          <w:sz w:val="20"/>
          <w:szCs w:val="20"/>
        </w:rPr>
        <w:t>Factors influencing teacher performance consist of competence, motivation, work environment, leadership, and well-being</w:t>
      </w:r>
      <w:r w:rsidR="008926D1">
        <w:rPr>
          <w:rFonts w:ascii="Palatino Linotype" w:hAnsi="Palatino Linotype"/>
          <w:sz w:val="20"/>
          <w:szCs w:val="20"/>
        </w:rPr>
        <w:t xml:space="preserve"> </w:t>
      </w:r>
      <w:r w:rsidR="008926D1">
        <w:rPr>
          <w:rFonts w:ascii="Palatino Linotype" w:hAnsi="Palatino Linotype"/>
          <w:sz w:val="20"/>
          <w:szCs w:val="20"/>
        </w:rPr>
        <w:fldChar w:fldCharType="begin" w:fldLock="1"/>
      </w:r>
      <w:r w:rsidR="008926D1">
        <w:rPr>
          <w:rFonts w:ascii="Palatino Linotype" w:hAnsi="Palatino Linotype"/>
          <w:sz w:val="20"/>
          <w:szCs w:val="20"/>
        </w:rPr>
        <w:instrText>ADDIN CSL_CITATION {"citationItems":[{"id":"ITEM-1","itemData":{"author":[{"dropping-particle":"","family":"Munawir","given":"M","non-dropping-particle":"","parse-names":false,"suffix":""},{"dropping-particle":"","family":"Yasmin","given":"A","non-dropping-particle":"","parse-names":false,"suffix":""},{"dropping-particle":"","family":"Wadud","given":"A J","non-dropping-particle":"","parse-names":false,"suffix":""}],"container-title":"Jurnal Ilmiah Profesi Pendidikan","id":"ITEM-1","issue":"1","issued":{"date-parts":[["2023"]]},"page":"627-634","title":"Memahami Penilaian Kinerja Guru","type":"article-journal","volume":"8"},"uris":["http://www.mendeley.com/documents/?uuid=a6ff6b4b-2fbc-4aac-9c35-327a7759ef39"]},{"id":"ITEM-2","itemData":{"author":[{"dropping-particle":"","family":"Masfufah","given":"E","non-dropping-particle":"","parse-names":false,"suffix":""},{"dropping-particle":"","family":"Rindaningsih","given":"R","non-dropping-particle":"","parse-names":false,"suffix":""}],"container-title":"Jurnal Pendidikan Dasar Indonesia","id":"ITEM-2","issue":"1","issued":{"date-parts":[["2024"]]},"page":"33-44","title":"Faktor-Faktor yang Mempengaruhi Kinerja Guru di Sekolah Dasar","type":"article-journal","volume":"9"},"uris":["http://www.mendeley.com/documents/?uuid=684248a1-2b0e-4133-816d-7d9c54f4fa2b"]}],"mendeley":{"formattedCitation":"(Masfufah &amp; Rindaningsih, 2024; Munawir et al., 2023)","plainTextFormattedCitation":"(Masfufah &amp; Rindaningsih, 2024; Munawir et al., 2023)","previouslyFormattedCitation":"(Masfufah &amp; Rindaningsih, 2024; Munawir et al., 2023)"},"properties":{"noteIndex":0},"schema":"https://github.com/citation-style-language/schema/raw/master/csl-citation.json"}</w:instrText>
      </w:r>
      <w:r w:rsidR="008926D1">
        <w:rPr>
          <w:rFonts w:ascii="Palatino Linotype" w:hAnsi="Palatino Linotype"/>
          <w:sz w:val="20"/>
          <w:szCs w:val="20"/>
        </w:rPr>
        <w:fldChar w:fldCharType="separate"/>
      </w:r>
      <w:r w:rsidR="008926D1" w:rsidRPr="008926D1">
        <w:rPr>
          <w:rFonts w:ascii="Palatino Linotype" w:hAnsi="Palatino Linotype"/>
          <w:noProof/>
          <w:sz w:val="20"/>
          <w:szCs w:val="20"/>
        </w:rPr>
        <w:t>(Masfufah &amp; Rindaningsih, 2024; Munawir et al., 2023)</w:t>
      </w:r>
      <w:r w:rsidR="008926D1">
        <w:rPr>
          <w:rFonts w:ascii="Palatino Linotype" w:hAnsi="Palatino Linotype"/>
          <w:sz w:val="20"/>
          <w:szCs w:val="20"/>
        </w:rPr>
        <w:fldChar w:fldCharType="end"/>
      </w:r>
      <w:r w:rsidRPr="00835B3D">
        <w:rPr>
          <w:rFonts w:ascii="Palatino Linotype" w:hAnsi="Palatino Linotype"/>
          <w:sz w:val="20"/>
          <w:szCs w:val="20"/>
        </w:rPr>
        <w:t>. Thus, optimal teacher performance is achieved when both internal factors (such as motivation and competence) and external factors (such as leadership and organizational support) are harmonized.</w:t>
      </w:r>
    </w:p>
    <w:p w14:paraId="3EBEA00A" w14:textId="7C07C3D8" w:rsidR="00CB1575" w:rsidRPr="00835B3D" w:rsidRDefault="00CB1575" w:rsidP="00C61B20">
      <w:pPr>
        <w:pStyle w:val="NormalWeb"/>
        <w:spacing w:after="0" w:line="240" w:lineRule="auto"/>
        <w:ind w:firstLine="426"/>
        <w:jc w:val="both"/>
        <w:rPr>
          <w:rFonts w:ascii="Palatino Linotype" w:hAnsi="Palatino Linotype"/>
          <w:sz w:val="20"/>
          <w:szCs w:val="20"/>
        </w:rPr>
      </w:pPr>
      <w:r w:rsidRPr="00835B3D">
        <w:rPr>
          <w:rFonts w:ascii="Palatino Linotype" w:hAnsi="Palatino Linotype"/>
          <w:sz w:val="20"/>
          <w:szCs w:val="20"/>
        </w:rPr>
        <w:t xml:space="preserve">Professional competence refers to teachers’ ability to master subject matter, manage instructional processes, and continuously improve through training and innovation </w:t>
      </w:r>
      <w:r w:rsidR="008926D1">
        <w:rPr>
          <w:rFonts w:ascii="Palatino Linotype" w:hAnsi="Palatino Linotype"/>
          <w:sz w:val="20"/>
          <w:szCs w:val="20"/>
        </w:rPr>
        <w:fldChar w:fldCharType="begin" w:fldLock="1"/>
      </w:r>
      <w:r w:rsidR="008926D1">
        <w:rPr>
          <w:rFonts w:ascii="Palatino Linotype" w:hAnsi="Palatino Linotype"/>
          <w:sz w:val="20"/>
          <w:szCs w:val="20"/>
        </w:rPr>
        <w:instrText>ADDIN CSL_CITATION {"citationItems":[{"id":"ITEM-1","itemData":{"author":[{"dropping-particle":"","family":"Gusmiati","given":"Y","non-dropping-particle":"","parse-names":false,"suffix":""},{"dropping-particle":"","family":"Sulastri","given":"S","non-dropping-particle":"","parse-names":false,"suffix":""}],"container-title":"Journal of Practice Learning and Educational Development","id":"ITEM-1","issue":"1","issued":{"date-parts":[["2023"]]},"page":"49-55","title":"Analisis Kompetensi Profesional Guru","type":"article-journal","volume":"3"},"uris":["http://www.mendeley.com/documents/?uuid=c1bcc3aa-aa64-4537-988e-6d48bbfa53c5"]},{"id":"ITEM-2","itemData":{"author":[{"dropping-particle":"","family":"Ilyas","given":"A","non-dropping-particle":"","parse-names":false,"suffix":""}],"container-title":"Jurnal Inovasi, Evaluasi, Dan Pengembangan Pembelajaran (JIEPP)","id":"ITEM-2","issue":"1","issued":{"date-parts":[["2022"]]},"page":"34-40","title":"Strategi Peningkatan Kompetensi Profesional Guru","type":"article-journal","volume":"2"},"uris":["http://www.mendeley.com/documents/?uuid=8cd9b666-0554-4e79-a0d9-09259733403c"]},{"id":"ITEM-3","itemData":{"author":[{"dropping-particle":"","family":"Lestari","given":"D I","non-dropping-particle":"","parse-names":false,"suffix":""},{"dropping-particle":"","family":"Kurnia","given":"H","non-dropping-particle":"","parse-names":false,"suffix":""}],"container-title":"JPG: Jurnal Pendidikan Guru","id":"ITEM-3","issue":"3","issued":{"date-parts":[["2023"]]},"page":"205-222","title":"Implementasi Model Pembelajaran Inovatif untuk Meningkatkan Kompetensi Profesional Guru di Era Digital","type":"article-journal","volume":"4"},"uris":["http://www.mendeley.com/documents/?uuid=0666d9db-142f-4e65-baf1-71cb12d070ee"]}],"mendeley":{"formattedCitation":"(Gusmiati &amp; Sulastri, 2023; Ilyas, 2022; Lestari &amp; Kurnia, 2023)","plainTextFormattedCitation":"(Gusmiati &amp; Sulastri, 2023; Ilyas, 2022; Lestari &amp; Kurnia, 2023)","previouslyFormattedCitation":"(Gusmiati &amp; Sulastri, 2023; Ilyas, 2022; Lestari &amp; Kurnia, 2023)"},"properties":{"noteIndex":0},"schema":"https://github.com/citation-style-language/schema/raw/master/csl-citation.json"}</w:instrText>
      </w:r>
      <w:r w:rsidR="008926D1">
        <w:rPr>
          <w:rFonts w:ascii="Palatino Linotype" w:hAnsi="Palatino Linotype"/>
          <w:sz w:val="20"/>
          <w:szCs w:val="20"/>
        </w:rPr>
        <w:fldChar w:fldCharType="separate"/>
      </w:r>
      <w:r w:rsidR="008926D1" w:rsidRPr="008926D1">
        <w:rPr>
          <w:rFonts w:ascii="Palatino Linotype" w:hAnsi="Palatino Linotype"/>
          <w:noProof/>
          <w:sz w:val="20"/>
          <w:szCs w:val="20"/>
        </w:rPr>
        <w:t>(Gusmiati &amp; Sulastri, 2023; Ilyas, 2022; Lestari &amp; Kurnia, 2023)</w:t>
      </w:r>
      <w:r w:rsidR="008926D1">
        <w:rPr>
          <w:rFonts w:ascii="Palatino Linotype" w:hAnsi="Palatino Linotype"/>
          <w:sz w:val="20"/>
          <w:szCs w:val="20"/>
        </w:rPr>
        <w:fldChar w:fldCharType="end"/>
      </w:r>
      <w:r w:rsidRPr="00835B3D">
        <w:rPr>
          <w:rFonts w:ascii="Palatino Linotype" w:hAnsi="Palatino Linotype"/>
          <w:sz w:val="20"/>
          <w:szCs w:val="20"/>
        </w:rPr>
        <w:t xml:space="preserve">. It consists of knowledge, skills, and professional attitudes that enable teachers to plan, implement, and evaluate learning effectively </w:t>
      </w:r>
      <w:r w:rsidR="008926D1">
        <w:rPr>
          <w:rFonts w:ascii="Palatino Linotype" w:hAnsi="Palatino Linotype"/>
          <w:sz w:val="20"/>
          <w:szCs w:val="20"/>
        </w:rPr>
        <w:fldChar w:fldCharType="begin" w:fldLock="1"/>
      </w:r>
      <w:r w:rsidR="008926D1">
        <w:rPr>
          <w:rFonts w:ascii="Palatino Linotype" w:hAnsi="Palatino Linotype"/>
          <w:sz w:val="20"/>
          <w:szCs w:val="20"/>
        </w:rPr>
        <w:instrText>ADDIN CSL_CITATION {"citationItems":[{"id":"ITEM-1","itemData":{"author":[{"dropping-particle":"","family":"Hanafiah","given":"H","non-dropping-particle":"","parse-names":false,"suffix":""},{"dropping-particle":"","family":"Sauri","given":"R S","non-dropping-particle":"","parse-names":false,"suffix":""},{"dropping-particle":"","family":"Rahayu","given":"Nurhayati","non-dropping-particle":"","parse-names":false,"suffix":""},{"dropping-particle":"","family":"Arifudin","given":"O","non-dropping-particle":"","parse-names":false,"suffix":""}],"container-title":"JIIP - Jurnal Ilmiah Ilmu Pendidikan","id":"ITEM-1","issue":"10","issued":{"date-parts":[["2022"]]},"page":"4524–4529","title":"Upaya Meningkatkan Kompetensi Profesional Guru melalui Supervisi Klinis Kepala Sekolah","type":"article-journal","volume":"5"},"uris":["http://www.mendeley.com/documents/?uuid=3abe74e8-3355-4431-8c43-7010ee918480"]}],"mendeley":{"formattedCitation":"(Hanafiah et al., 2022)","plainTextFormattedCitation":"(Hanafiah et al., 2022)","previouslyFormattedCitation":"(Hanafiah et al., 2022)"},"properties":{"noteIndex":0},"schema":"https://github.com/citation-style-language/schema/raw/master/csl-citation.json"}</w:instrText>
      </w:r>
      <w:r w:rsidR="008926D1">
        <w:rPr>
          <w:rFonts w:ascii="Palatino Linotype" w:hAnsi="Palatino Linotype"/>
          <w:sz w:val="20"/>
          <w:szCs w:val="20"/>
        </w:rPr>
        <w:fldChar w:fldCharType="separate"/>
      </w:r>
      <w:r w:rsidR="008926D1" w:rsidRPr="008926D1">
        <w:rPr>
          <w:rFonts w:ascii="Palatino Linotype" w:hAnsi="Palatino Linotype"/>
          <w:noProof/>
          <w:sz w:val="20"/>
          <w:szCs w:val="20"/>
        </w:rPr>
        <w:t>(Hanafiah et al., 2022)</w:t>
      </w:r>
      <w:r w:rsidR="008926D1">
        <w:rPr>
          <w:rFonts w:ascii="Palatino Linotype" w:hAnsi="Palatino Linotype"/>
          <w:sz w:val="20"/>
          <w:szCs w:val="20"/>
        </w:rPr>
        <w:fldChar w:fldCharType="end"/>
      </w:r>
      <w:r w:rsidRPr="00835B3D">
        <w:rPr>
          <w:rFonts w:ascii="Palatino Linotype" w:hAnsi="Palatino Linotype"/>
          <w:sz w:val="20"/>
          <w:szCs w:val="20"/>
        </w:rPr>
        <w:t>.</w:t>
      </w:r>
      <w:r w:rsidR="00C61B20">
        <w:rPr>
          <w:rFonts w:ascii="Palatino Linotype" w:hAnsi="Palatino Linotype"/>
          <w:sz w:val="20"/>
          <w:szCs w:val="20"/>
        </w:rPr>
        <w:t xml:space="preserve"> </w:t>
      </w:r>
      <w:r w:rsidRPr="00835B3D">
        <w:rPr>
          <w:rFonts w:ascii="Palatino Linotype" w:hAnsi="Palatino Linotype"/>
          <w:sz w:val="20"/>
          <w:szCs w:val="20"/>
        </w:rPr>
        <w:t xml:space="preserve">Professional competence can be classified into pedagogical, scientific, managerial, and evaluative competencies </w:t>
      </w:r>
      <w:r w:rsidR="008926D1">
        <w:rPr>
          <w:rFonts w:ascii="Palatino Linotype" w:hAnsi="Palatino Linotype"/>
          <w:sz w:val="20"/>
          <w:szCs w:val="20"/>
        </w:rPr>
        <w:fldChar w:fldCharType="begin" w:fldLock="1"/>
      </w:r>
      <w:r w:rsidR="008926D1">
        <w:rPr>
          <w:rFonts w:ascii="Palatino Linotype" w:hAnsi="Palatino Linotype"/>
          <w:sz w:val="20"/>
          <w:szCs w:val="20"/>
        </w:rPr>
        <w:instrText>ADDIN CSL_CITATION {"citationItems":[{"id":"ITEM-1","itemData":{"author":[{"dropping-particle":"","family":"Koriati","given":"E D","non-dropping-particle":"","parse-names":false,"suffix":""},{"dropping-particle":"","family":"Syam","given":"A R","non-dropping-particle":"","parse-names":false,"suffix":""},{"dropping-particle":"","family":"Ariyanto","given":"A","non-dropping-particle":"","parse-names":false,"suffix":""}],"container-title":"AL-ASASIYYA: Journal Of Basic Education","id":"ITEM-1","issue":"2","issued":{"date-parts":[["2021"]]},"page":"85-95","title":"Upaya Peningkatan Kompetensi Profesionalisme Guru Pendidikan Dasar Dalam Proses Pembelajaran","type":"article-journal","volume":"5"},"uris":["http://www.mendeley.com/documents/?uuid=97270f2f-5a4f-48c4-b141-0d8bb24aead3"]}],"mendeley":{"formattedCitation":"(Koriati, Syam, &amp; Ariyanto, 2021)","plainTextFormattedCitation":"(Koriati, Syam, &amp; Ariyanto, 2021)","previouslyFormattedCitation":"(Koriati, Syam, &amp; Ariyanto, 2021)"},"properties":{"noteIndex":0},"schema":"https://github.com/citation-style-language/schema/raw/master/csl-citation.json"}</w:instrText>
      </w:r>
      <w:r w:rsidR="008926D1">
        <w:rPr>
          <w:rFonts w:ascii="Palatino Linotype" w:hAnsi="Palatino Linotype"/>
          <w:sz w:val="20"/>
          <w:szCs w:val="20"/>
        </w:rPr>
        <w:fldChar w:fldCharType="separate"/>
      </w:r>
      <w:r w:rsidR="008926D1" w:rsidRPr="008926D1">
        <w:rPr>
          <w:rFonts w:ascii="Palatino Linotype" w:hAnsi="Palatino Linotype"/>
          <w:noProof/>
          <w:sz w:val="20"/>
          <w:szCs w:val="20"/>
        </w:rPr>
        <w:t>(Koriati, Syam, &amp; Ariyanto, 2021)</w:t>
      </w:r>
      <w:r w:rsidR="008926D1">
        <w:rPr>
          <w:rFonts w:ascii="Palatino Linotype" w:hAnsi="Palatino Linotype"/>
          <w:sz w:val="20"/>
          <w:szCs w:val="20"/>
        </w:rPr>
        <w:fldChar w:fldCharType="end"/>
      </w:r>
      <w:r w:rsidRPr="00835B3D">
        <w:rPr>
          <w:rFonts w:ascii="Palatino Linotype" w:hAnsi="Palatino Linotype"/>
          <w:sz w:val="20"/>
          <w:szCs w:val="20"/>
        </w:rPr>
        <w:t xml:space="preserve">. Its goals are to improve instructional effectiveness, ensure quality education, foster creativity, and support curriculum and technological changes </w:t>
      </w:r>
      <w:r w:rsidR="008926D1">
        <w:rPr>
          <w:rFonts w:ascii="Palatino Linotype" w:hAnsi="Palatino Linotype"/>
          <w:sz w:val="20"/>
          <w:szCs w:val="20"/>
        </w:rPr>
        <w:fldChar w:fldCharType="begin" w:fldLock="1"/>
      </w:r>
      <w:r w:rsidR="0054670E">
        <w:rPr>
          <w:rFonts w:ascii="Palatino Linotype" w:hAnsi="Palatino Linotype"/>
          <w:sz w:val="20"/>
          <w:szCs w:val="20"/>
        </w:rPr>
        <w:instrText>ADDIN CSL_CITATION {"citationItems":[{"id":"ITEM-1","itemData":{"author":[{"dropping-particle":"","family":"Prastania","given":"M. S","non-dropping-particle":"","parse-names":false,"suffix":""},{"dropping-particle":"","family":"Sanoto","given":"H","non-dropping-particle":"","parse-names":false,"suffix":""}],"container-title":"Jurnal Basicedu","id":"ITEM-1","issue":"2","issued":{"date-parts":[["2021"]]},"page":"861–868","title":"Korelasi antara supervisi akademik dengan kompetensi profesional guru di sekolah dasar","type":"article-journal","volume":"5"},"uris":["http://www.mendeley.com/documents/?uuid=72d9f760-ef58-46f9-abc3-d287819ace0c"]},{"id":"ITEM-2","itemData":{"author":[{"dropping-particle":"","family":"Masruroh","given":"R","non-dropping-particle":"","parse-names":false,"suffix":""},{"dropping-particle":"","family":"Pratama","given":"Y","non-dropping-particle":"","parse-names":false,"suffix":""},{"dropping-particle":"","family":"Hasanah","given":"U","non-dropping-particle":"","parse-names":false,"suffix":""}],"container-title":"Jurnal Pendidikan dan Kebudayaan","id":"ITEM-2","issue":"3","issued":{"date-parts":[["2022"]]},"page":"291-300","title":"Kompetensi Profesional Guru Abad 21: Tantangan dan Peluang","type":"article-journal","volume":"7"},"uris":["http://www.mendeley.com/documents/?uuid=6eeb2384-e550-4344-aa2d-ee2a0730194d"]}],"mendeley":{"formattedCitation":"(Masruroh, Pratama, &amp; Hasanah, 2022; Prastania &amp; Sanoto, 2021)","plainTextFormattedCitation":"(Masruroh, Pratama, &amp; Hasanah, 2022; Prastania &amp; Sanoto, 2021)","previouslyFormattedCitation":"(Masruroh, Pratama, &amp; Hasanah, 2022; Prastania &amp; Sanoto, 2021)"},"properties":{"noteIndex":0},"schema":"https://github.com/citation-style-language/schema/raw/master/csl-citation.json"}</w:instrText>
      </w:r>
      <w:r w:rsidR="008926D1">
        <w:rPr>
          <w:rFonts w:ascii="Palatino Linotype" w:hAnsi="Palatino Linotype"/>
          <w:sz w:val="20"/>
          <w:szCs w:val="20"/>
        </w:rPr>
        <w:fldChar w:fldCharType="separate"/>
      </w:r>
      <w:r w:rsidR="008926D1" w:rsidRPr="008926D1">
        <w:rPr>
          <w:rFonts w:ascii="Palatino Linotype" w:hAnsi="Palatino Linotype"/>
          <w:noProof/>
          <w:sz w:val="20"/>
          <w:szCs w:val="20"/>
        </w:rPr>
        <w:t>(Masruroh, Pratama, &amp; Hasanah, 2022; Prastania &amp; Sanoto, 2021)</w:t>
      </w:r>
      <w:r w:rsidR="008926D1">
        <w:rPr>
          <w:rFonts w:ascii="Palatino Linotype" w:hAnsi="Palatino Linotype"/>
          <w:sz w:val="20"/>
          <w:szCs w:val="20"/>
        </w:rPr>
        <w:fldChar w:fldCharType="end"/>
      </w:r>
      <w:r w:rsidRPr="00835B3D">
        <w:rPr>
          <w:rFonts w:ascii="Palatino Linotype" w:hAnsi="Palatino Linotype"/>
          <w:sz w:val="20"/>
          <w:szCs w:val="20"/>
        </w:rPr>
        <w:t>. Indicators of professional competence include mastery of subject matter, lesson planning, use of technology in teaching, and evaluation skills</w:t>
      </w:r>
      <w:r w:rsidR="0054670E">
        <w:rPr>
          <w:rFonts w:ascii="Palatino Linotype" w:hAnsi="Palatino Linotype"/>
          <w:sz w:val="20"/>
          <w:szCs w:val="20"/>
        </w:rPr>
        <w:t xml:space="preserve"> </w:t>
      </w:r>
      <w:r w:rsidR="0054670E">
        <w:rPr>
          <w:rFonts w:ascii="Palatino Linotype" w:hAnsi="Palatino Linotype"/>
          <w:sz w:val="20"/>
          <w:szCs w:val="20"/>
        </w:rPr>
        <w:fldChar w:fldCharType="begin" w:fldLock="1"/>
      </w:r>
      <w:r w:rsidR="0054670E">
        <w:rPr>
          <w:rFonts w:ascii="Palatino Linotype" w:hAnsi="Palatino Linotype"/>
          <w:sz w:val="20"/>
          <w:szCs w:val="20"/>
        </w:rPr>
        <w:instrText>ADDIN CSL_CITATION {"citationItems":[{"id":"ITEM-1","itemData":{"author":[{"dropping-particle":"","family":"Budianti","given":"Y","non-dropping-particle":"","parse-names":false,"suffix":""},{"dropping-particle":"","family":"Dahlan","given":"Z","non-dropping-particle":"","parse-names":false,"suffix":""},{"dropping-particle":"","family":"Sipahutar","given":"M I","non-dropping-particle":"","parse-names":false,"suffix":""}],"container-title":"Jurnal Basicedu","id":"ITEM-1","issue":"2","issued":{"date-parts":[["2022"]]},"page":"2565-2571","title":"Kompetensi Profesional Guru Pendidikan Agama Islam.","type":"article-journal","volume":"6"},"uris":["http://www.mendeley.com/documents/?uuid=c78fe530-e36d-488b-801d-4d1f27540012"]},{"id":"ITEM-2","itemData":{"author":[{"dropping-particle":"","family":"Masruroh","given":"R","non-dropping-particle":"","parse-names":false,"suffix":""},{"dropping-particle":"","family":"Pratama","given":"Y","non-dropping-particle":"","parse-names":false,"suffix":""},{"dropping-particle":"","family":"Hasanah","given":"U","non-dropping-particle":"","parse-names":false,"suffix":""}],"container-title":"Jurnal Pendidikan dan Kebudayaan","id":"ITEM-2","issue":"3","issued":{"date-parts":[["2022"]]},"page":"291-300","title":"Kompetensi Profesional Guru Abad 21: Tantangan dan Peluang","type":"article-journal","volume":"7"},"uris":["http://www.mendeley.com/documents/?uuid=6eeb2384-e550-4344-aa2d-ee2a0730194d"]}],"mendeley":{"formattedCitation":"(Budianti et al., 2022; Masruroh et al., 2022)","plainTextFormattedCitation":"(Budianti et al., 2022; Masruroh et al., 2022)","previouslyFormattedCitation":"(Budianti et al., 2022; Masruroh et al., 2022)"},"properties":{"noteIndex":0},"schema":"https://github.com/citation-style-language/schema/raw/master/csl-citation.json"}</w:instrText>
      </w:r>
      <w:r w:rsidR="0054670E">
        <w:rPr>
          <w:rFonts w:ascii="Palatino Linotype" w:hAnsi="Palatino Linotype"/>
          <w:sz w:val="20"/>
          <w:szCs w:val="20"/>
        </w:rPr>
        <w:fldChar w:fldCharType="separate"/>
      </w:r>
      <w:r w:rsidR="0054670E" w:rsidRPr="0054670E">
        <w:rPr>
          <w:rFonts w:ascii="Palatino Linotype" w:hAnsi="Palatino Linotype"/>
          <w:noProof/>
          <w:sz w:val="20"/>
          <w:szCs w:val="20"/>
        </w:rPr>
        <w:t>(Budianti et al., 2022; Masruroh et al., 2022)</w:t>
      </w:r>
      <w:r w:rsidR="0054670E">
        <w:rPr>
          <w:rFonts w:ascii="Palatino Linotype" w:hAnsi="Palatino Linotype"/>
          <w:sz w:val="20"/>
          <w:szCs w:val="20"/>
        </w:rPr>
        <w:fldChar w:fldCharType="end"/>
      </w:r>
      <w:r w:rsidRPr="00835B3D">
        <w:rPr>
          <w:rFonts w:ascii="Palatino Linotype" w:hAnsi="Palatino Linotype"/>
          <w:sz w:val="20"/>
          <w:szCs w:val="20"/>
        </w:rPr>
        <w:t>.</w:t>
      </w:r>
    </w:p>
    <w:p w14:paraId="0A9E40C4" w14:textId="44F562AB" w:rsidR="00CB1575" w:rsidRPr="00835B3D" w:rsidRDefault="00CB1575" w:rsidP="00C61B20">
      <w:pPr>
        <w:pStyle w:val="NormalWeb"/>
        <w:spacing w:after="0" w:line="240" w:lineRule="auto"/>
        <w:ind w:firstLine="426"/>
        <w:jc w:val="both"/>
        <w:rPr>
          <w:rFonts w:ascii="Palatino Linotype" w:hAnsi="Palatino Linotype"/>
          <w:sz w:val="20"/>
          <w:szCs w:val="20"/>
        </w:rPr>
      </w:pPr>
      <w:r w:rsidRPr="00835B3D">
        <w:rPr>
          <w:rFonts w:ascii="Palatino Linotype" w:hAnsi="Palatino Linotype"/>
          <w:sz w:val="20"/>
          <w:szCs w:val="20"/>
        </w:rPr>
        <w:t>Work discipline reflects compliance, responsibility, and adherence to organizational rules, which are essential for achieving educational goals</w:t>
      </w:r>
      <w:r w:rsidR="0054670E">
        <w:rPr>
          <w:rFonts w:ascii="Palatino Linotype" w:hAnsi="Palatino Linotype"/>
          <w:sz w:val="20"/>
          <w:szCs w:val="20"/>
        </w:rPr>
        <w:t xml:space="preserve"> </w:t>
      </w:r>
      <w:r w:rsidR="0054670E">
        <w:rPr>
          <w:rFonts w:ascii="Palatino Linotype" w:hAnsi="Palatino Linotype"/>
          <w:sz w:val="20"/>
          <w:szCs w:val="20"/>
        </w:rPr>
        <w:fldChar w:fldCharType="begin" w:fldLock="1"/>
      </w:r>
      <w:r w:rsidR="0054670E">
        <w:rPr>
          <w:rFonts w:ascii="Palatino Linotype" w:hAnsi="Palatino Linotype"/>
          <w:sz w:val="20"/>
          <w:szCs w:val="20"/>
        </w:rPr>
        <w:instrText>ADDIN CSL_CITATION {"citationItems":[{"id":"ITEM-1","itemData":{"author":[{"dropping-particle":"","family":"Hafidulloh","given":"H","non-dropping-particle":"","parse-names":false,"suffix":""},{"dropping-particle":"","family":"Rosidah","given":"R","non-dropping-particle":"","parse-names":false,"suffix":""},{"dropping-particle":"","family":"Arifin","given":"M","non-dropping-particle":"","parse-names":false,"suffix":""}],"container-title":"Jurnal Ilmiah Pendidikan Dasar","id":"ITEM-1","issue":"1","issued":{"date-parts":[["2021"]]},"page":"66-74","title":"Pengaruh Disiplin Kerja terhadap Kinerja Guru di Sekolah Menengah","type":"article-journal","volume":"8"},"uris":["http://www.mendeley.com/documents/?uuid=d2d2ae0b-f05e-4632-b1db-e14b7de94829"]},{"id":"ITEM-2","itemData":{"author":[{"dropping-particle":"","family":"Lusiana","given":"R","non-dropping-particle":"","parse-names":false,"suffix":""}],"container-title":"Journal of Educational Development","id":"ITEM-2","issue":"1","issued":{"date-parts":[["2024"]]},"page":"14-26","title":"Discipline and Performance of Teachers: Empirical Evidence in Indonesian Schools","type":"article-journal","volume":"12"},"uris":["http://www.mendeley.com/documents/?uuid=7aaa1268-a785-4832-a30f-1a87e250e5ce"]}],"mendeley":{"formattedCitation":"(Hafidulloh, Rosidah, &amp; Arifin, 2021; Lusiana, 2024)","plainTextFormattedCitation":"(Hafidulloh, Rosidah, &amp; Arifin, 2021; Lusiana, 2024)","previouslyFormattedCitation":"(Hafidulloh, Rosidah, &amp; Arifin, 2021; Lusiana, 2024)"},"properties":{"noteIndex":0},"schema":"https://github.com/citation-style-language/schema/raw/master/csl-citation.json"}</w:instrText>
      </w:r>
      <w:r w:rsidR="0054670E">
        <w:rPr>
          <w:rFonts w:ascii="Palatino Linotype" w:hAnsi="Palatino Linotype"/>
          <w:sz w:val="20"/>
          <w:szCs w:val="20"/>
        </w:rPr>
        <w:fldChar w:fldCharType="separate"/>
      </w:r>
      <w:r w:rsidR="0054670E" w:rsidRPr="0054670E">
        <w:rPr>
          <w:rFonts w:ascii="Palatino Linotype" w:hAnsi="Palatino Linotype"/>
          <w:noProof/>
          <w:sz w:val="20"/>
          <w:szCs w:val="20"/>
        </w:rPr>
        <w:t>(Hafidulloh, Rosidah, &amp; Arifin, 2021; Lusiana, 2024)</w:t>
      </w:r>
      <w:r w:rsidR="0054670E">
        <w:rPr>
          <w:rFonts w:ascii="Palatino Linotype" w:hAnsi="Palatino Linotype"/>
          <w:sz w:val="20"/>
          <w:szCs w:val="20"/>
        </w:rPr>
        <w:fldChar w:fldCharType="end"/>
      </w:r>
      <w:r w:rsidRPr="00835B3D">
        <w:rPr>
          <w:rFonts w:ascii="Palatino Linotype" w:hAnsi="Palatino Linotype"/>
          <w:sz w:val="20"/>
          <w:szCs w:val="20"/>
        </w:rPr>
        <w:t>. In schools, discipline is manifested in teachers’ punctuality, responsibility, and consistency in carrying out their duties</w:t>
      </w:r>
      <w:r w:rsidR="0054670E">
        <w:rPr>
          <w:rFonts w:ascii="Palatino Linotype" w:hAnsi="Palatino Linotype"/>
          <w:sz w:val="20"/>
          <w:szCs w:val="20"/>
        </w:rPr>
        <w:t xml:space="preserve"> </w:t>
      </w:r>
      <w:r w:rsidR="0054670E">
        <w:rPr>
          <w:rFonts w:ascii="Palatino Linotype" w:hAnsi="Palatino Linotype"/>
          <w:sz w:val="20"/>
          <w:szCs w:val="20"/>
        </w:rPr>
        <w:fldChar w:fldCharType="begin" w:fldLock="1"/>
      </w:r>
      <w:r w:rsidR="0054670E">
        <w:rPr>
          <w:rFonts w:ascii="Palatino Linotype" w:hAnsi="Palatino Linotype"/>
          <w:sz w:val="20"/>
          <w:szCs w:val="20"/>
        </w:rPr>
        <w:instrText>ADDIN CSL_CITATION {"citationItems":[{"id":"ITEM-1","itemData":{"author":[{"dropping-particle":"","family":"Oktaviani","given":"N K W","non-dropping-particle":"","parse-names":false,"suffix":""},{"dropping-particle":"","family":"Putra","given":"M","non-dropping-particle":"","parse-names":false,"suffix":""}],"container-title":"Jurnal Imiah Pendidikan Dan Pembelajaran","id":"ITEM-1","issue":"2","issued":{"date-parts":[["2021"]]},"page":"294-305","title":"Motivasi dan Disiplin Kerja Terhadap Kinerja Guru di Sekolah Dasar","type":"article-journal","volume":"5"},"uris":["http://www.mendeley.com/documents/?uuid=2094a24d-be52-4d68-a40f-047bdf699067"]},{"id":"ITEM-2","itemData":{"author":[{"dropping-particle":"","family":"Mustofa","given":"A S","non-dropping-particle":"","parse-names":false,"suffix":""}],"container-title":"Jurnal Publikasi Sistem Informasi Dan Manajemen Bisnis","id":"ITEM-2","issue":"3","issued":{"date-parts":[["2022"]]},"page":"136-152","title":"Pengaruh Etos Kerja, Disiplin Kerja dan Motivasi Kerja terhadap Produktivitas Kerja Guru di Mtsn 1 Kediri","type":"article-journal","volume":"1"},"uris":["http://www.mendeley.com/documents/?uuid=aded4e8a-9437-479b-b63e-d73670b11637"]}],"mendeley":{"formattedCitation":"(Mustofa, 2022; Oktaviani &amp; Putra, 2021)","plainTextFormattedCitation":"(Mustofa, 2022; Oktaviani &amp; Putra, 2021)","previouslyFormattedCitation":"(Mustofa, 2022; Oktaviani &amp; Putra, 2021)"},"properties":{"noteIndex":0},"schema":"https://github.com/citation-style-language/schema/raw/master/csl-citation.json"}</w:instrText>
      </w:r>
      <w:r w:rsidR="0054670E">
        <w:rPr>
          <w:rFonts w:ascii="Palatino Linotype" w:hAnsi="Palatino Linotype"/>
          <w:sz w:val="20"/>
          <w:szCs w:val="20"/>
        </w:rPr>
        <w:fldChar w:fldCharType="separate"/>
      </w:r>
      <w:r w:rsidR="0054670E" w:rsidRPr="0054670E">
        <w:rPr>
          <w:rFonts w:ascii="Palatino Linotype" w:hAnsi="Palatino Linotype"/>
          <w:noProof/>
          <w:sz w:val="20"/>
          <w:szCs w:val="20"/>
        </w:rPr>
        <w:t>(Mustofa, 2022; Oktaviani &amp; Putra, 2021)</w:t>
      </w:r>
      <w:r w:rsidR="0054670E">
        <w:rPr>
          <w:rFonts w:ascii="Palatino Linotype" w:hAnsi="Palatino Linotype"/>
          <w:sz w:val="20"/>
          <w:szCs w:val="20"/>
        </w:rPr>
        <w:fldChar w:fldCharType="end"/>
      </w:r>
      <w:r w:rsidRPr="00835B3D">
        <w:rPr>
          <w:rFonts w:ascii="Palatino Linotype" w:hAnsi="Palatino Linotype"/>
          <w:sz w:val="20"/>
          <w:szCs w:val="20"/>
        </w:rPr>
        <w:t>.</w:t>
      </w:r>
      <w:r w:rsidR="00C61B20">
        <w:rPr>
          <w:rFonts w:ascii="Palatino Linotype" w:hAnsi="Palatino Linotype"/>
          <w:sz w:val="20"/>
          <w:szCs w:val="20"/>
        </w:rPr>
        <w:t xml:space="preserve"> </w:t>
      </w:r>
      <w:r w:rsidRPr="00835B3D">
        <w:rPr>
          <w:rFonts w:ascii="Palatino Linotype" w:hAnsi="Palatino Linotype"/>
          <w:sz w:val="20"/>
          <w:szCs w:val="20"/>
        </w:rPr>
        <w:t xml:space="preserve">Work discipline can be measured through indicators such as attendance, compliance with rules and standards, vigilance, and ethical </w:t>
      </w:r>
      <w:proofErr w:type="spellStart"/>
      <w:r w:rsidRPr="00835B3D">
        <w:rPr>
          <w:rFonts w:ascii="Palatino Linotype" w:hAnsi="Palatino Linotype"/>
          <w:sz w:val="20"/>
          <w:szCs w:val="20"/>
        </w:rPr>
        <w:t>behavior</w:t>
      </w:r>
      <w:proofErr w:type="spellEnd"/>
      <w:r w:rsidR="0054670E">
        <w:rPr>
          <w:rFonts w:ascii="Palatino Linotype" w:hAnsi="Palatino Linotype"/>
          <w:sz w:val="20"/>
          <w:szCs w:val="20"/>
        </w:rPr>
        <w:t xml:space="preserve"> </w:t>
      </w:r>
      <w:r w:rsidR="0054670E">
        <w:rPr>
          <w:rFonts w:ascii="Palatino Linotype" w:hAnsi="Palatino Linotype"/>
          <w:sz w:val="20"/>
          <w:szCs w:val="20"/>
        </w:rPr>
        <w:fldChar w:fldCharType="begin" w:fldLock="1"/>
      </w:r>
      <w:r w:rsidR="0054670E">
        <w:rPr>
          <w:rFonts w:ascii="Palatino Linotype" w:hAnsi="Palatino Linotype"/>
          <w:sz w:val="20"/>
          <w:szCs w:val="20"/>
        </w:rPr>
        <w:instrText>ADDIN CSL_CITATION {"citationItems":[{"id":"ITEM-1","itemData":{"author":[{"dropping-particle":"","family":"Ariani","given":"D","non-dropping-particle":"","parse-names":false,"suffix":""},{"dropping-particle":"","family":"Saputri","given":"I P","non-dropping-particle":"","parse-names":false,"suffix":""},{"dropping-particle":"","family":"Suhendar","given":"I A","non-dropping-particle":"","parse-names":false,"suffix":""}],"container-title":"Jurnal Ilmu Manajemen Terpadu","id":"ITEM-1","issue":"3","issued":{"date-parts":[["2020"]]},"page":"1-23","title":"Pengaruh Disiplin Kerja, Iklim Organisasi dan Komitmen Organisasi terhadap Produktivitas Kerja Guru","type":"article-journal","volume":"1"},"uris":["http://www.mendeley.com/documents/?uuid=b950e59f-f7c0-428e-9f22-0c50bd28c704"]},{"id":"ITEM-2","itemData":{"author":[{"dropping-particle":"","family":"Ramdhona","given":"A","non-dropping-particle":"","parse-names":false,"suffix":""},{"dropping-particle":"","family":"Widodo","given":"P","non-dropping-particle":"","parse-names":false,"suffix":""},{"dropping-particle":"","family":"Lestari","given":"F","non-dropping-particle":"","parse-names":false,"suffix":""}],"container-title":"Jurnal Pendidikan Indonesia","id":"ITEM-2","issue":"1","issued":{"date-parts":[["2022"]]},"page":"99-108","title":"Disiplin Kerja dan Kinerja Guru Sekolah Menengah","type":"article-journal","volume":"11"},"uris":["http://www.mendeley.com/documents/?uuid=93c91a53-6e65-41be-a39b-6519d6b6bea2"]},{"id":"ITEM-3","itemData":{"author":[{"dropping-particle":"","family":"Fitria","given":"A S","non-dropping-particle":"","parse-names":false,"suffix":""},{"dropping-particle":"","family":"Limgiani","given":"L","non-dropping-particle":"","parse-names":false,"suffix":""}],"container-title":"Journal of Student Research (JSR)","id":"ITEM-3","issue":"4","issued":{"date-parts":[["2024"]]},"page":"141-155","title":"Pengaruh Beban Kerja dan Disiplin Kerja terhadap Kinerja Guru (Literature Review)","type":"article-journal","volume":"2"},"uris":["http://www.mendeley.com/documents/?uuid=5bb666f7-b464-4fc1-8228-e5448de65ab2"]},{"id":"ITEM-4","itemData":{"author":[{"dropping-particle":"","family":"Alfiandrizal","given":"A","non-dropping-particle":"","parse-names":false,"suffix":""},{"dropping-particle":"","family":"Rizal","given":"S","non-dropping-particle":"","parse-names":false,"suffix":""},{"dropping-particle":"","family":"Nugroho","given":"A","non-dropping-particle":"","parse-names":false,"suffix":""}],"container-title":"International Journal of Social Science Research","id":"ITEM-4","issue":"2","issued":{"date-parts":[["2023"]]},"page":"45-53","title":"The Influence of Work Discipline and Motivation on Employee Performance","type":"article-journal","volume":"5"},"uris":["http://www.mendeley.com/documents/?uuid=e5ad9fe5-b917-4c78-a068-709e1421f5f9"]}],"mendeley":{"formattedCitation":"(Alfiandrizal, Rizal, &amp; Nugroho, 2023; Ariani, Saputri, &amp; Suhendar, 2020; Fitria &amp; Limgiani, 2024; Ramdhona, Widodo, &amp; Lestari, 2022)","plainTextFormattedCitation":"(Alfiandrizal, Rizal, &amp; Nugroho, 2023; Ariani, Saputri, &amp; Suhendar, 2020; Fitria &amp; Limgiani, 2024; Ramdhona, Widodo, &amp; Lestari, 2022)","previouslyFormattedCitation":"(Alfiandrizal, Rizal, &amp; Nugroho, 2023; Ariani, Saputri, &amp; Suhendar, 2020; Fitria &amp; Limgiani, 2024; Ramdhona, Widodo, &amp; Lestari, 2022)"},"properties":{"noteIndex":0},"schema":"https://github.com/citation-style-language/schema/raw/master/csl-citation.json"}</w:instrText>
      </w:r>
      <w:r w:rsidR="0054670E">
        <w:rPr>
          <w:rFonts w:ascii="Palatino Linotype" w:hAnsi="Palatino Linotype"/>
          <w:sz w:val="20"/>
          <w:szCs w:val="20"/>
        </w:rPr>
        <w:fldChar w:fldCharType="separate"/>
      </w:r>
      <w:r w:rsidR="0054670E" w:rsidRPr="0054670E">
        <w:rPr>
          <w:rFonts w:ascii="Palatino Linotype" w:hAnsi="Palatino Linotype"/>
          <w:noProof/>
          <w:sz w:val="20"/>
          <w:szCs w:val="20"/>
        </w:rPr>
        <w:t>(Alfiandrizal, Rizal, &amp; Nugroho, 2023; Ariani, Saputri, &amp; Suhendar, 2020; Fitria &amp; Limgiani, 2024; Ramdhona, Widodo, &amp; Lestari, 2022)</w:t>
      </w:r>
      <w:r w:rsidR="0054670E">
        <w:rPr>
          <w:rFonts w:ascii="Palatino Linotype" w:hAnsi="Palatino Linotype"/>
          <w:sz w:val="20"/>
          <w:szCs w:val="20"/>
        </w:rPr>
        <w:fldChar w:fldCharType="end"/>
      </w:r>
      <w:r w:rsidRPr="00835B3D">
        <w:rPr>
          <w:rFonts w:ascii="Palatino Linotype" w:hAnsi="Palatino Linotype"/>
          <w:sz w:val="20"/>
          <w:szCs w:val="20"/>
        </w:rPr>
        <w:t>. High work discipline supports not only individual teacher performance but also collective organizational effectiveness.</w:t>
      </w:r>
    </w:p>
    <w:p w14:paraId="77762ED2" w14:textId="4E4011C0" w:rsidR="00CB1575" w:rsidRPr="00835B3D" w:rsidRDefault="00CB1575" w:rsidP="00C61B20">
      <w:pPr>
        <w:pStyle w:val="NormalWeb"/>
        <w:spacing w:after="0" w:line="240" w:lineRule="auto"/>
        <w:ind w:firstLine="426"/>
        <w:jc w:val="both"/>
        <w:rPr>
          <w:rFonts w:ascii="Palatino Linotype" w:hAnsi="Palatino Linotype"/>
          <w:sz w:val="20"/>
          <w:szCs w:val="20"/>
        </w:rPr>
      </w:pPr>
      <w:r w:rsidRPr="00835B3D">
        <w:rPr>
          <w:rFonts w:ascii="Palatino Linotype" w:hAnsi="Palatino Linotype"/>
          <w:sz w:val="20"/>
          <w:szCs w:val="20"/>
        </w:rPr>
        <w:t xml:space="preserve">Work engagement is a positive psychological state characterized by </w:t>
      </w:r>
      <w:proofErr w:type="spellStart"/>
      <w:r w:rsidRPr="00835B3D">
        <w:rPr>
          <w:rFonts w:ascii="Palatino Linotype" w:hAnsi="Palatino Linotype"/>
          <w:sz w:val="20"/>
          <w:szCs w:val="20"/>
        </w:rPr>
        <w:t>vigor</w:t>
      </w:r>
      <w:proofErr w:type="spellEnd"/>
      <w:r w:rsidRPr="00835B3D">
        <w:rPr>
          <w:rFonts w:ascii="Palatino Linotype" w:hAnsi="Palatino Linotype"/>
          <w:sz w:val="20"/>
          <w:szCs w:val="20"/>
        </w:rPr>
        <w:t xml:space="preserve">, dedication, and absorption </w:t>
      </w:r>
      <w:r w:rsidR="0054670E">
        <w:rPr>
          <w:rFonts w:ascii="Palatino Linotype" w:hAnsi="Palatino Linotype"/>
          <w:sz w:val="20"/>
          <w:szCs w:val="20"/>
        </w:rPr>
        <w:fldChar w:fldCharType="begin" w:fldLock="1"/>
      </w:r>
      <w:r w:rsidR="0054670E">
        <w:rPr>
          <w:rFonts w:ascii="Palatino Linotype" w:hAnsi="Palatino Linotype"/>
          <w:sz w:val="20"/>
          <w:szCs w:val="20"/>
        </w:rPr>
        <w:instrText>ADDIN CSL_CITATION {"citationItems":[{"id":"ITEM-1","itemData":{"author":[{"dropping-particle":"","family":"Saniya","given":"A M","non-dropping-particle":"","parse-names":false,"suffix":""},{"dropping-particle":"","family":"Dewi","given":"E K","non-dropping-particle":"","parse-names":false,"suffix":""}],"container-title":"Jurnal Empati","id":"ITEM-1","issue":"2","issued":{"date-parts":[["2022"]]},"page":"91-96","title":"Hubungan Antara Dukungan Sosial Dan Work Engagement Pada Guru Sekolah Luar Biasa Di Kota Cilegon Dan Serang","type":"article-journal","volume":"11"},"uris":["http://www.mendeley.com/documents/?uuid=e1f5e32f-d649-4a7e-9003-4be9976a570f"]},{"id":"ITEM-2","itemData":{"author":[{"dropping-particle":"","family":"Prasetyono","given":"H","non-dropping-particle":"","parse-names":false,"suffix":""},{"dropping-particle":"","family":"Vhalery","given":"R","non-dropping-particle":"","parse-names":false,"suffix":""},{"dropping-particle":"","family":"Ramdayana","given":"I P","non-dropping-particle":"","parse-names":false,"suffix":""},{"dropping-particle":"","family":"Salmin","given":"S","non-dropping-particle":"","parse-names":false,"suffix":""},{"dropping-particle":"","family":"Anggraini","given":"W P","non-dropping-particle":"","parse-names":false,"suffix":""}],"container-title":"Research and Development Journal of Education","id":"ITEM-2","issue":"2","issued":{"date-parts":[["2022"]]},"page":"791-800","title":"Meningkatkan Innovative Work Behaviour Guru Di Sekolah Penggerak Melalui Work Engagement Dan Servant Leadership","type":"article-journal","volume":"8"},"uris":["http://www.mendeley.com/documents/?uuid=93e9978c-3f09-45ee-812a-07ade88feeb1"]}],"mendeley":{"formattedCitation":"(Prasetyono et al., 2022; Saniya &amp; Dewi, 2022)","plainTextFormattedCitation":"(Prasetyono et al., 2022; Saniya &amp; Dewi, 2022)","previouslyFormattedCitation":"(Prasetyono et al., 2022; Saniya &amp; Dewi, 2022)"},"properties":{"noteIndex":0},"schema":"https://github.com/citation-style-language/schema/raw/master/csl-citation.json"}</w:instrText>
      </w:r>
      <w:r w:rsidR="0054670E">
        <w:rPr>
          <w:rFonts w:ascii="Palatino Linotype" w:hAnsi="Palatino Linotype"/>
          <w:sz w:val="20"/>
          <w:szCs w:val="20"/>
        </w:rPr>
        <w:fldChar w:fldCharType="separate"/>
      </w:r>
      <w:r w:rsidR="0054670E" w:rsidRPr="0054670E">
        <w:rPr>
          <w:rFonts w:ascii="Palatino Linotype" w:hAnsi="Palatino Linotype"/>
          <w:noProof/>
          <w:sz w:val="20"/>
          <w:szCs w:val="20"/>
        </w:rPr>
        <w:t>(Prasetyono et al., 2022; Saniya &amp; Dewi, 2022)</w:t>
      </w:r>
      <w:r w:rsidR="0054670E">
        <w:rPr>
          <w:rFonts w:ascii="Palatino Linotype" w:hAnsi="Palatino Linotype"/>
          <w:sz w:val="20"/>
          <w:szCs w:val="20"/>
        </w:rPr>
        <w:fldChar w:fldCharType="end"/>
      </w:r>
      <w:r w:rsidRPr="00835B3D">
        <w:rPr>
          <w:rFonts w:ascii="Palatino Linotype" w:hAnsi="Palatino Linotype"/>
          <w:sz w:val="20"/>
          <w:szCs w:val="20"/>
        </w:rPr>
        <w:t xml:space="preserve">. It reflects cognitive, emotional, and physical involvement in work </w:t>
      </w:r>
      <w:r w:rsidR="0054670E">
        <w:rPr>
          <w:rFonts w:ascii="Palatino Linotype" w:hAnsi="Palatino Linotype"/>
          <w:sz w:val="20"/>
          <w:szCs w:val="20"/>
        </w:rPr>
        <w:fldChar w:fldCharType="begin" w:fldLock="1"/>
      </w:r>
      <w:r w:rsidR="0054670E">
        <w:rPr>
          <w:rFonts w:ascii="Palatino Linotype" w:hAnsi="Palatino Linotype"/>
          <w:sz w:val="20"/>
          <w:szCs w:val="20"/>
        </w:rPr>
        <w:instrText>ADDIN CSL_CITATION {"citationItems":[{"id":"ITEM-1","itemData":{"author":[{"dropping-particle":"","family":"Retnodiani","given":"A Alfrida","non-dropping-particle":"","parse-names":false,"suffix":""},{"dropping-particle":"","family":"Hartono","given":"A","non-dropping-particle":"","parse-names":false,"suffix":""}],"container-title":"Jurnal Impresi Indonesia","id":"ITEM-1","issue":"8","issued":{"date-parts":[["2023"]]},"page":"717-732","title":"Pengaruh Kepemimpinan Kepala Sekolah Dan Motivasi Kerja Terhadap Kinerja Guru Dimediasi Work Engagement","type":"article-journal","volume":"2"},"uris":["http://www.mendeley.com/documents/?uuid=4594f6a0-b432-4655-90de-936cf9659718"]},{"id":"ITEM-2","itemData":{"author":[{"dropping-particle":"","family":"Rashid","given":"S","non-dropping-particle":"","parse-names":false,"suffix":""},{"dropping-particle":"","family":"Subhan","given":"Q A","non-dropping-particle":"","parse-names":false,"suffix":""},{"dropping-particle":"","family":"Imran","given":"M","non-dropping-particle":"","parse-names":false,"suffix":""}],"container-title":"International Journal of Business and Management Sciences","id":"ITEM-2","issue":"1","issued":{"date-parts":[["2022"]]},"page":"21-34","title":"Impact of Work Life Balance, Workload and Supervisory Support on Teachers’ Job Performance with Mediating Role of Stress","type":"article-journal","volume":"3"},"uris":["http://www.mendeley.com/documents/?uuid=f9b1a294-9ff9-494c-aaa6-47ba309bb70b"]}],"mendeley":{"formattedCitation":"(Rashid et al., 2022; Retnodiani &amp; Hartono, 2023)","plainTextFormattedCitation":"(Rashid et al., 2022; Retnodiani &amp; Hartono, 2023)","previouslyFormattedCitation":"(Rashid et al., 2022; Retnodiani &amp; Hartono, 2023)"},"properties":{"noteIndex":0},"schema":"https://github.com/citation-style-language/schema/raw/master/csl-citation.json"}</w:instrText>
      </w:r>
      <w:r w:rsidR="0054670E">
        <w:rPr>
          <w:rFonts w:ascii="Palatino Linotype" w:hAnsi="Palatino Linotype"/>
          <w:sz w:val="20"/>
          <w:szCs w:val="20"/>
        </w:rPr>
        <w:fldChar w:fldCharType="separate"/>
      </w:r>
      <w:r w:rsidR="0054670E" w:rsidRPr="0054670E">
        <w:rPr>
          <w:rFonts w:ascii="Palatino Linotype" w:hAnsi="Palatino Linotype"/>
          <w:noProof/>
          <w:sz w:val="20"/>
          <w:szCs w:val="20"/>
        </w:rPr>
        <w:t>(Rashid et al., 2022; Retnodiani &amp; Hartono, 2023)</w:t>
      </w:r>
      <w:r w:rsidR="0054670E">
        <w:rPr>
          <w:rFonts w:ascii="Palatino Linotype" w:hAnsi="Palatino Linotype"/>
          <w:sz w:val="20"/>
          <w:szCs w:val="20"/>
        </w:rPr>
        <w:fldChar w:fldCharType="end"/>
      </w:r>
      <w:r w:rsidRPr="00835B3D">
        <w:rPr>
          <w:rFonts w:ascii="Palatino Linotype" w:hAnsi="Palatino Linotype"/>
          <w:sz w:val="20"/>
          <w:szCs w:val="20"/>
        </w:rPr>
        <w:t xml:space="preserve">. Engaged teachers demonstrate higher teaching quality, innovation, and job satisfaction </w:t>
      </w:r>
      <w:r w:rsidR="0054670E">
        <w:rPr>
          <w:rFonts w:ascii="Palatino Linotype" w:hAnsi="Palatino Linotype"/>
          <w:sz w:val="20"/>
          <w:szCs w:val="20"/>
        </w:rPr>
        <w:fldChar w:fldCharType="begin" w:fldLock="1"/>
      </w:r>
      <w:r w:rsidR="0054670E">
        <w:rPr>
          <w:rFonts w:ascii="Palatino Linotype" w:hAnsi="Palatino Linotype"/>
          <w:sz w:val="20"/>
          <w:szCs w:val="20"/>
        </w:rPr>
        <w:instrText>ADDIN CSL_CITATION {"citationItems":[{"id":"ITEM-1","itemData":{"author":[{"dropping-particle":"","family":"Mulyani","given":"H","non-dropping-particle":"","parse-names":false,"suffix":""},{"dropping-particle":"","family":"Kartadiharja","given":"R O","non-dropping-particle":"","parse-names":false,"suffix":""}],"container-title":"Jurnal Isema: Islamic Educational Management","id":"ITEM-1","issue":"2","issued":{"date-parts":[["2023"]]},"page":"233-244","title":"Hubungan Work Engagement Dengan Kinerja Guru Di Madrasah Aliyah Negeri","type":"article-journal","volume":"8"},"uris":["http://www.mendeley.com/documents/?uuid=ca781780-8f36-413e-8a38-28b9bfe384ad"]},{"id":"ITEM-2","itemData":{"author":[{"dropping-particle":"","family":"Safiinaz","given":"A","non-dropping-particle":"","parse-names":false,"suffix":""},{"dropping-particle":"","family":"Izzati","given":"R","non-dropping-particle":"","parse-names":false,"suffix":""}],"container-title":"Jurnal Penelitian Pendidikan","id":"ITEM-2","issue":"3","issued":{"date-parts":[["2022"]]},"page":"341-350","title":"Emotional Engagement and Teaching Effectiveness of Elementary School Teachers","type":"article-journal","volume":"22"},"uris":["http://www.mendeley.com/documents/?uuid=6d2717c8-708a-43dd-bfd4-3fa76770a3fd"]}],"mendeley":{"formattedCitation":"(Mulyani &amp; Kartadiharja, 2023; Safiinaz &amp; Izzati, 2022)","manualFormatting":"(Mulyani &amp; Kartadiharja, 2023; Safinaz &amp; Izzati, 2022)","plainTextFormattedCitation":"(Mulyani &amp; Kartadiharja, 2023; Safiinaz &amp; Izzati, 2022)","previouslyFormattedCitation":"(Mulyani &amp; Kartadiharja, 2023; Safiinaz &amp; Izzati, 2022)"},"properties":{"noteIndex":0},"schema":"https://github.com/citation-style-language/schema/raw/master/csl-citation.json"}</w:instrText>
      </w:r>
      <w:r w:rsidR="0054670E">
        <w:rPr>
          <w:rFonts w:ascii="Palatino Linotype" w:hAnsi="Palatino Linotype"/>
          <w:sz w:val="20"/>
          <w:szCs w:val="20"/>
        </w:rPr>
        <w:fldChar w:fldCharType="separate"/>
      </w:r>
      <w:r w:rsidR="0054670E" w:rsidRPr="0054670E">
        <w:rPr>
          <w:rFonts w:ascii="Palatino Linotype" w:hAnsi="Palatino Linotype"/>
          <w:noProof/>
          <w:sz w:val="20"/>
          <w:szCs w:val="20"/>
        </w:rPr>
        <w:t xml:space="preserve">(Mulyani &amp; Kartadiharja, 2023; Safinaz &amp; </w:t>
      </w:r>
      <w:r w:rsidR="0054670E" w:rsidRPr="0054670E">
        <w:rPr>
          <w:rFonts w:ascii="Palatino Linotype" w:hAnsi="Palatino Linotype"/>
          <w:noProof/>
          <w:sz w:val="20"/>
          <w:szCs w:val="20"/>
        </w:rPr>
        <w:lastRenderedPageBreak/>
        <w:t>Izzati, 2022)</w:t>
      </w:r>
      <w:r w:rsidR="0054670E">
        <w:rPr>
          <w:rFonts w:ascii="Palatino Linotype" w:hAnsi="Palatino Linotype"/>
          <w:sz w:val="20"/>
          <w:szCs w:val="20"/>
        </w:rPr>
        <w:fldChar w:fldCharType="end"/>
      </w:r>
      <w:r w:rsidRPr="00835B3D">
        <w:rPr>
          <w:rFonts w:ascii="Palatino Linotype" w:hAnsi="Palatino Linotype"/>
          <w:sz w:val="20"/>
          <w:szCs w:val="20"/>
        </w:rPr>
        <w:t>.</w:t>
      </w:r>
      <w:r w:rsidR="00C61B20">
        <w:rPr>
          <w:rFonts w:ascii="Palatino Linotype" w:hAnsi="Palatino Linotype"/>
          <w:sz w:val="20"/>
          <w:szCs w:val="20"/>
        </w:rPr>
        <w:t xml:space="preserve"> </w:t>
      </w:r>
      <w:r w:rsidRPr="00835B3D">
        <w:rPr>
          <w:rFonts w:ascii="Palatino Linotype" w:hAnsi="Palatino Linotype"/>
          <w:sz w:val="20"/>
          <w:szCs w:val="20"/>
        </w:rPr>
        <w:t>Indicators of work engagement include physical, intellectual, emotional, and spiritual involvement</w:t>
      </w:r>
      <w:r w:rsidR="0054670E">
        <w:rPr>
          <w:rFonts w:ascii="Palatino Linotype" w:hAnsi="Palatino Linotype"/>
          <w:sz w:val="20"/>
          <w:szCs w:val="20"/>
        </w:rPr>
        <w:t xml:space="preserve"> </w:t>
      </w:r>
      <w:r w:rsidR="0054670E">
        <w:rPr>
          <w:rFonts w:ascii="Palatino Linotype" w:hAnsi="Palatino Linotype"/>
          <w:sz w:val="20"/>
          <w:szCs w:val="20"/>
        </w:rPr>
        <w:fldChar w:fldCharType="begin" w:fldLock="1"/>
      </w:r>
      <w:r w:rsidR="0054670E">
        <w:rPr>
          <w:rFonts w:ascii="Palatino Linotype" w:hAnsi="Palatino Linotype"/>
          <w:sz w:val="20"/>
          <w:szCs w:val="20"/>
        </w:rPr>
        <w:instrText>ADDIN CSL_CITATION {"citationItems":[{"id":"ITEM-1","itemData":{"author":[{"dropping-particle":"","family":"Rizky","given":"N","non-dropping-particle":"","parse-names":false,"suffix":""},{"dropping-particle":"","family":"Ramadhani","given":"F","non-dropping-particle":"","parse-names":false,"suffix":""}],"container-title":"Jurnal Psikologi dan Pendidikan","id":"ITEM-1","issue":"1","issued":{"date-parts":[["2021"]]},"page":"77-85","title":"Spiritual Engagement as a Dimension of Work Engagement among Teachers","type":"article-journal","volume":"18"},"uris":["http://www.mendeley.com/documents/?uuid=5d9e5803-7642-44a7-8bff-1d6e51037d89"]},{"id":"ITEM-2","itemData":{"author":[{"dropping-particle":"","family":"Widianti","given":"H","non-dropping-particle":"","parse-names":false,"suffix":""}],"container-title":"Jurnal Lentera: Kajian Keagamaan, Keilmuan Dan Teknologi","id":"ITEM-2","issue":"1","issued":{"date-parts":[["2021"]]},"page":"101-114","title":"Strategi peningkatan literasi digital dalam pembelajaran matematika (studi kasus peserta didik SMAN 1 Tanjunganom Nganjuk)","type":"article-journal","volume":"20"},"uris":["http://www.mendeley.com/documents/?uuid=e5f27c08-7d6a-4c7b-9c4b-79f4dc05436d"]}],"mendeley":{"formattedCitation":"(Rizky &amp; Ramadhani, 2021; Widianti, 2021)","plainTextFormattedCitation":"(Rizky &amp; Ramadhani, 2021; Widianti, 2021)","previouslyFormattedCitation":"(Rizky &amp; Ramadhani, 2021; Widianti, 2021)"},"properties":{"noteIndex":0},"schema":"https://github.com/citation-style-language/schema/raw/master/csl-citation.json"}</w:instrText>
      </w:r>
      <w:r w:rsidR="0054670E">
        <w:rPr>
          <w:rFonts w:ascii="Palatino Linotype" w:hAnsi="Palatino Linotype"/>
          <w:sz w:val="20"/>
          <w:szCs w:val="20"/>
        </w:rPr>
        <w:fldChar w:fldCharType="separate"/>
      </w:r>
      <w:r w:rsidR="0054670E" w:rsidRPr="0054670E">
        <w:rPr>
          <w:rFonts w:ascii="Palatino Linotype" w:hAnsi="Palatino Linotype"/>
          <w:noProof/>
          <w:sz w:val="20"/>
          <w:szCs w:val="20"/>
        </w:rPr>
        <w:t>(Rizky &amp; Ramadhani, 2021; Widianti, 2021)</w:t>
      </w:r>
      <w:r w:rsidR="0054670E">
        <w:rPr>
          <w:rFonts w:ascii="Palatino Linotype" w:hAnsi="Palatino Linotype"/>
          <w:sz w:val="20"/>
          <w:szCs w:val="20"/>
        </w:rPr>
        <w:fldChar w:fldCharType="end"/>
      </w:r>
      <w:r w:rsidRPr="00835B3D">
        <w:rPr>
          <w:rFonts w:ascii="Palatino Linotype" w:hAnsi="Palatino Linotype"/>
          <w:sz w:val="20"/>
          <w:szCs w:val="20"/>
        </w:rPr>
        <w:t>. High engagement not only improves productivity but also contributes to psychological well-being, organizational loyalty, and reduced turnover</w:t>
      </w:r>
      <w:r w:rsidR="0054670E">
        <w:rPr>
          <w:rFonts w:ascii="Palatino Linotype" w:hAnsi="Palatino Linotype"/>
          <w:sz w:val="20"/>
          <w:szCs w:val="20"/>
        </w:rPr>
        <w:t xml:space="preserve"> </w:t>
      </w:r>
      <w:r w:rsidR="0054670E">
        <w:rPr>
          <w:rFonts w:ascii="Palatino Linotype" w:hAnsi="Palatino Linotype"/>
          <w:sz w:val="20"/>
          <w:szCs w:val="20"/>
        </w:rPr>
        <w:fldChar w:fldCharType="begin" w:fldLock="1"/>
      </w:r>
      <w:r w:rsidR="0054670E">
        <w:rPr>
          <w:rFonts w:ascii="Palatino Linotype" w:hAnsi="Palatino Linotype"/>
          <w:sz w:val="20"/>
          <w:szCs w:val="20"/>
        </w:rPr>
        <w:instrText>ADDIN CSL_CITATION {"citationItems":[{"id":"ITEM-1","itemData":{"author":[{"dropping-particle":"","family":"Arifin","given":"A S","non-dropping-particle":"","parse-names":false,"suffix":""},{"dropping-particle":"","family":"Jannah","given":"S N","non-dropping-particle":"","parse-names":false,"suffix":""}],"container-title":"Indonesian Journal of Elementary Education and Teaching Innovation","id":"ITEM-1","issue":"1","issued":{"date-parts":[["2023"]]},"page":"1-9","title":"Pengaruh Kepemimpinan Transformasional Terhadap Keterlibatan Kerja (Work Engagement) Guru Selama Pembelajaran Tatap Muka Terbatas di SDN Karangmojo Yogyakarta","type":"article-journal","volume":"2"},"uris":["http://www.mendeley.com/documents/?uuid=10349121-322f-47fb-80ae-6d94f44d57d6"]}],"mendeley":{"formattedCitation":"(Arifin &amp; Jannah, 2023)","plainTextFormattedCitation":"(Arifin &amp; Jannah, 2023)","previouslyFormattedCitation":"(Arifin &amp; Jannah, 2023)"},"properties":{"noteIndex":0},"schema":"https://github.com/citation-style-language/schema/raw/master/csl-citation.json"}</w:instrText>
      </w:r>
      <w:r w:rsidR="0054670E">
        <w:rPr>
          <w:rFonts w:ascii="Palatino Linotype" w:hAnsi="Palatino Linotype"/>
          <w:sz w:val="20"/>
          <w:szCs w:val="20"/>
        </w:rPr>
        <w:fldChar w:fldCharType="separate"/>
      </w:r>
      <w:r w:rsidR="0054670E" w:rsidRPr="0054670E">
        <w:rPr>
          <w:rFonts w:ascii="Palatino Linotype" w:hAnsi="Palatino Linotype"/>
          <w:noProof/>
          <w:sz w:val="20"/>
          <w:szCs w:val="20"/>
        </w:rPr>
        <w:t>(Arifin &amp; Jannah, 2023)</w:t>
      </w:r>
      <w:r w:rsidR="0054670E">
        <w:rPr>
          <w:rFonts w:ascii="Palatino Linotype" w:hAnsi="Palatino Linotype"/>
          <w:sz w:val="20"/>
          <w:szCs w:val="20"/>
        </w:rPr>
        <w:fldChar w:fldCharType="end"/>
      </w:r>
      <w:r w:rsidRPr="00835B3D">
        <w:rPr>
          <w:rFonts w:ascii="Palatino Linotype" w:hAnsi="Palatino Linotype"/>
          <w:sz w:val="20"/>
          <w:szCs w:val="20"/>
        </w:rPr>
        <w:t>.</w:t>
      </w:r>
    </w:p>
    <w:p w14:paraId="6BCFB418" w14:textId="4290EB59" w:rsidR="00CB1575" w:rsidRPr="00835B3D" w:rsidRDefault="00CB1575" w:rsidP="00C61B20">
      <w:pPr>
        <w:pStyle w:val="NormalWeb"/>
        <w:spacing w:after="0" w:line="240" w:lineRule="auto"/>
        <w:ind w:firstLine="426"/>
        <w:jc w:val="both"/>
        <w:rPr>
          <w:rFonts w:ascii="Palatino Linotype" w:hAnsi="Palatino Linotype"/>
          <w:sz w:val="20"/>
          <w:szCs w:val="20"/>
        </w:rPr>
      </w:pPr>
      <w:r w:rsidRPr="00835B3D">
        <w:rPr>
          <w:rFonts w:ascii="Palatino Linotype" w:hAnsi="Palatino Linotype"/>
          <w:sz w:val="20"/>
          <w:szCs w:val="20"/>
        </w:rPr>
        <w:t xml:space="preserve">Organizational Citizenship </w:t>
      </w:r>
      <w:proofErr w:type="spellStart"/>
      <w:r w:rsidRPr="00835B3D">
        <w:rPr>
          <w:rFonts w:ascii="Palatino Linotype" w:hAnsi="Palatino Linotype"/>
          <w:sz w:val="20"/>
          <w:szCs w:val="20"/>
        </w:rPr>
        <w:t>Behavior</w:t>
      </w:r>
      <w:proofErr w:type="spellEnd"/>
      <w:r w:rsidRPr="00835B3D">
        <w:rPr>
          <w:rFonts w:ascii="Palatino Linotype" w:hAnsi="Palatino Linotype"/>
          <w:sz w:val="20"/>
          <w:szCs w:val="20"/>
        </w:rPr>
        <w:t xml:space="preserve"> (OCB) refers to voluntary actions beyond formal duties that support organizational effectiveness, such as helping colleagues, maintaining discipline, and actively participating in school activities </w:t>
      </w:r>
      <w:r w:rsidR="0054670E">
        <w:rPr>
          <w:rFonts w:ascii="Palatino Linotype" w:hAnsi="Palatino Linotype"/>
          <w:sz w:val="20"/>
          <w:szCs w:val="20"/>
        </w:rPr>
        <w:fldChar w:fldCharType="begin" w:fldLock="1"/>
      </w:r>
      <w:r w:rsidR="0054670E">
        <w:rPr>
          <w:rFonts w:ascii="Palatino Linotype" w:hAnsi="Palatino Linotype"/>
          <w:sz w:val="20"/>
          <w:szCs w:val="20"/>
        </w:rPr>
        <w:instrText>ADDIN CSL_CITATION {"citationItems":[{"id":"ITEM-1","itemData":{"author":[{"dropping-particle":"","family":"Ashlan","given":"A","non-dropping-particle":"","parse-names":false,"suffix":""},{"dropping-particle":"","family":"Akmaludin","given":"A","non-dropping-particle":"","parse-names":false,"suffix":""}],"container-title":"Jurnal Administrasi Pendidikan","id":"ITEM-1","issue":"2","issued":{"date-parts":[["2022"]]},"page":"141-152","title":"Organizational Citizenship Behavior dan Kinerja Guru: Studi Empiris pada Sekolah Menengah","type":"article-journal","volume":"29"},"uris":["http://www.mendeley.com/documents/?uuid=2c63764e-6ee1-4424-8cf1-4b2bef381422"]}],"mendeley":{"formattedCitation":"(Ashlan &amp; Akmaludin, 2022)","plainTextFormattedCitation":"(Ashlan &amp; Akmaludin, 2022)","previouslyFormattedCitation":"(Ashlan &amp; Akmaludin, 2022)"},"properties":{"noteIndex":0},"schema":"https://github.com/citation-style-language/schema/raw/master/csl-citation.json"}</w:instrText>
      </w:r>
      <w:r w:rsidR="0054670E">
        <w:rPr>
          <w:rFonts w:ascii="Palatino Linotype" w:hAnsi="Palatino Linotype"/>
          <w:sz w:val="20"/>
          <w:szCs w:val="20"/>
        </w:rPr>
        <w:fldChar w:fldCharType="separate"/>
      </w:r>
      <w:r w:rsidR="0054670E" w:rsidRPr="0054670E">
        <w:rPr>
          <w:rFonts w:ascii="Palatino Linotype" w:hAnsi="Palatino Linotype"/>
          <w:noProof/>
          <w:sz w:val="20"/>
          <w:szCs w:val="20"/>
        </w:rPr>
        <w:t>(Ashlan &amp; Akmaludin, 2022)</w:t>
      </w:r>
      <w:r w:rsidR="0054670E">
        <w:rPr>
          <w:rFonts w:ascii="Palatino Linotype" w:hAnsi="Palatino Linotype"/>
          <w:sz w:val="20"/>
          <w:szCs w:val="20"/>
        </w:rPr>
        <w:fldChar w:fldCharType="end"/>
      </w:r>
      <w:r w:rsidRPr="00835B3D">
        <w:rPr>
          <w:rFonts w:ascii="Palatino Linotype" w:hAnsi="Palatino Linotype"/>
          <w:sz w:val="20"/>
          <w:szCs w:val="20"/>
        </w:rPr>
        <w:t>. OCB is influenced by internal factors such as motivation and job satisfaction, as well as external factors like leadership and organizational culture</w:t>
      </w:r>
      <w:r w:rsidR="0054670E">
        <w:rPr>
          <w:rFonts w:ascii="Palatino Linotype" w:hAnsi="Palatino Linotype"/>
          <w:sz w:val="20"/>
          <w:szCs w:val="20"/>
        </w:rPr>
        <w:t xml:space="preserve"> </w:t>
      </w:r>
      <w:r w:rsidR="0054670E">
        <w:rPr>
          <w:rFonts w:ascii="Palatino Linotype" w:hAnsi="Palatino Linotype"/>
          <w:sz w:val="20"/>
          <w:szCs w:val="20"/>
        </w:rPr>
        <w:fldChar w:fldCharType="begin" w:fldLock="1"/>
      </w:r>
      <w:r w:rsidR="0054670E">
        <w:rPr>
          <w:rFonts w:ascii="Palatino Linotype" w:hAnsi="Palatino Linotype"/>
          <w:sz w:val="20"/>
          <w:szCs w:val="20"/>
        </w:rPr>
        <w:instrText>ADDIN CSL_CITATION {"citationItems":[{"id":"ITEM-1","itemData":{"author":[{"dropping-particle":"","family":"Devinta","given":"S","non-dropping-particle":"","parse-names":false,"suffix":""},{"dropping-particle":"","family":"Santosa","given":"A B","non-dropping-particle":"","parse-names":false,"suffix":""}],"container-title":"Jurnal Ilmiah Ekonomi Dan Bisnis","id":"ITEM-1","issue":"2","issued":{"date-parts":[["2022"]]},"page":"294-303","title":"Pengaruh Kompetensi Profesional Dan Disiplin Kerja Terhadap Kinerja Guru Dengan Gaya Kepemimpinan Transformasional Sebagai Moderasi","type":"article-journal","volume":"15"},"uris":["http://www.mendeley.com/documents/?uuid=5eeaf0a4-f3e0-4ecf-acc8-6a5b65fb86a3"]},{"id":"ITEM-2","itemData":{"author":[{"dropping-particle":"","family":"Kurnianto","given":"D","non-dropping-particle":"","parse-names":false,"suffix":""},{"dropping-particle":"","family":"Kharisudin","given":"I","non-dropping-particle":"","parse-names":false,"suffix":""}],"container-title":"PRISMA, Prosiding Seminar Nasional Matematika","id":"ITEM-2","issue":"2","issued":{"date-parts":[["2022"]]},"page":"740-751","title":"Analisis Jalur Pengaruh Motivasi Kerja, Disiplin Kerja, Kepuasan Kerja, Lingkungan Kerja terhadap Kinerja Karyawan dengan Variabel Intervening Organizational Citizenship Behavior","type":"article-journal","volume":"5"},"uris":["http://www.mendeley.com/documents/?uuid=5718c92d-a5ff-482e-bfbe-c8454e202655"]}],"mendeley":{"formattedCitation":"(Devinta &amp; Santosa, 2022; Kurnianto &amp; Kharisudin, 2022)","plainTextFormattedCitation":"(Devinta &amp; Santosa, 2022; Kurnianto &amp; Kharisudin, 2022)","previouslyFormattedCitation":"(Devinta &amp; Santosa, 2022; Kurnianto &amp; Kharisudin, 2022)"},"properties":{"noteIndex":0},"schema":"https://github.com/citation-style-language/schema/raw/master/csl-citation.json"}</w:instrText>
      </w:r>
      <w:r w:rsidR="0054670E">
        <w:rPr>
          <w:rFonts w:ascii="Palatino Linotype" w:hAnsi="Palatino Linotype"/>
          <w:sz w:val="20"/>
          <w:szCs w:val="20"/>
        </w:rPr>
        <w:fldChar w:fldCharType="separate"/>
      </w:r>
      <w:r w:rsidR="0054670E" w:rsidRPr="0054670E">
        <w:rPr>
          <w:rFonts w:ascii="Palatino Linotype" w:hAnsi="Palatino Linotype"/>
          <w:noProof/>
          <w:sz w:val="20"/>
          <w:szCs w:val="20"/>
        </w:rPr>
        <w:t>(Devinta &amp; Santosa, 2022; Kurnianto &amp; Kharisudin, 2022)</w:t>
      </w:r>
      <w:r w:rsidR="0054670E">
        <w:rPr>
          <w:rFonts w:ascii="Palatino Linotype" w:hAnsi="Palatino Linotype"/>
          <w:sz w:val="20"/>
          <w:szCs w:val="20"/>
        </w:rPr>
        <w:fldChar w:fldCharType="end"/>
      </w:r>
      <w:r w:rsidRPr="00835B3D">
        <w:rPr>
          <w:rFonts w:ascii="Palatino Linotype" w:hAnsi="Palatino Linotype"/>
          <w:sz w:val="20"/>
          <w:szCs w:val="20"/>
        </w:rPr>
        <w:t>.</w:t>
      </w:r>
      <w:r w:rsidR="00C61B20">
        <w:rPr>
          <w:rFonts w:ascii="Palatino Linotype" w:hAnsi="Palatino Linotype"/>
          <w:sz w:val="20"/>
          <w:szCs w:val="20"/>
        </w:rPr>
        <w:t xml:space="preserve"> </w:t>
      </w:r>
      <w:r w:rsidRPr="00835B3D">
        <w:rPr>
          <w:rFonts w:ascii="Palatino Linotype" w:hAnsi="Palatino Linotype"/>
          <w:sz w:val="20"/>
          <w:szCs w:val="20"/>
        </w:rPr>
        <w:t>OCB dimensions include altruism, conscientiousness, sportsmanship, courtesy, and civic virtue</w:t>
      </w:r>
      <w:r w:rsidR="0054670E">
        <w:rPr>
          <w:rFonts w:ascii="Palatino Linotype" w:hAnsi="Palatino Linotype"/>
          <w:sz w:val="20"/>
          <w:szCs w:val="20"/>
        </w:rPr>
        <w:t xml:space="preserve"> </w:t>
      </w:r>
      <w:r w:rsidR="0054670E">
        <w:rPr>
          <w:rFonts w:ascii="Palatino Linotype" w:hAnsi="Palatino Linotype"/>
          <w:sz w:val="20"/>
          <w:szCs w:val="20"/>
        </w:rPr>
        <w:fldChar w:fldCharType="begin" w:fldLock="1"/>
      </w:r>
      <w:r w:rsidR="004D1492">
        <w:rPr>
          <w:rFonts w:ascii="Palatino Linotype" w:hAnsi="Palatino Linotype"/>
          <w:sz w:val="20"/>
          <w:szCs w:val="20"/>
        </w:rPr>
        <w:instrText>ADDIN CSL_CITATION {"citationItems":[{"id":"ITEM-1","itemData":{"author":[{"dropping-particle":"","family":"Agustina","given":"A","non-dropping-particle":"","parse-names":false,"suffix":""},{"dropping-particle":"","family":"Oktavia","given":"A N","non-dropping-particle":"","parse-names":false,"suffix":""},{"dropping-particle":"","family":"Huda","given":"N","non-dropping-particle":"","parse-names":false,"suffix":""}],"container-title":"Jurnal Pendidikan","id":"ITEM-1","issue":"3","issued":{"date-parts":[["2020"]]},"page":"215-227","title":"Organizational Citizenship Behavior dan Kinerja Guru","type":"article-journal","volume":"21"},"uris":["http://www.mendeley.com/documents/?uuid=2e0b1e7b-d623-4f8e-948a-434c6560d833"]},{"id":"ITEM-2","itemData":{"author":[{"dropping-particle":"","family":"May","given":"H","non-dropping-particle":"","parse-names":false,"suffix":""},{"dropping-particle":"","family":"Shalahuddin","given":"S","non-dropping-particle":"","parse-names":false,"suffix":""}],"container-title":"Jurnal Pendidikan Karakter","id":"ITEM-2","issue":"2","issued":{"date-parts":[["2021"]]},"page":"122-135","title":"Civic Virtue dalam Organizational Citizenship Behavior Guru Sekolah Dasar","type":"article-journal","volume":"11"},"uris":["http://www.mendeley.com/documents/?uuid=8ad2fc35-a96b-4479-82dc-065e61173a97"]},{"id":"ITEM-3","itemData":{"author":[{"dropping-particle":"","family":"Nofiani","given":"I","non-dropping-particle":"","parse-names":false,"suffix":""},{"dropping-particle":"","family":"Mursid","given":"M","non-dropping-particle":"","parse-names":false,"suffix":""}],"container-title":"Jurnal Administrasi Pendidikan","id":"ITEM-3","issue":"2","issued":{"date-parts":[["2021"]]},"page":"211-220","title":"Sportsmanship dalam Organizational Citizenship Behavior Guru","type":"article-journal","volume":"28"},"uris":["http://www.mendeley.com/documents/?uuid=61ea3186-2728-4523-859d-3b6f25089042"]}],"mendeley":{"formattedCitation":"(A. Agustina, Oktavia, &amp; Huda, 2020; May &amp; Shalahuddin, 2021; Nofiani &amp; Mursid, 2021)","plainTextFormattedCitation":"(A. Agustina, Oktavia, &amp; Huda, 2020; May &amp; Shalahuddin, 2021; Nofiani &amp; Mursid, 2021)","previouslyFormattedCitation":"(A. Agustina, Oktavia, &amp; Huda, 2020; May &amp; Shalahuddin, 2021; Nofiani &amp; Mursid, 2021)"},"properties":{"noteIndex":0},"schema":"https://github.com/citation-style-language/schema/raw/master/csl-citation.json"}</w:instrText>
      </w:r>
      <w:r w:rsidR="0054670E">
        <w:rPr>
          <w:rFonts w:ascii="Palatino Linotype" w:hAnsi="Palatino Linotype"/>
          <w:sz w:val="20"/>
          <w:szCs w:val="20"/>
        </w:rPr>
        <w:fldChar w:fldCharType="separate"/>
      </w:r>
      <w:r w:rsidR="004D1492" w:rsidRPr="004D1492">
        <w:rPr>
          <w:rFonts w:ascii="Palatino Linotype" w:hAnsi="Palatino Linotype"/>
          <w:noProof/>
          <w:sz w:val="20"/>
          <w:szCs w:val="20"/>
        </w:rPr>
        <w:t>(A. Agustina, Oktavia, &amp; Huda, 2020; May &amp; Shalahuddin, 2021; Nofiani &amp; Mursid, 2021)</w:t>
      </w:r>
      <w:r w:rsidR="0054670E">
        <w:rPr>
          <w:rFonts w:ascii="Palatino Linotype" w:hAnsi="Palatino Linotype"/>
          <w:sz w:val="20"/>
          <w:szCs w:val="20"/>
        </w:rPr>
        <w:fldChar w:fldCharType="end"/>
      </w:r>
      <w:r w:rsidRPr="00835B3D">
        <w:rPr>
          <w:rFonts w:ascii="Palatino Linotype" w:hAnsi="Palatino Linotype"/>
          <w:sz w:val="20"/>
          <w:szCs w:val="20"/>
        </w:rPr>
        <w:t>. Strengthening OCB enhances teacher collaboration, student achievement, and school effectiveness.</w:t>
      </w:r>
    </w:p>
    <w:p w14:paraId="65E73511" w14:textId="67C6321D" w:rsidR="00727D5A" w:rsidRDefault="00CB1575" w:rsidP="00CB1575">
      <w:pPr>
        <w:pStyle w:val="Alishlah31text"/>
        <w:rPr>
          <w:rFonts w:eastAsia="SimSun"/>
          <w:spacing w:val="-2"/>
          <w:lang w:val="en-ID" w:eastAsia="zh-CN"/>
        </w:rPr>
      </w:pPr>
      <w:r w:rsidRPr="00835B3D">
        <w:rPr>
          <w:szCs w:val="20"/>
        </w:rPr>
        <w:t>Previous studies provide evidence of the relationships among the variables studied. Professional competence has a significant effect on teacher performance and OCB</w:t>
      </w:r>
      <w:r w:rsidR="0054670E">
        <w:rPr>
          <w:szCs w:val="20"/>
        </w:rPr>
        <w:t xml:space="preserve"> </w:t>
      </w:r>
      <w:r w:rsidR="0047112F">
        <w:rPr>
          <w:szCs w:val="20"/>
        </w:rPr>
        <w:fldChar w:fldCharType="begin" w:fldLock="1"/>
      </w:r>
      <w:r w:rsidR="0047112F">
        <w:rPr>
          <w:szCs w:val="20"/>
        </w:rPr>
        <w:instrText>ADDIN CSL_CITATION {"citationItems":[{"id":"ITEM-1","itemData":{"author":[{"dropping-particle":"","family":"Ashlan","given":"A","non-dropping-particle":"","parse-names":false,"suffix":""},{"dropping-particle":"","family":"Akmaludin","given":"A","non-dropping-particle":"","parse-names":false,"suffix":""}],"container-title":"Jurnal Ilmiah Manajemen Pendidikan Indonesia","id":"ITEM-1","issue":"1","issued":{"date-parts":[["2021"]]},"page":"12-22","title":"Pengaruh Kompetensi dan Organizational Citizenship Behavior terhadap Kinerja Guru","type":"article-journal","volume":"3"},"uris":["http://www.mendeley.com/documents/?uuid=cd813c26-9e31-495a-ba66-6b0b3e4709fa"]},{"id":"ITEM-2","itemData":{"author":[{"dropping-particle":"","family":"Hutagalung","given":"D","non-dropping-particle":"","parse-names":false,"suffix":""},{"dropping-particle":"","family":"Asbari","given":"M","non-dropping-particle":"","parse-names":false,"suffix":""},{"dropping-particle":"","family":"Fayzhall","given":"M","non-dropping-particle":"","parse-names":false,"suffix":""}],"container-title":"Journal of Education, Psychology and Counseling","id":"ITEM-2","issue":"1","issued":{"date-parts":[["2020"]]},"page":"311-326","title":"Peran Religiusitas, Kepemimpinan, Organizational Citizenship Behavior terhadap Kinerja Guru","type":"article-journal","volume":"2"},"uris":["http://www.mendeley.com/documents/?uuid=111695cb-ff65-4e0b-aa9b-0650243d50e5"]}],"mendeley":{"formattedCitation":"(Ashlan &amp; Akmaludin, 2021; D. Hutagalung, Asbari, &amp; Fayzhall, 2020)","manualFormatting":"(Ashlan &amp; Akmaludin, 2021;  Hutagalung, Asbari, &amp; Fayzhall, 2020)","plainTextFormattedCitation":"(Ashlan &amp; Akmaludin, 2021; D. Hutagalung, Asbari, &amp; Fayzhall, 2020)","previouslyFormattedCitation":"(Ashlan &amp; Akmaludin, 2021; D. Hutagalung, Asbari, &amp; Fayzhall, 2020)"},"properties":{"noteIndex":0},"schema":"https://github.com/citation-style-language/schema/raw/master/csl-citation.json"}</w:instrText>
      </w:r>
      <w:r w:rsidR="0047112F">
        <w:rPr>
          <w:szCs w:val="20"/>
        </w:rPr>
        <w:fldChar w:fldCharType="separate"/>
      </w:r>
      <w:r w:rsidR="0047112F" w:rsidRPr="0047112F">
        <w:rPr>
          <w:noProof/>
          <w:szCs w:val="20"/>
        </w:rPr>
        <w:t>(Ashlan &amp; Akmaludin, 2021;  Hutagalung, Asbari, &amp; Fayzhall, 2020)</w:t>
      </w:r>
      <w:r w:rsidR="0047112F">
        <w:rPr>
          <w:szCs w:val="20"/>
        </w:rPr>
        <w:fldChar w:fldCharType="end"/>
      </w:r>
      <w:r w:rsidRPr="00835B3D">
        <w:rPr>
          <w:szCs w:val="20"/>
        </w:rPr>
        <w:t>. Work discipline also strongly influences both performance and OCB (</w:t>
      </w:r>
      <w:proofErr w:type="spellStart"/>
      <w:r w:rsidRPr="00835B3D">
        <w:rPr>
          <w:szCs w:val="20"/>
        </w:rPr>
        <w:t>Nurfadilah</w:t>
      </w:r>
      <w:proofErr w:type="spellEnd"/>
      <w:r w:rsidRPr="00835B3D">
        <w:rPr>
          <w:szCs w:val="20"/>
        </w:rPr>
        <w:t xml:space="preserve"> &amp; </w:t>
      </w:r>
      <w:proofErr w:type="spellStart"/>
      <w:r w:rsidRPr="00835B3D">
        <w:rPr>
          <w:szCs w:val="20"/>
        </w:rPr>
        <w:t>Farihah</w:t>
      </w:r>
      <w:proofErr w:type="spellEnd"/>
      <w:r w:rsidRPr="00835B3D">
        <w:rPr>
          <w:szCs w:val="20"/>
        </w:rPr>
        <w:t xml:space="preserve">, 2021; </w:t>
      </w:r>
      <w:proofErr w:type="spellStart"/>
      <w:r w:rsidRPr="00835B3D">
        <w:rPr>
          <w:szCs w:val="20"/>
        </w:rPr>
        <w:t>Patiwael</w:t>
      </w:r>
      <w:proofErr w:type="spellEnd"/>
      <w:r w:rsidRPr="00835B3D">
        <w:rPr>
          <w:szCs w:val="20"/>
        </w:rPr>
        <w:t xml:space="preserve"> et al., 2021). Similarly, work engagement enhances teacher performance and OCB</w:t>
      </w:r>
      <w:r w:rsidR="0047112F">
        <w:rPr>
          <w:szCs w:val="20"/>
        </w:rPr>
        <w:t xml:space="preserve"> </w:t>
      </w:r>
      <w:r w:rsidR="0047112F">
        <w:rPr>
          <w:szCs w:val="20"/>
        </w:rPr>
        <w:fldChar w:fldCharType="begin" w:fldLock="1"/>
      </w:r>
      <w:r w:rsidR="0047112F">
        <w:rPr>
          <w:szCs w:val="20"/>
        </w:rPr>
        <w:instrText>ADDIN CSL_CITATION {"citationItems":[{"id":"ITEM-1","itemData":{"author":[{"dropping-particle":"","family":"Afifah","given":"A N","non-dropping-particle":"","parse-names":false,"suffix":""},{"dropping-particle":"","family":"Aini","given":"","non-dropping-particle":"","parse-names":false,"suffix":""},{"dropping-particle":"","family":"Mulyana","given":"O P","non-dropping-particle":"","parse-names":false,"suffix":""}],"container-title":"Character: Jurnal Penelitian Psikologi","id":"ITEM-1","issue":"3","issued":{"date-parts":[["2022"]]},"page":"1489-1505","title":"Hubungan antara Work Engagement dengan Organizational Citizenship Behavior pada Guru","type":"article-journal","volume":"11"},"uris":["http://www.mendeley.com/documents/?uuid=b959c5bd-89d7-455d-9899-5dbdc2fef605"]},{"id":"ITEM-2","itemData":{"author":[{"dropping-particle":"","family":"Virgiana","given":"G","non-dropping-particle":"","parse-names":false,"suffix":""},{"dropping-particle":"","family":"Sitio","given":"V S S","non-dropping-particle":"","parse-names":false,"suffix":""}],"container-title":"JIMEN Jurnal Inovatif Mahasiswa Manajemen","id":"ITEM-2","issue":"3","issued":{"date-parts":[["2021"]]},"page":"256-265","title":"Pengaruh Quality Of Work Life Dan Work Engagement Terhadap Organizational Citizenship Behavior PT. Bank Central Asia, Tbk Kcu Depok","type":"article-journal","volume":"1"},"uris":["http://www.mendeley.com/documents/?uuid=91b4f475-5c95-49ee-acea-fe6b76a1c26f"]},{"id":"ITEM-3","itemData":{"author":[{"dropping-particle":"","family":"Rustika","given":"R E","non-dropping-particle":"","parse-names":false,"suffix":""},{"dropping-particle":"","family":"Nuvriasari","given":"A","non-dropping-particle":"","parse-names":false,"suffix":""}],"container-title":"Jurnal Ekonomi Manajemen (JEKMa)","id":"ITEM-3","issue":"1","issued":{"date-parts":[["2025"]]},"page":"374-386","title":"Pengaruh Work-Life Balance, Employee Engagement, dan Kedisiplinan Kerja Terhadap Kinerja Guru SMA Negeri 10 Semarang","type":"article-journal","volume":"29"},"uris":["http://www.mendeley.com/documents/?uuid=65233e18-a157-49fe-8316-196fc6026df5"]}],"mendeley":{"formattedCitation":"(Afifah et al., 2022; Rustika &amp; Nuvriasari, 2025; Virgiana &amp; Sitio, 2021)","plainTextFormattedCitation":"(Afifah et al., 2022; Rustika &amp; Nuvriasari, 2025; Virgiana &amp; Sitio, 2021)","previouslyFormattedCitation":"(Afifah et al., 2022; Rustika &amp; Nuvriasari, 2025; Virgiana &amp; Sitio, 2021)"},"properties":{"noteIndex":0},"schema":"https://github.com/citation-style-language/schema/raw/master/csl-citation.json"}</w:instrText>
      </w:r>
      <w:r w:rsidR="0047112F">
        <w:rPr>
          <w:szCs w:val="20"/>
        </w:rPr>
        <w:fldChar w:fldCharType="separate"/>
      </w:r>
      <w:r w:rsidR="0047112F" w:rsidRPr="0047112F">
        <w:rPr>
          <w:noProof/>
          <w:szCs w:val="20"/>
        </w:rPr>
        <w:t>(Afifah et al., 2022; Rustika &amp; Nuvriasari, 2025; Virgiana &amp; Sitio, 2021)</w:t>
      </w:r>
      <w:r w:rsidR="0047112F">
        <w:rPr>
          <w:szCs w:val="20"/>
        </w:rPr>
        <w:fldChar w:fldCharType="end"/>
      </w:r>
      <w:r w:rsidRPr="00835B3D">
        <w:rPr>
          <w:szCs w:val="20"/>
        </w:rPr>
        <w:t>. Finally, OCB itself positively impacts teacher performance</w:t>
      </w:r>
      <w:r w:rsidR="0047112F">
        <w:rPr>
          <w:szCs w:val="20"/>
        </w:rPr>
        <w:t xml:space="preserve"> </w:t>
      </w:r>
      <w:r w:rsidR="0047112F">
        <w:rPr>
          <w:szCs w:val="20"/>
        </w:rPr>
        <w:fldChar w:fldCharType="begin" w:fldLock="1"/>
      </w:r>
      <w:r w:rsidR="0047112F">
        <w:rPr>
          <w:szCs w:val="20"/>
        </w:rPr>
        <w:instrText>ADDIN CSL_CITATION {"citationItems":[{"id":"ITEM-1","itemData":{"author":[{"dropping-particle":"","family":"Devinta","given":"S","non-dropping-particle":"","parse-names":false,"suffix":""},{"dropping-particle":"","family":"Santosa","given":"A B","non-dropping-particle":"","parse-names":false,"suffix":""}],"container-title":"Jurnal Ilmiah Ekonomi Dan Bisnis","id":"ITEM-1","issue":"2","issued":{"date-parts":[["2022"]]},"page":"294-303","title":"Pengaruh Kompetensi Profesional Dan Disiplin Kerja Terhadap Kinerja Guru Dengan Gaya Kepemimpinan Transformasional Sebagai Moderasi","type":"article-journal","volume":"15"},"uris":["http://www.mendeley.com/documents/?uuid=5eeaf0a4-f3e0-4ecf-acc8-6a5b65fb86a3"]}],"mendeley":{"formattedCitation":"(Devinta &amp; Santosa, 2022)","plainTextFormattedCitation":"(Devinta &amp; Santosa, 2022)","previouslyFormattedCitation":"(Devinta &amp; Santosa, 2022)"},"properties":{"noteIndex":0},"schema":"https://github.com/citation-style-language/schema/raw/master/csl-citation.json"}</w:instrText>
      </w:r>
      <w:r w:rsidR="0047112F">
        <w:rPr>
          <w:szCs w:val="20"/>
        </w:rPr>
        <w:fldChar w:fldCharType="separate"/>
      </w:r>
      <w:r w:rsidR="0047112F" w:rsidRPr="0047112F">
        <w:rPr>
          <w:noProof/>
          <w:szCs w:val="20"/>
        </w:rPr>
        <w:t>(Devinta &amp; Santosa, 2022)</w:t>
      </w:r>
      <w:r w:rsidR="0047112F">
        <w:rPr>
          <w:szCs w:val="20"/>
        </w:rPr>
        <w:fldChar w:fldCharType="end"/>
      </w:r>
      <w:r w:rsidRPr="00835B3D">
        <w:rPr>
          <w:szCs w:val="20"/>
        </w:rPr>
        <w:t>.</w:t>
      </w:r>
    </w:p>
    <w:p w14:paraId="71EBB28D" w14:textId="77777777" w:rsidR="005B5AEC" w:rsidRPr="00723B12" w:rsidRDefault="005B5AEC" w:rsidP="005B5AEC">
      <w:pPr>
        <w:pStyle w:val="Alishlah21heading1"/>
        <w:rPr>
          <w:rFonts w:eastAsia="Arial"/>
        </w:rPr>
      </w:pPr>
      <w:r w:rsidRPr="00723B12">
        <w:rPr>
          <w:rFonts w:eastAsia="Arial"/>
        </w:rPr>
        <w:t xml:space="preserve">METHODS </w:t>
      </w:r>
    </w:p>
    <w:p w14:paraId="68E20B31" w14:textId="3D3D7A3D" w:rsidR="00CB1575" w:rsidRPr="00835B3D" w:rsidRDefault="00CB1575" w:rsidP="00C61B20">
      <w:pPr>
        <w:pStyle w:val="NormalWeb"/>
        <w:spacing w:after="0" w:line="240" w:lineRule="auto"/>
        <w:ind w:firstLine="426"/>
        <w:jc w:val="both"/>
        <w:rPr>
          <w:rFonts w:ascii="Palatino Linotype" w:hAnsi="Palatino Linotype"/>
          <w:sz w:val="20"/>
          <w:szCs w:val="20"/>
        </w:rPr>
      </w:pPr>
      <w:r w:rsidRPr="00835B3D">
        <w:rPr>
          <w:rFonts w:ascii="Palatino Linotype" w:hAnsi="Palatino Linotype"/>
          <w:sz w:val="20"/>
          <w:szCs w:val="20"/>
        </w:rPr>
        <w:t xml:space="preserve">This study employed a </w:t>
      </w:r>
      <w:r w:rsidRPr="00C61B20">
        <w:rPr>
          <w:rStyle w:val="Strong"/>
          <w:rFonts w:ascii="Palatino Linotype" w:hAnsi="Palatino Linotype"/>
          <w:b w:val="0"/>
          <w:bCs w:val="0"/>
          <w:sz w:val="20"/>
          <w:szCs w:val="20"/>
        </w:rPr>
        <w:t>quantitative approach</w:t>
      </w:r>
      <w:r w:rsidRPr="00835B3D">
        <w:rPr>
          <w:rFonts w:ascii="Palatino Linotype" w:hAnsi="Palatino Linotype"/>
          <w:sz w:val="20"/>
          <w:szCs w:val="20"/>
        </w:rPr>
        <w:t xml:space="preserve"> with an </w:t>
      </w:r>
      <w:r w:rsidRPr="00C61B20">
        <w:rPr>
          <w:rStyle w:val="Strong"/>
          <w:rFonts w:ascii="Palatino Linotype" w:hAnsi="Palatino Linotype"/>
          <w:b w:val="0"/>
          <w:bCs w:val="0"/>
          <w:sz w:val="20"/>
          <w:szCs w:val="20"/>
        </w:rPr>
        <w:t>ex post facto design</w:t>
      </w:r>
      <w:r w:rsidRPr="00835B3D">
        <w:rPr>
          <w:rFonts w:ascii="Palatino Linotype" w:hAnsi="Palatino Linotype"/>
          <w:sz w:val="20"/>
          <w:szCs w:val="20"/>
        </w:rPr>
        <w:t xml:space="preserve"> to examine the causal relationship between professional competence, work discipline, work engagement, organizational citizenship </w:t>
      </w:r>
      <w:proofErr w:type="spellStart"/>
      <w:r w:rsidRPr="00835B3D">
        <w:rPr>
          <w:rFonts w:ascii="Palatino Linotype" w:hAnsi="Palatino Linotype"/>
          <w:sz w:val="20"/>
          <w:szCs w:val="20"/>
        </w:rPr>
        <w:t>behavior</w:t>
      </w:r>
      <w:proofErr w:type="spellEnd"/>
      <w:r w:rsidRPr="00835B3D">
        <w:rPr>
          <w:rFonts w:ascii="Palatino Linotype" w:hAnsi="Palatino Linotype"/>
          <w:sz w:val="20"/>
          <w:szCs w:val="20"/>
        </w:rPr>
        <w:t xml:space="preserve"> (OCB), and teacher performance. The quantitative approach was chosen because it enables systematic, objective, and statistical testing of hypotheses in social science research</w:t>
      </w:r>
      <w:r w:rsidR="0047112F">
        <w:rPr>
          <w:rFonts w:ascii="Palatino Linotype" w:hAnsi="Palatino Linotype"/>
          <w:sz w:val="20"/>
          <w:szCs w:val="20"/>
        </w:rPr>
        <w:t xml:space="preserve"> </w:t>
      </w:r>
      <w:r w:rsidR="0047112F">
        <w:rPr>
          <w:rFonts w:ascii="Palatino Linotype" w:hAnsi="Palatino Linotype"/>
          <w:sz w:val="20"/>
          <w:szCs w:val="20"/>
        </w:rPr>
        <w:fldChar w:fldCharType="begin" w:fldLock="1"/>
      </w:r>
      <w:r w:rsidR="0047112F">
        <w:rPr>
          <w:rFonts w:ascii="Palatino Linotype" w:hAnsi="Palatino Linotype"/>
          <w:sz w:val="20"/>
          <w:szCs w:val="20"/>
        </w:rPr>
        <w:instrText>ADDIN CSL_CITATION {"citationItems":[{"id":"ITEM-1","itemData":{"author":[{"dropping-particle":"","family":"Haryati","given":"S","non-dropping-particle":"","parse-names":false,"suffix":""},{"dropping-particle":"","family":"Wibowo","given":"T","non-dropping-particle":"","parse-names":false,"suffix":""}],"id":"ITEM-1","issued":{"date-parts":[["2020"]]},"publisher":"Prenadamedia Group","publisher-place":"Jakarta","title":"Metodologi Penelitian Pendidikan: Pendekatan Kuantitatif, Kualitatif, dan Campuran","type":"book"},"uris":["http://www.mendeley.com/documents/?uuid=af66990b-26cc-44a8-a050-246e96dee283"]},{"id":"ITEM-2","itemData":{"author":[{"dropping-particle":"","family":"Wijayanti","given":"E","non-dropping-particle":"","parse-names":false,"suffix":""}],"id":"ITEM-2","issued":{"date-parts":[["2021"]]},"publisher":"Scopindo Media Pustaka","publisher-place":"Surabaya","title":"Quantitative Research in Education: Concepts and Applications","type":"book"},"uris":["http://www.mendeley.com/documents/?uuid=57e65743-99c7-4819-bcff-883f1084d7e5"]}],"mendeley":{"formattedCitation":"(Haryati &amp; Wibowo, 2020; Wijayanti, 2021)","plainTextFormattedCitation":"(Haryati &amp; Wibowo, 2020; Wijayanti, 2021)","previouslyFormattedCitation":"(Haryati &amp; Wibowo, 2020; Wijayanti, 2021)"},"properties":{"noteIndex":0},"schema":"https://github.com/citation-style-language/schema/raw/master/csl-citation.json"}</w:instrText>
      </w:r>
      <w:r w:rsidR="0047112F">
        <w:rPr>
          <w:rFonts w:ascii="Palatino Linotype" w:hAnsi="Palatino Linotype"/>
          <w:sz w:val="20"/>
          <w:szCs w:val="20"/>
        </w:rPr>
        <w:fldChar w:fldCharType="separate"/>
      </w:r>
      <w:r w:rsidR="0047112F" w:rsidRPr="0047112F">
        <w:rPr>
          <w:rFonts w:ascii="Palatino Linotype" w:hAnsi="Palatino Linotype"/>
          <w:noProof/>
          <w:sz w:val="20"/>
          <w:szCs w:val="20"/>
        </w:rPr>
        <w:t>(Haryati &amp; Wibowo, 2020; Wijayanti, 2021)</w:t>
      </w:r>
      <w:r w:rsidR="0047112F">
        <w:rPr>
          <w:rFonts w:ascii="Palatino Linotype" w:hAnsi="Palatino Linotype"/>
          <w:sz w:val="20"/>
          <w:szCs w:val="20"/>
        </w:rPr>
        <w:fldChar w:fldCharType="end"/>
      </w:r>
      <w:r w:rsidRPr="00835B3D">
        <w:rPr>
          <w:rFonts w:ascii="Palatino Linotype" w:hAnsi="Palatino Linotype"/>
          <w:sz w:val="20"/>
          <w:szCs w:val="20"/>
        </w:rPr>
        <w:t>. Ex post facto design is appropriate because the variables studied already exist naturally, and the researcher does not manipulate them</w:t>
      </w:r>
      <w:r w:rsidR="0047112F">
        <w:rPr>
          <w:rFonts w:ascii="Palatino Linotype" w:hAnsi="Palatino Linotype"/>
          <w:sz w:val="20"/>
          <w:szCs w:val="20"/>
        </w:rPr>
        <w:t xml:space="preserve"> </w:t>
      </w:r>
      <w:r w:rsidR="0047112F">
        <w:rPr>
          <w:rFonts w:ascii="Palatino Linotype" w:hAnsi="Palatino Linotype"/>
          <w:sz w:val="20"/>
          <w:szCs w:val="20"/>
        </w:rPr>
        <w:fldChar w:fldCharType="begin" w:fldLock="1"/>
      </w:r>
      <w:r w:rsidR="0047112F">
        <w:rPr>
          <w:rFonts w:ascii="Palatino Linotype" w:hAnsi="Palatino Linotype"/>
          <w:sz w:val="20"/>
          <w:szCs w:val="20"/>
        </w:rPr>
        <w:instrText>ADDIN CSL_CITATION {"citationItems":[{"id":"ITEM-1","itemData":{"author":[{"dropping-particle":"","family":"Hidayat","given":"R","non-dropping-particle":"","parse-names":false,"suffix":""}],"id":"ITEM-1","issued":{"date-parts":[["2022"]]},"publisher":"Alfabeta","publisher-place":"Bandung","title":"Desain Penelitian Pendidikan: Eksperimen, Tindakan, dan Ex Post Facto","type":"book"},"uris":["http://www.mendeley.com/documents/?uuid=dc433b1d-3f16-49ce-90f1-24d9da639fd1"]}],"mendeley":{"formattedCitation":"(Hidayat, 2022)","plainTextFormattedCitation":"(Hidayat, 2022)","previouslyFormattedCitation":"(Hidayat, 2022)"},"properties":{"noteIndex":0},"schema":"https://github.com/citation-style-language/schema/raw/master/csl-citation.json"}</w:instrText>
      </w:r>
      <w:r w:rsidR="0047112F">
        <w:rPr>
          <w:rFonts w:ascii="Palatino Linotype" w:hAnsi="Palatino Linotype"/>
          <w:sz w:val="20"/>
          <w:szCs w:val="20"/>
        </w:rPr>
        <w:fldChar w:fldCharType="separate"/>
      </w:r>
      <w:r w:rsidR="0047112F" w:rsidRPr="0047112F">
        <w:rPr>
          <w:rFonts w:ascii="Palatino Linotype" w:hAnsi="Palatino Linotype"/>
          <w:noProof/>
          <w:sz w:val="20"/>
          <w:szCs w:val="20"/>
        </w:rPr>
        <w:t>(Hidayat, 2022)</w:t>
      </w:r>
      <w:r w:rsidR="0047112F">
        <w:rPr>
          <w:rFonts w:ascii="Palatino Linotype" w:hAnsi="Palatino Linotype"/>
          <w:sz w:val="20"/>
          <w:szCs w:val="20"/>
        </w:rPr>
        <w:fldChar w:fldCharType="end"/>
      </w:r>
      <w:r w:rsidRPr="00835B3D">
        <w:rPr>
          <w:rFonts w:ascii="Palatino Linotype" w:hAnsi="Palatino Linotype"/>
          <w:sz w:val="20"/>
          <w:szCs w:val="20"/>
        </w:rPr>
        <w:t>.</w:t>
      </w:r>
    </w:p>
    <w:p w14:paraId="6759D030" w14:textId="27AD95C0" w:rsidR="00CB1575" w:rsidRPr="00835B3D" w:rsidRDefault="00CB1575" w:rsidP="00C61B20">
      <w:pPr>
        <w:pStyle w:val="NormalWeb"/>
        <w:spacing w:after="0" w:line="240" w:lineRule="auto"/>
        <w:ind w:firstLine="426"/>
        <w:jc w:val="both"/>
        <w:rPr>
          <w:rFonts w:ascii="Palatino Linotype" w:hAnsi="Palatino Linotype"/>
          <w:sz w:val="20"/>
          <w:szCs w:val="20"/>
        </w:rPr>
      </w:pPr>
      <w:r w:rsidRPr="00835B3D">
        <w:rPr>
          <w:rFonts w:ascii="Palatino Linotype" w:hAnsi="Palatino Linotype"/>
          <w:sz w:val="20"/>
          <w:szCs w:val="20"/>
        </w:rPr>
        <w:t xml:space="preserve">The population consisted of all </w:t>
      </w:r>
      <w:r w:rsidRPr="00C61B20">
        <w:rPr>
          <w:rStyle w:val="Strong"/>
          <w:rFonts w:ascii="Palatino Linotype" w:hAnsi="Palatino Linotype"/>
          <w:b w:val="0"/>
          <w:bCs w:val="0"/>
          <w:sz w:val="20"/>
          <w:szCs w:val="20"/>
        </w:rPr>
        <w:t>197 public elementary school teachers</w:t>
      </w:r>
      <w:r w:rsidRPr="00835B3D">
        <w:rPr>
          <w:rFonts w:ascii="Palatino Linotype" w:hAnsi="Palatino Linotype"/>
          <w:sz w:val="20"/>
          <w:szCs w:val="20"/>
        </w:rPr>
        <w:t xml:space="preserve"> in Bulu Subdistrict, </w:t>
      </w:r>
      <w:proofErr w:type="spellStart"/>
      <w:r w:rsidRPr="00835B3D">
        <w:rPr>
          <w:rFonts w:ascii="Palatino Linotype" w:hAnsi="Palatino Linotype"/>
          <w:sz w:val="20"/>
          <w:szCs w:val="20"/>
        </w:rPr>
        <w:t>Rembang</w:t>
      </w:r>
      <w:proofErr w:type="spellEnd"/>
      <w:r w:rsidRPr="00835B3D">
        <w:rPr>
          <w:rFonts w:ascii="Palatino Linotype" w:hAnsi="Palatino Linotype"/>
          <w:sz w:val="20"/>
          <w:szCs w:val="20"/>
        </w:rPr>
        <w:t xml:space="preserve"> Regency. The sample was determined using the </w:t>
      </w:r>
      <w:proofErr w:type="spellStart"/>
      <w:r w:rsidRPr="00C61B20">
        <w:rPr>
          <w:rStyle w:val="Strong"/>
          <w:rFonts w:ascii="Palatino Linotype" w:hAnsi="Palatino Linotype"/>
          <w:b w:val="0"/>
          <w:bCs w:val="0"/>
          <w:sz w:val="20"/>
          <w:szCs w:val="20"/>
        </w:rPr>
        <w:t>Slovin</w:t>
      </w:r>
      <w:proofErr w:type="spellEnd"/>
      <w:r w:rsidRPr="00C61B20">
        <w:rPr>
          <w:rStyle w:val="Strong"/>
          <w:rFonts w:ascii="Palatino Linotype" w:hAnsi="Palatino Linotype"/>
          <w:b w:val="0"/>
          <w:bCs w:val="0"/>
          <w:sz w:val="20"/>
          <w:szCs w:val="20"/>
        </w:rPr>
        <w:t xml:space="preserve"> formula</w:t>
      </w:r>
      <w:r w:rsidRPr="00835B3D">
        <w:rPr>
          <w:rFonts w:ascii="Palatino Linotype" w:hAnsi="Palatino Linotype"/>
          <w:sz w:val="20"/>
          <w:szCs w:val="20"/>
        </w:rPr>
        <w:t xml:space="preserve"> with a 5% margin of error, resulting in </w:t>
      </w:r>
      <w:r w:rsidRPr="00C61B20">
        <w:rPr>
          <w:rStyle w:val="Strong"/>
          <w:rFonts w:ascii="Palatino Linotype" w:hAnsi="Palatino Linotype"/>
          <w:b w:val="0"/>
          <w:bCs w:val="0"/>
          <w:sz w:val="20"/>
          <w:szCs w:val="20"/>
        </w:rPr>
        <w:t>132 teachers</w:t>
      </w:r>
      <w:r w:rsidRPr="00835B3D">
        <w:rPr>
          <w:rFonts w:ascii="Palatino Linotype" w:hAnsi="Palatino Linotype"/>
          <w:sz w:val="20"/>
          <w:szCs w:val="20"/>
        </w:rPr>
        <w:t xml:space="preserve"> as respondents. The </w:t>
      </w:r>
      <w:proofErr w:type="spellStart"/>
      <w:r w:rsidRPr="00835B3D">
        <w:rPr>
          <w:rFonts w:ascii="Palatino Linotype" w:hAnsi="Palatino Linotype"/>
          <w:sz w:val="20"/>
          <w:szCs w:val="20"/>
        </w:rPr>
        <w:t>Slovin</w:t>
      </w:r>
      <w:proofErr w:type="spellEnd"/>
      <w:r w:rsidRPr="00835B3D">
        <w:rPr>
          <w:rFonts w:ascii="Palatino Linotype" w:hAnsi="Palatino Linotype"/>
          <w:sz w:val="20"/>
          <w:szCs w:val="20"/>
        </w:rPr>
        <w:t xml:space="preserve"> formula is widely used in educational research for determining sample size when population characteristics are known</w:t>
      </w:r>
      <w:r w:rsidR="0047112F">
        <w:rPr>
          <w:rFonts w:ascii="Palatino Linotype" w:hAnsi="Palatino Linotype"/>
          <w:sz w:val="20"/>
          <w:szCs w:val="20"/>
        </w:rPr>
        <w:t xml:space="preserve"> </w:t>
      </w:r>
      <w:r w:rsidR="0047112F">
        <w:rPr>
          <w:rFonts w:ascii="Palatino Linotype" w:hAnsi="Palatino Linotype"/>
          <w:sz w:val="20"/>
          <w:szCs w:val="20"/>
        </w:rPr>
        <w:fldChar w:fldCharType="begin" w:fldLock="1"/>
      </w:r>
      <w:r w:rsidR="0047112F">
        <w:rPr>
          <w:rFonts w:ascii="Palatino Linotype" w:hAnsi="Palatino Linotype"/>
          <w:sz w:val="20"/>
          <w:szCs w:val="20"/>
        </w:rPr>
        <w:instrText>ADDIN CSL_CITATION {"citationItems":[{"id":"ITEM-1","itemData":{"author":[{"dropping-particle":"","family":"Susanti","given":"D","non-dropping-particle":"","parse-names":false,"suffix":""},{"dropping-particle":"","family":"Yulianto","given":"A","non-dropping-particle":"","parse-names":false,"suffix":""}],"container-title":"Jurnal Statistika dan Pendidikan","id":"ITEM-1","issue":"1","issued":{"date-parts":[["2021"]]},"page":"33-41","title":"Penerapan Rumus Slovin dalam Penentuan Sampel Penelitian Pendidikan","type":"article-journal","volume":"5"},"uris":["http://www.mendeley.com/documents/?uuid=bbcff769-eff5-48ce-aa5c-f4589d0f5b94"]},{"id":"ITEM-2","itemData":{"author":[{"dropping-particle":"","family":"Purnomo","given":"A","non-dropping-particle":"","parse-names":false,"suffix":""}],"id":"ITEM-2","issued":{"date-parts":[["2023"]]},"publisher":"Deepublish","publisher-place":"Yogyakarta","title":"Metode Penentuan Sampel dalam Penelitian Sosial: Teori dan Aplikasi","type":"book"},"uris":["http://www.mendeley.com/documents/?uuid=87efd987-f736-4ad3-9914-0c757b8d39ba"]}],"mendeley":{"formattedCitation":"(Purnomo, 2023; Susanti &amp; Yulianto, 2021)","plainTextFormattedCitation":"(Purnomo, 2023; Susanti &amp; Yulianto, 2021)","previouslyFormattedCitation":"(Purnomo, 2023; Susanti &amp; Yulianto, 2021)"},"properties":{"noteIndex":0},"schema":"https://github.com/citation-style-language/schema/raw/master/csl-citation.json"}</w:instrText>
      </w:r>
      <w:r w:rsidR="0047112F">
        <w:rPr>
          <w:rFonts w:ascii="Palatino Linotype" w:hAnsi="Palatino Linotype"/>
          <w:sz w:val="20"/>
          <w:szCs w:val="20"/>
        </w:rPr>
        <w:fldChar w:fldCharType="separate"/>
      </w:r>
      <w:r w:rsidR="0047112F" w:rsidRPr="0047112F">
        <w:rPr>
          <w:rFonts w:ascii="Palatino Linotype" w:hAnsi="Palatino Linotype"/>
          <w:noProof/>
          <w:sz w:val="20"/>
          <w:szCs w:val="20"/>
        </w:rPr>
        <w:t>(Purnomo, 2023; Susanti &amp; Yulianto, 2021)</w:t>
      </w:r>
      <w:r w:rsidR="0047112F">
        <w:rPr>
          <w:rFonts w:ascii="Palatino Linotype" w:hAnsi="Palatino Linotype"/>
          <w:sz w:val="20"/>
          <w:szCs w:val="20"/>
        </w:rPr>
        <w:fldChar w:fldCharType="end"/>
      </w:r>
      <w:r w:rsidRPr="00835B3D">
        <w:rPr>
          <w:rFonts w:ascii="Palatino Linotype" w:hAnsi="Palatino Linotype"/>
          <w:sz w:val="20"/>
          <w:szCs w:val="20"/>
        </w:rPr>
        <w:t xml:space="preserve">. The sampling technique used was </w:t>
      </w:r>
      <w:r w:rsidRPr="00C61B20">
        <w:rPr>
          <w:rStyle w:val="Strong"/>
          <w:rFonts w:ascii="Palatino Linotype" w:hAnsi="Palatino Linotype"/>
          <w:b w:val="0"/>
          <w:bCs w:val="0"/>
          <w:sz w:val="20"/>
          <w:szCs w:val="20"/>
        </w:rPr>
        <w:t>proportional random sampling</w:t>
      </w:r>
      <w:r w:rsidRPr="00835B3D">
        <w:rPr>
          <w:rFonts w:ascii="Palatino Linotype" w:hAnsi="Palatino Linotype"/>
          <w:sz w:val="20"/>
          <w:szCs w:val="20"/>
        </w:rPr>
        <w:t>, ensuring that each school in the subdistrict was proportionally represented</w:t>
      </w:r>
      <w:r w:rsidR="0047112F">
        <w:rPr>
          <w:rFonts w:ascii="Palatino Linotype" w:hAnsi="Palatino Linotype"/>
          <w:sz w:val="20"/>
          <w:szCs w:val="20"/>
        </w:rPr>
        <w:t xml:space="preserve"> </w:t>
      </w:r>
      <w:r w:rsidR="0047112F">
        <w:rPr>
          <w:rFonts w:ascii="Palatino Linotype" w:hAnsi="Palatino Linotype"/>
          <w:sz w:val="20"/>
          <w:szCs w:val="20"/>
        </w:rPr>
        <w:fldChar w:fldCharType="begin" w:fldLock="1"/>
      </w:r>
      <w:r w:rsidR="00DD643D">
        <w:rPr>
          <w:rFonts w:ascii="Palatino Linotype" w:hAnsi="Palatino Linotype"/>
          <w:sz w:val="20"/>
          <w:szCs w:val="20"/>
        </w:rPr>
        <w:instrText>ADDIN CSL_CITATION {"citationItems":[{"id":"ITEM-1","itemData":{"author":[{"dropping-particle":"","family":"Sari","given":"A","non-dropping-particle":"","parse-names":false,"suffix":""},{"dropping-particle":"","family":"Oktaviani","given":"F","non-dropping-particle":"","parse-names":false,"suffix":""}],"container-title":"Jurnal Pendidikan dan Penelitian","id":"ITEM-1","issue":"2","issued":{"date-parts":[["2021"]]},"page":"88-97","title":"Sampling Techniques in Educational Research: A Practical Guide","type":"article-journal","volume":"11"},"uris":["http://www.mendeley.com/documents/?uuid=183da9e9-c842-402b-a681-ab7d3de0b4b8"]}],"mendeley":{"formattedCitation":"(Sari &amp; Oktaviani, 2021)","plainTextFormattedCitation":"(Sari &amp; Oktaviani, 2021)","previouslyFormattedCitation":"(Sari &amp; Oktaviani, 2021)"},"properties":{"noteIndex":0},"schema":"https://github.com/citation-style-language/schema/raw/master/csl-citation.json"}</w:instrText>
      </w:r>
      <w:r w:rsidR="0047112F">
        <w:rPr>
          <w:rFonts w:ascii="Palatino Linotype" w:hAnsi="Palatino Linotype"/>
          <w:sz w:val="20"/>
          <w:szCs w:val="20"/>
        </w:rPr>
        <w:fldChar w:fldCharType="separate"/>
      </w:r>
      <w:r w:rsidR="0047112F" w:rsidRPr="0047112F">
        <w:rPr>
          <w:rFonts w:ascii="Palatino Linotype" w:hAnsi="Palatino Linotype"/>
          <w:noProof/>
          <w:sz w:val="20"/>
          <w:szCs w:val="20"/>
        </w:rPr>
        <w:t>(Sari &amp; Oktaviani, 2021)</w:t>
      </w:r>
      <w:r w:rsidR="0047112F">
        <w:rPr>
          <w:rFonts w:ascii="Palatino Linotype" w:hAnsi="Palatino Linotype"/>
          <w:sz w:val="20"/>
          <w:szCs w:val="20"/>
        </w:rPr>
        <w:fldChar w:fldCharType="end"/>
      </w:r>
      <w:r w:rsidRPr="00835B3D">
        <w:rPr>
          <w:rFonts w:ascii="Palatino Linotype" w:hAnsi="Palatino Linotype"/>
          <w:sz w:val="20"/>
          <w:szCs w:val="20"/>
        </w:rPr>
        <w:t>.</w:t>
      </w:r>
    </w:p>
    <w:p w14:paraId="12AD9B15" w14:textId="1A25B9DF" w:rsidR="00CB1575" w:rsidRPr="00835B3D" w:rsidRDefault="00CB1575" w:rsidP="00C61B20">
      <w:pPr>
        <w:pStyle w:val="NormalWeb"/>
        <w:spacing w:after="0" w:line="240" w:lineRule="auto"/>
        <w:ind w:firstLine="426"/>
        <w:jc w:val="both"/>
        <w:rPr>
          <w:rFonts w:ascii="Palatino Linotype" w:hAnsi="Palatino Linotype"/>
          <w:sz w:val="20"/>
          <w:szCs w:val="20"/>
        </w:rPr>
      </w:pPr>
      <w:r w:rsidRPr="00835B3D">
        <w:rPr>
          <w:rFonts w:ascii="Palatino Linotype" w:hAnsi="Palatino Linotype"/>
          <w:sz w:val="20"/>
          <w:szCs w:val="20"/>
        </w:rPr>
        <w:t xml:space="preserve">Data were collected using a </w:t>
      </w:r>
      <w:r w:rsidRPr="00C61B20">
        <w:rPr>
          <w:rStyle w:val="Strong"/>
          <w:rFonts w:ascii="Palatino Linotype" w:hAnsi="Palatino Linotype"/>
          <w:b w:val="0"/>
          <w:bCs w:val="0"/>
          <w:sz w:val="20"/>
          <w:szCs w:val="20"/>
        </w:rPr>
        <w:t>structured questionnaire</w:t>
      </w:r>
      <w:r w:rsidRPr="00835B3D">
        <w:rPr>
          <w:rFonts w:ascii="Palatino Linotype" w:hAnsi="Palatino Linotype"/>
          <w:sz w:val="20"/>
          <w:szCs w:val="20"/>
        </w:rPr>
        <w:t xml:space="preserve"> based on a Likert scale. Each variable was operationalized into indicators and measured through multiple items. The questionnaire was validated by education experts and tested for reliability using Cronbach’s Alpha. The use of questionnaires in quantitative research allows objective measurement of perceptions, attitudes, and </w:t>
      </w:r>
      <w:proofErr w:type="spellStart"/>
      <w:r w:rsidRPr="00835B3D">
        <w:rPr>
          <w:rFonts w:ascii="Palatino Linotype" w:hAnsi="Palatino Linotype"/>
          <w:sz w:val="20"/>
          <w:szCs w:val="20"/>
        </w:rPr>
        <w:t>behaviors</w:t>
      </w:r>
      <w:proofErr w:type="spellEnd"/>
      <w:r w:rsidR="0047112F">
        <w:rPr>
          <w:rFonts w:ascii="Palatino Linotype" w:hAnsi="Palatino Linotype"/>
          <w:sz w:val="20"/>
          <w:szCs w:val="20"/>
        </w:rPr>
        <w:t xml:space="preserve"> </w:t>
      </w:r>
      <w:r w:rsidR="00DD643D">
        <w:rPr>
          <w:rFonts w:ascii="Palatino Linotype" w:hAnsi="Palatino Linotype"/>
          <w:sz w:val="20"/>
          <w:szCs w:val="20"/>
        </w:rPr>
        <w:fldChar w:fldCharType="begin" w:fldLock="1"/>
      </w:r>
      <w:r w:rsidR="00DD643D">
        <w:rPr>
          <w:rFonts w:ascii="Palatino Linotype" w:hAnsi="Palatino Linotype"/>
          <w:sz w:val="20"/>
          <w:szCs w:val="20"/>
        </w:rPr>
        <w:instrText>ADDIN CSL_CITATION {"citationItems":[{"id":"ITEM-1","itemData":{"author":[{"dropping-particle":"","family":"Rahmawati","given":"R","non-dropping-particle":"","parse-names":false,"suffix":""},{"dropping-particle":"","family":"Hidayah","given":"S","non-dropping-particle":"","parse-names":false,"suffix":""}],"container-title":"Jurnal Riset Pendidikan","id":"ITEM-1","issue":"2","issued":{"date-parts":[["2020"]]},"page":"123-134","title":"Teknik Pengumpulan Data dalam Penelitian Pendidikan","type":"article-journal","volume":"5"},"uris":["http://www.mendeley.com/documents/?uuid=a9ea7818-c1a9-472c-a8d6-5750f25a674c"]},{"id":"ITEM-2","itemData":{"author":[{"dropping-particle":"","family":"Prasetyo","given":"T","non-dropping-particle":"","parse-names":false,"suffix":""},{"dropping-particle":"","family":"Sunarsi","given":"D","non-dropping-particle":"","parse-names":false,"suffix":""}],"container-title":"Jurnal Ilmiah Ilmu Administrasi Publik","id":"ITEM-2","issue":"1","issued":{"date-parts":[["2021"]]},"page":"45-56","title":"The Effect of Work Motivation and Discipline on Teacher Performance","type":"article-journal","volume":"11"},"uris":["http://www.mendeley.com/documents/?uuid=fa84bf75-0313-4f05-9873-0fbf11b95be3"]}],"mendeley":{"formattedCitation":"(Prasetyo &amp; Sunarsi, 2021; Rahmawati &amp; Hidayah, 2020)","plainTextFormattedCitation":"(Prasetyo &amp; Sunarsi, 2021; Rahmawati &amp; Hidayah, 2020)","previouslyFormattedCitation":"(Prasetyo &amp; Sunarsi, 2021; Rahmawati &amp; Hidayah, 2020)"},"properties":{"noteIndex":0},"schema":"https://github.com/citation-style-language/schema/raw/master/csl-citation.json"}</w:instrText>
      </w:r>
      <w:r w:rsidR="00DD643D">
        <w:rPr>
          <w:rFonts w:ascii="Palatino Linotype" w:hAnsi="Palatino Linotype"/>
          <w:sz w:val="20"/>
          <w:szCs w:val="20"/>
        </w:rPr>
        <w:fldChar w:fldCharType="separate"/>
      </w:r>
      <w:r w:rsidR="00DD643D" w:rsidRPr="00DD643D">
        <w:rPr>
          <w:rFonts w:ascii="Palatino Linotype" w:hAnsi="Palatino Linotype"/>
          <w:noProof/>
          <w:sz w:val="20"/>
          <w:szCs w:val="20"/>
        </w:rPr>
        <w:t>(Prasetyo &amp; Sunarsi, 2021; Rahmawati &amp; Hidayah, 2020)</w:t>
      </w:r>
      <w:r w:rsidR="00DD643D">
        <w:rPr>
          <w:rFonts w:ascii="Palatino Linotype" w:hAnsi="Palatino Linotype"/>
          <w:sz w:val="20"/>
          <w:szCs w:val="20"/>
        </w:rPr>
        <w:fldChar w:fldCharType="end"/>
      </w:r>
      <w:r w:rsidRPr="00835B3D">
        <w:rPr>
          <w:rFonts w:ascii="Palatino Linotype" w:hAnsi="Palatino Linotype"/>
          <w:sz w:val="20"/>
          <w:szCs w:val="20"/>
        </w:rPr>
        <w:t>.</w:t>
      </w:r>
    </w:p>
    <w:p w14:paraId="2294C258" w14:textId="0E3D3144" w:rsidR="00CB1575" w:rsidRPr="00835B3D" w:rsidRDefault="00CB1575" w:rsidP="00C61B20">
      <w:pPr>
        <w:pStyle w:val="NormalWeb"/>
        <w:spacing w:after="0" w:line="240" w:lineRule="auto"/>
        <w:ind w:firstLine="426"/>
        <w:jc w:val="both"/>
        <w:rPr>
          <w:rFonts w:ascii="Palatino Linotype" w:hAnsi="Palatino Linotype"/>
          <w:sz w:val="20"/>
          <w:szCs w:val="20"/>
        </w:rPr>
      </w:pPr>
      <w:r w:rsidRPr="00C61B20">
        <w:rPr>
          <w:rStyle w:val="Strong"/>
          <w:rFonts w:ascii="Palatino Linotype" w:hAnsi="Palatino Linotype"/>
          <w:b w:val="0"/>
          <w:bCs w:val="0"/>
          <w:sz w:val="20"/>
          <w:szCs w:val="20"/>
        </w:rPr>
        <w:t>Professional Competence</w:t>
      </w:r>
      <w:r w:rsidRPr="00835B3D">
        <w:rPr>
          <w:rFonts w:ascii="Palatino Linotype" w:hAnsi="Palatino Linotype"/>
          <w:sz w:val="20"/>
          <w:szCs w:val="20"/>
        </w:rPr>
        <w:t xml:space="preserve"> was measured using indicators such as mastery of subject matter, lesson planning, use of learning media, and evaluation</w:t>
      </w:r>
      <w:r w:rsidR="00DD643D">
        <w:rPr>
          <w:rFonts w:ascii="Palatino Linotype" w:hAnsi="Palatino Linotype"/>
          <w:sz w:val="20"/>
          <w:szCs w:val="20"/>
        </w:rPr>
        <w:t xml:space="preserve"> </w:t>
      </w:r>
      <w:r w:rsidR="00DD643D">
        <w:rPr>
          <w:rFonts w:ascii="Palatino Linotype" w:hAnsi="Palatino Linotype"/>
          <w:sz w:val="20"/>
          <w:szCs w:val="20"/>
        </w:rPr>
        <w:fldChar w:fldCharType="begin" w:fldLock="1"/>
      </w:r>
      <w:r w:rsidR="00DD643D">
        <w:rPr>
          <w:rFonts w:ascii="Palatino Linotype" w:hAnsi="Palatino Linotype"/>
          <w:sz w:val="20"/>
          <w:szCs w:val="20"/>
        </w:rPr>
        <w:instrText>ADDIN CSL_CITATION {"citationItems":[{"id":"ITEM-1","itemData":{"author":[{"dropping-particle":"","family":"Gusmiati","given":"Y","non-dropping-particle":"","parse-names":false,"suffix":""},{"dropping-particle":"","family":"Sulastri","given":"S","non-dropping-particle":"","parse-names":false,"suffix":""}],"container-title":"Journal of Practice Learning and Educational Development","id":"ITEM-1","issue":"1","issued":{"date-parts":[["2023"]]},"page":"49-55","title":"Analisis Kompetensi Profesional Guru","type":"article-journal","volume":"3"},"uris":["http://www.mendeley.com/documents/?uuid=c1bcc3aa-aa64-4537-988e-6d48bbfa53c5"]}],"mendeley":{"formattedCitation":"(Gusmiati &amp; Sulastri, 2023)","plainTextFormattedCitation":"(Gusmiati &amp; Sulastri, 2023)","previouslyFormattedCitation":"(Gusmiati &amp; Sulastri, 2023)"},"properties":{"noteIndex":0},"schema":"https://github.com/citation-style-language/schema/raw/master/csl-citation.json"}</w:instrText>
      </w:r>
      <w:r w:rsidR="00DD643D">
        <w:rPr>
          <w:rFonts w:ascii="Palatino Linotype" w:hAnsi="Palatino Linotype"/>
          <w:sz w:val="20"/>
          <w:szCs w:val="20"/>
        </w:rPr>
        <w:fldChar w:fldCharType="separate"/>
      </w:r>
      <w:r w:rsidR="00DD643D" w:rsidRPr="00DD643D">
        <w:rPr>
          <w:rFonts w:ascii="Palatino Linotype" w:hAnsi="Palatino Linotype"/>
          <w:noProof/>
          <w:sz w:val="20"/>
          <w:szCs w:val="20"/>
        </w:rPr>
        <w:t>(Gusmiati &amp; Sulastri, 2023)</w:t>
      </w:r>
      <w:r w:rsidR="00DD643D">
        <w:rPr>
          <w:rFonts w:ascii="Palatino Linotype" w:hAnsi="Palatino Linotype"/>
          <w:sz w:val="20"/>
          <w:szCs w:val="20"/>
        </w:rPr>
        <w:fldChar w:fldCharType="end"/>
      </w:r>
      <w:r w:rsidRPr="00835B3D">
        <w:rPr>
          <w:rFonts w:ascii="Palatino Linotype" w:hAnsi="Palatino Linotype"/>
          <w:sz w:val="20"/>
          <w:szCs w:val="20"/>
        </w:rPr>
        <w:t>.</w:t>
      </w:r>
      <w:r w:rsidR="00C61B20">
        <w:rPr>
          <w:rFonts w:ascii="Palatino Linotype" w:hAnsi="Palatino Linotype"/>
          <w:sz w:val="20"/>
          <w:szCs w:val="20"/>
        </w:rPr>
        <w:t xml:space="preserve"> </w:t>
      </w:r>
      <w:r w:rsidRPr="00C61B20">
        <w:rPr>
          <w:rStyle w:val="Strong"/>
          <w:rFonts w:ascii="Palatino Linotype" w:hAnsi="Palatino Linotype"/>
          <w:b w:val="0"/>
          <w:bCs w:val="0"/>
          <w:sz w:val="20"/>
          <w:szCs w:val="20"/>
        </w:rPr>
        <w:t>Work Discipline</w:t>
      </w:r>
      <w:r w:rsidRPr="00835B3D">
        <w:rPr>
          <w:rFonts w:ascii="Palatino Linotype" w:hAnsi="Palatino Linotype"/>
          <w:sz w:val="20"/>
          <w:szCs w:val="20"/>
        </w:rPr>
        <w:t xml:space="preserve"> included indicators of attendance, punctuality, compliance with rules, and responsibility</w:t>
      </w:r>
      <w:r w:rsidR="00DD643D">
        <w:rPr>
          <w:rFonts w:ascii="Palatino Linotype" w:hAnsi="Palatino Linotype"/>
          <w:sz w:val="20"/>
          <w:szCs w:val="20"/>
        </w:rPr>
        <w:t xml:space="preserve"> </w:t>
      </w:r>
      <w:r w:rsidR="00DD643D">
        <w:rPr>
          <w:rFonts w:ascii="Palatino Linotype" w:hAnsi="Palatino Linotype"/>
          <w:sz w:val="20"/>
          <w:szCs w:val="20"/>
        </w:rPr>
        <w:fldChar w:fldCharType="begin" w:fldLock="1"/>
      </w:r>
      <w:r w:rsidR="00DD643D">
        <w:rPr>
          <w:rFonts w:ascii="Palatino Linotype" w:hAnsi="Palatino Linotype"/>
          <w:sz w:val="20"/>
          <w:szCs w:val="20"/>
        </w:rPr>
        <w:instrText>ADDIN CSL_CITATION {"citationItems":[{"id":"ITEM-1","itemData":{"author":[{"dropping-particle":"","family":"Fitria","given":"A S","non-dropping-particle":"","parse-names":false,"suffix":""},{"dropping-particle":"","family":"Limgiani","given":"L","non-dropping-particle":"","parse-names":false,"suffix":""}],"container-title":"Journal of Student Research (JSR)","id":"ITEM-1","issue":"4","issued":{"date-parts":[["2024"]]},"page":"141-155","title":"Pengaruh Beban Kerja dan Disiplin Kerja terhadap Kinerja Guru (Literature Review)","type":"article-journal","volume":"2"},"uris":["http://www.mendeley.com/documents/?uuid=5bb666f7-b464-4fc1-8228-e5448de65ab2"]}],"mendeley":{"formattedCitation":"(Fitria &amp; Limgiani, 2024)","plainTextFormattedCitation":"(Fitria &amp; Limgiani, 2024)","previouslyFormattedCitation":"(Fitria &amp; Limgiani, 2024)"},"properties":{"noteIndex":0},"schema":"https://github.com/citation-style-language/schema/raw/master/csl-citation.json"}</w:instrText>
      </w:r>
      <w:r w:rsidR="00DD643D">
        <w:rPr>
          <w:rFonts w:ascii="Palatino Linotype" w:hAnsi="Palatino Linotype"/>
          <w:sz w:val="20"/>
          <w:szCs w:val="20"/>
        </w:rPr>
        <w:fldChar w:fldCharType="separate"/>
      </w:r>
      <w:r w:rsidR="00DD643D" w:rsidRPr="00DD643D">
        <w:rPr>
          <w:rFonts w:ascii="Palatino Linotype" w:hAnsi="Palatino Linotype"/>
          <w:noProof/>
          <w:sz w:val="20"/>
          <w:szCs w:val="20"/>
        </w:rPr>
        <w:t>(Fitria &amp; Limgiani, 2024)</w:t>
      </w:r>
      <w:r w:rsidR="00DD643D">
        <w:rPr>
          <w:rFonts w:ascii="Palatino Linotype" w:hAnsi="Palatino Linotype"/>
          <w:sz w:val="20"/>
          <w:szCs w:val="20"/>
        </w:rPr>
        <w:fldChar w:fldCharType="end"/>
      </w:r>
      <w:r w:rsidRPr="00835B3D">
        <w:rPr>
          <w:rFonts w:ascii="Palatino Linotype" w:hAnsi="Palatino Linotype"/>
          <w:sz w:val="20"/>
          <w:szCs w:val="20"/>
        </w:rPr>
        <w:t>.</w:t>
      </w:r>
      <w:r w:rsidR="00C61B20">
        <w:rPr>
          <w:rFonts w:ascii="Palatino Linotype" w:hAnsi="Palatino Linotype"/>
          <w:sz w:val="20"/>
          <w:szCs w:val="20"/>
        </w:rPr>
        <w:t xml:space="preserve"> </w:t>
      </w:r>
      <w:r w:rsidRPr="00C61B20">
        <w:rPr>
          <w:rStyle w:val="Strong"/>
          <w:rFonts w:ascii="Palatino Linotype" w:hAnsi="Palatino Linotype"/>
          <w:b w:val="0"/>
          <w:bCs w:val="0"/>
          <w:sz w:val="20"/>
          <w:szCs w:val="20"/>
        </w:rPr>
        <w:t>Work Engagement</w:t>
      </w:r>
      <w:r w:rsidRPr="00835B3D">
        <w:rPr>
          <w:rFonts w:ascii="Palatino Linotype" w:hAnsi="Palatino Linotype"/>
          <w:sz w:val="20"/>
          <w:szCs w:val="20"/>
        </w:rPr>
        <w:t xml:space="preserve"> was assessed through </w:t>
      </w:r>
      <w:proofErr w:type="spellStart"/>
      <w:r w:rsidRPr="00835B3D">
        <w:rPr>
          <w:rFonts w:ascii="Palatino Linotype" w:hAnsi="Palatino Linotype"/>
          <w:sz w:val="20"/>
          <w:szCs w:val="20"/>
        </w:rPr>
        <w:t>vigor</w:t>
      </w:r>
      <w:proofErr w:type="spellEnd"/>
      <w:r w:rsidRPr="00835B3D">
        <w:rPr>
          <w:rFonts w:ascii="Palatino Linotype" w:hAnsi="Palatino Linotype"/>
          <w:sz w:val="20"/>
          <w:szCs w:val="20"/>
        </w:rPr>
        <w:t>, dedication, and absorption</w:t>
      </w:r>
      <w:r w:rsidR="00DD643D">
        <w:rPr>
          <w:rFonts w:ascii="Palatino Linotype" w:hAnsi="Palatino Linotype"/>
          <w:sz w:val="20"/>
          <w:szCs w:val="20"/>
        </w:rPr>
        <w:t xml:space="preserve"> </w:t>
      </w:r>
      <w:r w:rsidR="00DD643D">
        <w:rPr>
          <w:rFonts w:ascii="Palatino Linotype" w:hAnsi="Palatino Linotype"/>
          <w:sz w:val="20"/>
          <w:szCs w:val="20"/>
        </w:rPr>
        <w:fldChar w:fldCharType="begin" w:fldLock="1"/>
      </w:r>
      <w:r w:rsidR="00DD643D">
        <w:rPr>
          <w:rFonts w:ascii="Palatino Linotype" w:hAnsi="Palatino Linotype"/>
          <w:sz w:val="20"/>
          <w:szCs w:val="20"/>
        </w:rPr>
        <w:instrText>ADDIN CSL_CITATION {"citationItems":[{"id":"ITEM-1","itemData":{"author":[{"dropping-particle":"","family":"Mulyani","given":"H","non-dropping-particle":"","parse-names":false,"suffix":""},{"dropping-particle":"","family":"Kartadiharja","given":"R O","non-dropping-particle":"","parse-names":false,"suffix":""}],"container-title":"Jurnal Isema: Islamic Educational Management","id":"ITEM-1","issue":"2","issued":{"date-parts":[["2023"]]},"page":"233-244","title":"Hubungan Work Engagement Dengan Kinerja Guru Di Madrasah Aliyah Negeri","type":"article-journal","volume":"8"},"uris":["http://www.mendeley.com/documents/?uuid=ca781780-8f36-413e-8a38-28b9bfe384ad"]},{"id":"ITEM-2","itemData":{"author":[{"dropping-particle":"","family":"Rashid","given":"S","non-dropping-particle":"","parse-names":false,"suffix":""},{"dropping-particle":"","family":"Subhan","given":"Q A","non-dropping-particle":"","parse-names":false,"suffix":""},{"dropping-particle":"","family":"Imran","given":"M","non-dropping-particle":"","parse-names":false,"suffix":""}],"container-title":"International Journal of Business and Management Sciences","id":"ITEM-2","issue":"1","issued":{"date-parts":[["2022"]]},"page":"21-34","title":"Impact of Work Life Balance, Workload and Supervisory Support on Teachers’ Job Performance with Mediating Role of Stress","type":"article-journal","volume":"3"},"uris":["http://www.mendeley.com/documents/?uuid=f9b1a294-9ff9-494c-aaa6-47ba309bb70b"]}],"mendeley":{"formattedCitation":"(Mulyani &amp; Kartadiharja, 2023; Rashid et al., 2022)","plainTextFormattedCitation":"(Mulyani &amp; Kartadiharja, 2023; Rashid et al., 2022)","previouslyFormattedCitation":"(Mulyani &amp; Kartadiharja, 2023; Rashid et al., 2022)"},"properties":{"noteIndex":0},"schema":"https://github.com/citation-style-language/schema/raw/master/csl-citation.json"}</w:instrText>
      </w:r>
      <w:r w:rsidR="00DD643D">
        <w:rPr>
          <w:rFonts w:ascii="Palatino Linotype" w:hAnsi="Palatino Linotype"/>
          <w:sz w:val="20"/>
          <w:szCs w:val="20"/>
        </w:rPr>
        <w:fldChar w:fldCharType="separate"/>
      </w:r>
      <w:r w:rsidR="00DD643D" w:rsidRPr="00DD643D">
        <w:rPr>
          <w:rFonts w:ascii="Palatino Linotype" w:hAnsi="Palatino Linotype"/>
          <w:noProof/>
          <w:sz w:val="20"/>
          <w:szCs w:val="20"/>
        </w:rPr>
        <w:t>(Mulyani &amp; Kartadiharja, 2023; Rashid et al., 2022)</w:t>
      </w:r>
      <w:r w:rsidR="00DD643D">
        <w:rPr>
          <w:rFonts w:ascii="Palatino Linotype" w:hAnsi="Palatino Linotype"/>
          <w:sz w:val="20"/>
          <w:szCs w:val="20"/>
        </w:rPr>
        <w:fldChar w:fldCharType="end"/>
      </w:r>
      <w:r w:rsidRPr="00835B3D">
        <w:rPr>
          <w:rFonts w:ascii="Palatino Linotype" w:hAnsi="Palatino Linotype"/>
          <w:sz w:val="20"/>
          <w:szCs w:val="20"/>
        </w:rPr>
        <w:t>.</w:t>
      </w:r>
      <w:r w:rsidR="00C61B20">
        <w:rPr>
          <w:rFonts w:ascii="Palatino Linotype" w:hAnsi="Palatino Linotype"/>
          <w:sz w:val="20"/>
          <w:szCs w:val="20"/>
        </w:rPr>
        <w:t xml:space="preserve"> </w:t>
      </w:r>
      <w:r w:rsidRPr="00C61B20">
        <w:rPr>
          <w:rStyle w:val="Strong"/>
          <w:rFonts w:ascii="Palatino Linotype" w:hAnsi="Palatino Linotype"/>
          <w:b w:val="0"/>
          <w:bCs w:val="0"/>
          <w:sz w:val="20"/>
          <w:szCs w:val="20"/>
        </w:rPr>
        <w:t xml:space="preserve">Organizational Citizenship </w:t>
      </w:r>
      <w:proofErr w:type="spellStart"/>
      <w:r w:rsidRPr="00C61B20">
        <w:rPr>
          <w:rStyle w:val="Strong"/>
          <w:rFonts w:ascii="Palatino Linotype" w:hAnsi="Palatino Linotype"/>
          <w:b w:val="0"/>
          <w:bCs w:val="0"/>
          <w:sz w:val="20"/>
          <w:szCs w:val="20"/>
        </w:rPr>
        <w:t>Behavior</w:t>
      </w:r>
      <w:proofErr w:type="spellEnd"/>
      <w:r w:rsidRPr="00C61B20">
        <w:rPr>
          <w:rStyle w:val="Strong"/>
          <w:rFonts w:ascii="Palatino Linotype" w:hAnsi="Palatino Linotype"/>
          <w:b w:val="0"/>
          <w:bCs w:val="0"/>
          <w:sz w:val="20"/>
          <w:szCs w:val="20"/>
        </w:rPr>
        <w:t xml:space="preserve"> (OCB)</w:t>
      </w:r>
      <w:r w:rsidRPr="00835B3D">
        <w:rPr>
          <w:rFonts w:ascii="Palatino Linotype" w:hAnsi="Palatino Linotype"/>
          <w:sz w:val="20"/>
          <w:szCs w:val="20"/>
        </w:rPr>
        <w:t xml:space="preserve"> was measured using dimensions of altruism, conscientiousness, courtesy, sportsmanship, and civic virtue </w:t>
      </w:r>
      <w:r w:rsidR="00DD643D">
        <w:rPr>
          <w:rFonts w:ascii="Palatino Linotype" w:hAnsi="Palatino Linotype"/>
          <w:sz w:val="20"/>
          <w:szCs w:val="20"/>
        </w:rPr>
        <w:fldChar w:fldCharType="begin" w:fldLock="1"/>
      </w:r>
      <w:r w:rsidR="00DD643D">
        <w:rPr>
          <w:rFonts w:ascii="Palatino Linotype" w:hAnsi="Palatino Linotype"/>
          <w:sz w:val="20"/>
          <w:szCs w:val="20"/>
        </w:rPr>
        <w:instrText>ADDIN CSL_CITATION {"citationItems":[{"id":"ITEM-1","itemData":{"author":[{"dropping-particle":"","family":"Kurnianto","given":"D","non-dropping-particle":"","parse-names":false,"suffix":""},{"dropping-particle":"","family":"Kharisudin","given":"I","non-dropping-particle":"","parse-names":false,"suffix":""}],"container-title":"PRISMA, Prosiding Seminar Nasional Matematika","id":"ITEM-1","issue":"2","issued":{"date-parts":[["2022"]]},"page":"740-751","title":"Analisis Jalur Pengaruh Motivasi Kerja, Disiplin Kerja, Kepuasan Kerja, Lingkungan Kerja terhadap Kinerja Karyawan dengan Variabel Intervening Organizational Citizenship Behavior","type":"article-journal","volume":"5"},"uris":["http://www.mendeley.com/documents/?uuid=5718c92d-a5ff-482e-bfbe-c8454e202655"]}],"mendeley":{"formattedCitation":"(Kurnianto &amp; Kharisudin, 2022)","plainTextFormattedCitation":"(Kurnianto &amp; Kharisudin, 2022)","previouslyFormattedCitation":"(Kurnianto &amp; Kharisudin, 2022)"},"properties":{"noteIndex":0},"schema":"https://github.com/citation-style-language/schema/raw/master/csl-citation.json"}</w:instrText>
      </w:r>
      <w:r w:rsidR="00DD643D">
        <w:rPr>
          <w:rFonts w:ascii="Palatino Linotype" w:hAnsi="Palatino Linotype"/>
          <w:sz w:val="20"/>
          <w:szCs w:val="20"/>
        </w:rPr>
        <w:fldChar w:fldCharType="separate"/>
      </w:r>
      <w:r w:rsidR="00DD643D" w:rsidRPr="00DD643D">
        <w:rPr>
          <w:rFonts w:ascii="Palatino Linotype" w:hAnsi="Palatino Linotype"/>
          <w:noProof/>
          <w:sz w:val="20"/>
          <w:szCs w:val="20"/>
        </w:rPr>
        <w:t>(Kurnianto &amp; Kharisudin, 2022)</w:t>
      </w:r>
      <w:r w:rsidR="00DD643D">
        <w:rPr>
          <w:rFonts w:ascii="Palatino Linotype" w:hAnsi="Palatino Linotype"/>
          <w:sz w:val="20"/>
          <w:szCs w:val="20"/>
        </w:rPr>
        <w:fldChar w:fldCharType="end"/>
      </w:r>
      <w:r w:rsidRPr="00835B3D">
        <w:rPr>
          <w:rFonts w:ascii="Palatino Linotype" w:hAnsi="Palatino Linotype"/>
          <w:sz w:val="20"/>
          <w:szCs w:val="20"/>
        </w:rPr>
        <w:t>.</w:t>
      </w:r>
      <w:r w:rsidR="00C61B20">
        <w:rPr>
          <w:rFonts w:ascii="Palatino Linotype" w:hAnsi="Palatino Linotype"/>
          <w:sz w:val="20"/>
          <w:szCs w:val="20"/>
        </w:rPr>
        <w:t xml:space="preserve"> </w:t>
      </w:r>
      <w:r w:rsidRPr="00C61B20">
        <w:rPr>
          <w:rStyle w:val="Strong"/>
          <w:rFonts w:ascii="Palatino Linotype" w:hAnsi="Palatino Linotype"/>
          <w:b w:val="0"/>
          <w:bCs w:val="0"/>
          <w:sz w:val="20"/>
          <w:szCs w:val="20"/>
        </w:rPr>
        <w:t>Teacher Performance</w:t>
      </w:r>
      <w:r w:rsidRPr="00835B3D">
        <w:rPr>
          <w:rFonts w:ascii="Palatino Linotype" w:hAnsi="Palatino Linotype"/>
          <w:sz w:val="20"/>
          <w:szCs w:val="20"/>
        </w:rPr>
        <w:t xml:space="preserve"> was measured in terms of lesson planning, instructional delivery, assessment, and professional development</w:t>
      </w:r>
      <w:r w:rsidR="00DD643D">
        <w:rPr>
          <w:rFonts w:ascii="Palatino Linotype" w:hAnsi="Palatino Linotype"/>
          <w:sz w:val="20"/>
          <w:szCs w:val="20"/>
        </w:rPr>
        <w:t xml:space="preserve"> </w:t>
      </w:r>
      <w:r w:rsidR="00DD643D">
        <w:rPr>
          <w:rFonts w:ascii="Palatino Linotype" w:hAnsi="Palatino Linotype"/>
          <w:sz w:val="20"/>
          <w:szCs w:val="20"/>
        </w:rPr>
        <w:fldChar w:fldCharType="begin" w:fldLock="1"/>
      </w:r>
      <w:r w:rsidR="00DD643D">
        <w:rPr>
          <w:rFonts w:ascii="Palatino Linotype" w:hAnsi="Palatino Linotype"/>
          <w:sz w:val="20"/>
          <w:szCs w:val="20"/>
        </w:rPr>
        <w:instrText>ADDIN CSL_CITATION {"citationItems":[{"id":"ITEM-1","itemData":{"author":[{"dropping-particle":"","family":"Munawir","given":"M","non-dropping-particle":"","parse-names":false,"suffix":""},{"dropping-particle":"","family":"Yasmin","given":"A","non-dropping-particle":"","parse-names":false,"suffix":""},{"dropping-particle":"","family":"Wadud","given":"A J","non-dropping-particle":"","parse-names":false,"suffix":""}],"container-title":"Jurnal Ilmiah Profesi Pendidikan","id":"ITEM-1","issue":"1","issued":{"date-parts":[["2023"]]},"page":"627-634","title":"Memahami Penilaian Kinerja Guru","type":"article-journal","volume":"8"},"uris":["http://www.mendeley.com/documents/?uuid=a6ff6b4b-2fbc-4aac-9c35-327a7759ef39"]}],"mendeley":{"formattedCitation":"(Munawir et al., 2023)","plainTextFormattedCitation":"(Munawir et al., 2023)","previouslyFormattedCitation":"(Munawir et al., 2023)"},"properties":{"noteIndex":0},"schema":"https://github.com/citation-style-language/schema/raw/master/csl-citation.json"}</w:instrText>
      </w:r>
      <w:r w:rsidR="00DD643D">
        <w:rPr>
          <w:rFonts w:ascii="Palatino Linotype" w:hAnsi="Palatino Linotype"/>
          <w:sz w:val="20"/>
          <w:szCs w:val="20"/>
        </w:rPr>
        <w:fldChar w:fldCharType="separate"/>
      </w:r>
      <w:r w:rsidR="00DD643D" w:rsidRPr="00DD643D">
        <w:rPr>
          <w:rFonts w:ascii="Palatino Linotype" w:hAnsi="Palatino Linotype"/>
          <w:noProof/>
          <w:sz w:val="20"/>
          <w:szCs w:val="20"/>
        </w:rPr>
        <w:t>(Munawir et al., 2023)</w:t>
      </w:r>
      <w:r w:rsidR="00DD643D">
        <w:rPr>
          <w:rFonts w:ascii="Palatino Linotype" w:hAnsi="Palatino Linotype"/>
          <w:sz w:val="20"/>
          <w:szCs w:val="20"/>
        </w:rPr>
        <w:fldChar w:fldCharType="end"/>
      </w:r>
      <w:r w:rsidRPr="00835B3D">
        <w:rPr>
          <w:rFonts w:ascii="Palatino Linotype" w:hAnsi="Palatino Linotype"/>
          <w:sz w:val="20"/>
          <w:szCs w:val="20"/>
        </w:rPr>
        <w:t>.</w:t>
      </w:r>
    </w:p>
    <w:p w14:paraId="7A2DC235" w14:textId="63FD01CF" w:rsidR="005B5AEC" w:rsidRDefault="00CB1575" w:rsidP="00CB1575">
      <w:pPr>
        <w:pStyle w:val="Alishlah31text"/>
      </w:pPr>
      <w:r w:rsidRPr="00835B3D">
        <w:rPr>
          <w:szCs w:val="20"/>
        </w:rPr>
        <w:t xml:space="preserve">Data analysis was conducted using </w:t>
      </w:r>
      <w:r w:rsidRPr="00C61B20">
        <w:rPr>
          <w:rStyle w:val="Strong"/>
          <w:b w:val="0"/>
          <w:bCs w:val="0"/>
          <w:szCs w:val="20"/>
        </w:rPr>
        <w:t>path analysis with SPSS</w:t>
      </w:r>
      <w:r w:rsidRPr="00835B3D">
        <w:rPr>
          <w:szCs w:val="20"/>
        </w:rPr>
        <w:t xml:space="preserve"> to examine direct and indirect effects among variables. Path analysis is suitable for testing complex causal models involving mediating variables</w:t>
      </w:r>
      <w:r w:rsidR="00DD643D">
        <w:rPr>
          <w:szCs w:val="20"/>
        </w:rPr>
        <w:t xml:space="preserve"> </w:t>
      </w:r>
      <w:r w:rsidR="00DD643D">
        <w:rPr>
          <w:szCs w:val="20"/>
        </w:rPr>
        <w:fldChar w:fldCharType="begin" w:fldLock="1"/>
      </w:r>
      <w:r w:rsidR="00DD643D">
        <w:rPr>
          <w:szCs w:val="20"/>
        </w:rPr>
        <w:instrText>ADDIN CSL_CITATION {"citationItems":[{"id":"ITEM-1","itemData":{"author":[{"dropping-particle":"","family":"Utami","given":"N P S M","non-dropping-particle":"","parse-names":false,"suffix":""},{"dropping-particle":"","family":"Putra","given":"M","non-dropping-particle":"","parse-names":false,"suffix":""}],"container-title":"Indonesian Journal of Instruction","id":"ITEM-1","issue":"3","issued":{"date-parts":[["2020"]]},"page":"121-132","title":"Kontribusi Disiplin Kerja dan Resiliensi terhadap Kinerja Guru","type":"article-journal","volume":"1"},"uris":["http://www.mendeley.com/documents/?uuid=1f77ba84-dc92-4034-824b-e7636de3db0d"]},{"id":"ITEM-2","itemData":{"author":[{"dropping-particle":"","family":"Prasetyono","given":"H","non-dropping-particle":"","parse-names":false,"suffix":""},{"dropping-particle":"","family":"Vhalery","given":"R","non-dropping-particle":"","parse-names":false,"suffix":""},{"dropping-particle":"","family":"Ramdayana","given":"I P","non-dropping-particle":"","parse-names":false,"suffix":""},{"dropping-particle":"","family":"Salmin","given":"S","non-dropping-particle":"","parse-names":false,"suffix":""},{"dropping-particle":"","family":"Anggraini","given":"W P","non-dropping-particle":"","parse-names":false,"suffix":""}],"container-title":"Research and Development Journal of Education","id":"ITEM-2","issue":"2","issued":{"date-parts":[["2022"]]},"page":"791-800","title":"Meningkatkan Innovative Work Behaviour Guru Di Sekolah Penggerak Melalui Work Engagement Dan Servant Leadership","type":"article-journal","volume":"8"},"uris":["http://www.mendeley.com/documents/?uuid=93e9978c-3f09-45ee-812a-07ade88feeb1"]}],"mendeley":{"formattedCitation":"(Prasetyono et al., 2022; Utami &amp; Putra, 2020)","plainTextFormattedCitation":"(Prasetyono et al., 2022; Utami &amp; Putra, 2020)","previouslyFormattedCitation":"(Prasetyono et al., 2022; Utami &amp; Putra, 2020)"},"properties":{"noteIndex":0},"schema":"https://github.com/citation-style-language/schema/raw/master/csl-citation.json"}</w:instrText>
      </w:r>
      <w:r w:rsidR="00DD643D">
        <w:rPr>
          <w:szCs w:val="20"/>
        </w:rPr>
        <w:fldChar w:fldCharType="separate"/>
      </w:r>
      <w:r w:rsidR="00DD643D" w:rsidRPr="00DD643D">
        <w:rPr>
          <w:noProof/>
          <w:szCs w:val="20"/>
        </w:rPr>
        <w:t>(Prasetyono et al., 2022; Utami &amp; Putra, 2020)</w:t>
      </w:r>
      <w:r w:rsidR="00DD643D">
        <w:rPr>
          <w:szCs w:val="20"/>
        </w:rPr>
        <w:fldChar w:fldCharType="end"/>
      </w:r>
      <w:r w:rsidRPr="00835B3D">
        <w:rPr>
          <w:szCs w:val="20"/>
        </w:rPr>
        <w:t xml:space="preserve">. The significance of relationships was tested using the </w:t>
      </w:r>
      <w:r w:rsidRPr="00DD643D">
        <w:rPr>
          <w:rStyle w:val="Strong"/>
          <w:b w:val="0"/>
          <w:bCs w:val="0"/>
          <w:szCs w:val="20"/>
        </w:rPr>
        <w:t>t-test</w:t>
      </w:r>
      <w:r w:rsidRPr="00835B3D">
        <w:rPr>
          <w:szCs w:val="20"/>
        </w:rPr>
        <w:t xml:space="preserve"> (for partial effects) and </w:t>
      </w:r>
      <w:r w:rsidRPr="00C61B20">
        <w:rPr>
          <w:rStyle w:val="Strong"/>
          <w:b w:val="0"/>
          <w:bCs w:val="0"/>
          <w:szCs w:val="20"/>
        </w:rPr>
        <w:t>F-test</w:t>
      </w:r>
      <w:r w:rsidRPr="00835B3D">
        <w:rPr>
          <w:szCs w:val="20"/>
        </w:rPr>
        <w:t xml:space="preserve"> (for simultaneous effects). The use of these statistical </w:t>
      </w:r>
      <w:r w:rsidRPr="00835B3D">
        <w:rPr>
          <w:szCs w:val="20"/>
        </w:rPr>
        <w:lastRenderedPageBreak/>
        <w:t>techniques ensures the validity and reliability of hypothesis testing in educational research</w:t>
      </w:r>
      <w:r w:rsidR="00DD643D">
        <w:rPr>
          <w:szCs w:val="20"/>
        </w:rPr>
        <w:t xml:space="preserve"> </w:t>
      </w:r>
      <w:r w:rsidR="00DD643D">
        <w:rPr>
          <w:szCs w:val="20"/>
        </w:rPr>
        <w:fldChar w:fldCharType="begin" w:fldLock="1"/>
      </w:r>
      <w:r w:rsidR="00DD643D">
        <w:rPr>
          <w:szCs w:val="20"/>
        </w:rPr>
        <w:instrText>ADDIN CSL_CITATION {"citationItems":[{"id":"ITEM-1","itemData":{"author":[{"dropping-particle":"","family":"Margaretha","given":"D","non-dropping-particle":"","parse-names":false,"suffix":""},{"dropping-particle":"","family":"Suryaputri","given":"T","non-dropping-particle":"","parse-names":false,"suffix":""},{"dropping-particle":"","family":"Kunawangsih","given":"H","non-dropping-particle":"","parse-names":false,"suffix":""}],"container-title":"Jurnal Pendidikan Ekonomi","id":"ITEM-1","issue":"2","issued":{"date-parts":[["2023"]]},"page":"110-121","title":"The Effect of Leadership and Work Motivation on Teacher Performance","type":"article-journal","volume":"11"},"uris":["http://www.mendeley.com/documents/?uuid=6d1b2a56-3560-4f14-9f7e-753b0a66d6e7"]},{"id":"ITEM-2","itemData":{"author":[{"dropping-particle":"","family":"Djafar","given":"S","non-dropping-particle":"","parse-names":false,"suffix":""},{"dropping-particle":"","family":"Akolo","given":"M","non-dropping-particle":"","parse-names":false,"suffix":""},{"dropping-particle":"","family":"Pratama","given":"R","non-dropping-particle":"","parse-names":false,"suffix":""}],"container-title":"Jurnal Ilmiah Manajemen Pendidikan Indonesia","id":"ITEM-2","issue":"1","issued":{"date-parts":[["2024"]]},"page":"45-58","title":"The Effect of Leadership and School Culture on Teacher Performance with OCB as Mediating Variable","type":"article-journal","volume":"8"},"uris":["http://www.mendeley.com/documents/?uuid=c3d97f70-80d0-47dd-ad42-78640d296d1e"]}],"mendeley":{"formattedCitation":"(Djafar, Akolo, &amp; Pratama, 2024; Margaretha, Suryaputri, &amp; Kunawangsih, 2023)","plainTextFormattedCitation":"(Djafar, Akolo, &amp; Pratama, 2024; Margaretha, Suryaputri, &amp; Kunawangsih, 2023)","previouslyFormattedCitation":"(Djafar, Akolo, &amp; Pratama, 2024; Margaretha, Suryaputri, &amp; Kunawangsih, 2023)"},"properties":{"noteIndex":0},"schema":"https://github.com/citation-style-language/schema/raw/master/csl-citation.json"}</w:instrText>
      </w:r>
      <w:r w:rsidR="00DD643D">
        <w:rPr>
          <w:szCs w:val="20"/>
        </w:rPr>
        <w:fldChar w:fldCharType="separate"/>
      </w:r>
      <w:r w:rsidR="00DD643D" w:rsidRPr="00DD643D">
        <w:rPr>
          <w:noProof/>
          <w:szCs w:val="20"/>
        </w:rPr>
        <w:t>(Djafar, Akolo, &amp; Pratama, 2024; Margaretha, Suryaputri, &amp; Kunawangsih, 2023)</w:t>
      </w:r>
      <w:r w:rsidR="00DD643D">
        <w:rPr>
          <w:szCs w:val="20"/>
        </w:rPr>
        <w:fldChar w:fldCharType="end"/>
      </w:r>
      <w:r w:rsidRPr="00835B3D">
        <w:rPr>
          <w:szCs w:val="20"/>
        </w:rPr>
        <w:t>.</w:t>
      </w:r>
    </w:p>
    <w:p w14:paraId="4880562D" w14:textId="77777777" w:rsidR="005B5AEC" w:rsidRPr="00723B12" w:rsidRDefault="005B5AEC" w:rsidP="005B5AEC">
      <w:pPr>
        <w:pStyle w:val="Alishlah21heading1"/>
        <w:rPr>
          <w:rFonts w:eastAsia="Arial"/>
        </w:rPr>
      </w:pPr>
      <w:r>
        <w:rPr>
          <w:rFonts w:eastAsia="Arial"/>
        </w:rPr>
        <w:t xml:space="preserve">FINDINGS </w:t>
      </w:r>
      <w:r w:rsidRPr="00723B12">
        <w:rPr>
          <w:rFonts w:eastAsia="Arial"/>
        </w:rPr>
        <w:t>AND DISCUSSION</w:t>
      </w:r>
    </w:p>
    <w:p w14:paraId="08F7734B" w14:textId="77777777" w:rsidR="00CB1575" w:rsidRPr="00C61B20" w:rsidRDefault="00CB1575" w:rsidP="00C61B20">
      <w:pPr>
        <w:pStyle w:val="Heading3"/>
        <w:spacing w:before="0" w:line="240" w:lineRule="auto"/>
        <w:jc w:val="both"/>
        <w:rPr>
          <w:rFonts w:ascii="Palatino Linotype" w:hAnsi="Palatino Linotype"/>
          <w:i/>
          <w:iCs/>
          <w:color w:val="auto"/>
          <w:sz w:val="20"/>
          <w:szCs w:val="20"/>
        </w:rPr>
      </w:pPr>
      <w:r w:rsidRPr="00C61B20">
        <w:rPr>
          <w:rFonts w:ascii="Palatino Linotype" w:hAnsi="Palatino Linotype"/>
          <w:i/>
          <w:iCs/>
          <w:color w:val="auto"/>
          <w:sz w:val="20"/>
          <w:szCs w:val="20"/>
        </w:rPr>
        <w:t>Descriptive Statistics</w:t>
      </w:r>
    </w:p>
    <w:p w14:paraId="180ECAE9" w14:textId="1CFBB07B" w:rsidR="00CB1575" w:rsidRDefault="00CB1575" w:rsidP="00C61B20">
      <w:pPr>
        <w:pStyle w:val="NormalWeb"/>
        <w:spacing w:after="0" w:line="240" w:lineRule="auto"/>
        <w:ind w:firstLine="426"/>
        <w:jc w:val="both"/>
        <w:rPr>
          <w:rFonts w:ascii="Palatino Linotype" w:hAnsi="Palatino Linotype"/>
          <w:sz w:val="20"/>
          <w:szCs w:val="20"/>
        </w:rPr>
      </w:pPr>
      <w:r w:rsidRPr="00C61B20">
        <w:rPr>
          <w:rFonts w:ascii="Palatino Linotype" w:hAnsi="Palatino Linotype"/>
          <w:sz w:val="20"/>
          <w:szCs w:val="20"/>
        </w:rPr>
        <w:t xml:space="preserve">Descriptive analysis was conducted to illustrate the tendency of respondents’ answers on each research variable. The variables were measured using a Likert scale of 1–5, with the following categories: very low (1.00–1.80), low (1.81–2.60), moderate (2.61–3.40), high (3.41–4.20), and very high (4.21–5.00). The results are presented in Table </w:t>
      </w:r>
      <w:r w:rsidR="00DC2912">
        <w:rPr>
          <w:rFonts w:ascii="Palatino Linotype" w:hAnsi="Palatino Linotype"/>
          <w:sz w:val="20"/>
          <w:szCs w:val="20"/>
        </w:rPr>
        <w:t>3</w:t>
      </w:r>
      <w:r w:rsidRPr="00C61B20">
        <w:rPr>
          <w:rFonts w:ascii="Palatino Linotype" w:hAnsi="Palatino Linotype"/>
          <w:sz w:val="20"/>
          <w:szCs w:val="20"/>
        </w:rPr>
        <w:t>.</w:t>
      </w:r>
    </w:p>
    <w:p w14:paraId="6D93A126" w14:textId="77777777" w:rsidR="00C61B20" w:rsidRDefault="00C61B20" w:rsidP="00C61B20">
      <w:pPr>
        <w:pStyle w:val="NormalWeb"/>
        <w:spacing w:after="0" w:line="240" w:lineRule="auto"/>
        <w:ind w:firstLine="426"/>
        <w:jc w:val="both"/>
        <w:rPr>
          <w:rFonts w:ascii="Palatino Linotype" w:hAnsi="Palatino Linotype"/>
          <w:sz w:val="20"/>
          <w:szCs w:val="20"/>
        </w:rPr>
      </w:pPr>
    </w:p>
    <w:p w14:paraId="60ABF3B4" w14:textId="539A2989" w:rsidR="00C61B20" w:rsidRDefault="00C61B20" w:rsidP="00C61B20">
      <w:pPr>
        <w:pStyle w:val="NormalWeb"/>
        <w:spacing w:after="0" w:line="240" w:lineRule="auto"/>
        <w:jc w:val="center"/>
        <w:rPr>
          <w:rStyle w:val="Strong"/>
          <w:rFonts w:ascii="Palatino Linotype" w:hAnsi="Palatino Linotype"/>
          <w:b w:val="0"/>
          <w:bCs w:val="0"/>
          <w:sz w:val="20"/>
          <w:szCs w:val="20"/>
        </w:rPr>
      </w:pPr>
      <w:r w:rsidRPr="00C61B20">
        <w:rPr>
          <w:rFonts w:ascii="Palatino Linotype" w:hAnsi="Palatino Linotype"/>
          <w:b/>
          <w:bCs/>
          <w:sz w:val="20"/>
          <w:szCs w:val="20"/>
        </w:rPr>
        <w:t>Table 3.</w:t>
      </w:r>
      <w:r>
        <w:rPr>
          <w:rFonts w:ascii="Palatino Linotype" w:hAnsi="Palatino Linotype"/>
          <w:sz w:val="20"/>
          <w:szCs w:val="20"/>
        </w:rPr>
        <w:t xml:space="preserve"> </w:t>
      </w:r>
      <w:r w:rsidRPr="00C61B20">
        <w:rPr>
          <w:rStyle w:val="Strong"/>
          <w:rFonts w:ascii="Palatino Linotype" w:hAnsi="Palatino Linotype"/>
          <w:b w:val="0"/>
          <w:bCs w:val="0"/>
          <w:sz w:val="20"/>
          <w:szCs w:val="20"/>
        </w:rPr>
        <w:t>Descriptive Statistics of</w:t>
      </w:r>
      <w:r>
        <w:rPr>
          <w:rStyle w:val="Strong"/>
          <w:rFonts w:ascii="Palatino Linotype" w:hAnsi="Palatino Linotype"/>
          <w:b w:val="0"/>
          <w:bCs w:val="0"/>
          <w:sz w:val="20"/>
          <w:szCs w:val="20"/>
        </w:rPr>
        <w:t xml:space="preserve"> Research Variables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410"/>
        <w:gridCol w:w="2500"/>
      </w:tblGrid>
      <w:tr w:rsidR="00C61B20" w14:paraId="5D56126E" w14:textId="77777777" w:rsidTr="00DC2912">
        <w:tc>
          <w:tcPr>
            <w:tcW w:w="4106" w:type="dxa"/>
            <w:tcBorders>
              <w:top w:val="single" w:sz="4" w:space="0" w:color="auto"/>
              <w:bottom w:val="single" w:sz="4" w:space="0" w:color="auto"/>
            </w:tcBorders>
          </w:tcPr>
          <w:p w14:paraId="7A8E0E89" w14:textId="6A2D7EFB" w:rsidR="00C61B20" w:rsidRDefault="00DC2912" w:rsidP="00C61B20">
            <w:pPr>
              <w:pStyle w:val="NormalWeb"/>
              <w:jc w:val="center"/>
              <w:rPr>
                <w:rStyle w:val="Strong"/>
                <w:rFonts w:ascii="Palatino Linotype" w:hAnsi="Palatino Linotype"/>
                <w:b w:val="0"/>
                <w:bCs w:val="0"/>
                <w:sz w:val="20"/>
                <w:szCs w:val="20"/>
              </w:rPr>
            </w:pPr>
            <w:r>
              <w:rPr>
                <w:rStyle w:val="Strong"/>
                <w:rFonts w:ascii="Palatino Linotype" w:hAnsi="Palatino Linotype"/>
                <w:b w:val="0"/>
                <w:bCs w:val="0"/>
                <w:sz w:val="20"/>
                <w:szCs w:val="20"/>
              </w:rPr>
              <w:t>V</w:t>
            </w:r>
            <w:r>
              <w:rPr>
                <w:rStyle w:val="Strong"/>
                <w:rFonts w:ascii="Palatino Linotype" w:hAnsi="Palatino Linotype"/>
                <w:sz w:val="20"/>
                <w:szCs w:val="20"/>
              </w:rPr>
              <w:t>ariable</w:t>
            </w:r>
          </w:p>
        </w:tc>
        <w:tc>
          <w:tcPr>
            <w:tcW w:w="2410" w:type="dxa"/>
            <w:tcBorders>
              <w:top w:val="single" w:sz="4" w:space="0" w:color="auto"/>
              <w:bottom w:val="single" w:sz="4" w:space="0" w:color="auto"/>
            </w:tcBorders>
          </w:tcPr>
          <w:p w14:paraId="36D092E2" w14:textId="59E395B6" w:rsidR="00C61B20" w:rsidRDefault="00DC2912" w:rsidP="00C61B20">
            <w:pPr>
              <w:pStyle w:val="NormalWeb"/>
              <w:jc w:val="center"/>
              <w:rPr>
                <w:rStyle w:val="Strong"/>
                <w:rFonts w:ascii="Palatino Linotype" w:hAnsi="Palatino Linotype"/>
                <w:b w:val="0"/>
                <w:bCs w:val="0"/>
                <w:sz w:val="20"/>
                <w:szCs w:val="20"/>
              </w:rPr>
            </w:pPr>
            <w:r w:rsidRPr="00DC2912">
              <w:rPr>
                <w:rStyle w:val="Strong"/>
                <w:rFonts w:ascii="Palatino Linotype" w:hAnsi="Palatino Linotype"/>
                <w:sz w:val="20"/>
                <w:szCs w:val="20"/>
              </w:rPr>
              <w:t>A</w:t>
            </w:r>
            <w:r>
              <w:rPr>
                <w:rStyle w:val="Strong"/>
              </w:rPr>
              <w:t>verage</w:t>
            </w:r>
          </w:p>
        </w:tc>
        <w:tc>
          <w:tcPr>
            <w:tcW w:w="2500" w:type="dxa"/>
            <w:tcBorders>
              <w:top w:val="single" w:sz="4" w:space="0" w:color="auto"/>
              <w:bottom w:val="single" w:sz="4" w:space="0" w:color="auto"/>
            </w:tcBorders>
          </w:tcPr>
          <w:p w14:paraId="7A9FBE57" w14:textId="1100CC49" w:rsidR="00C61B20" w:rsidRDefault="00DC2912" w:rsidP="00C61B20">
            <w:pPr>
              <w:pStyle w:val="NormalWeb"/>
              <w:jc w:val="center"/>
              <w:rPr>
                <w:rStyle w:val="Strong"/>
                <w:rFonts w:ascii="Palatino Linotype" w:hAnsi="Palatino Linotype"/>
                <w:b w:val="0"/>
                <w:bCs w:val="0"/>
                <w:sz w:val="20"/>
                <w:szCs w:val="20"/>
              </w:rPr>
            </w:pPr>
            <w:r>
              <w:rPr>
                <w:rStyle w:val="Strong"/>
                <w:rFonts w:ascii="Palatino Linotype" w:hAnsi="Palatino Linotype"/>
                <w:b w:val="0"/>
                <w:bCs w:val="0"/>
                <w:sz w:val="20"/>
                <w:szCs w:val="20"/>
              </w:rPr>
              <w:t>C</w:t>
            </w:r>
            <w:r>
              <w:rPr>
                <w:rStyle w:val="Strong"/>
                <w:rFonts w:ascii="Palatino Linotype" w:hAnsi="Palatino Linotype"/>
                <w:sz w:val="20"/>
                <w:szCs w:val="20"/>
              </w:rPr>
              <w:t>ategory</w:t>
            </w:r>
          </w:p>
        </w:tc>
      </w:tr>
      <w:tr w:rsidR="00DC2912" w14:paraId="2BE99204" w14:textId="77777777" w:rsidTr="00DC2912">
        <w:tc>
          <w:tcPr>
            <w:tcW w:w="4106" w:type="dxa"/>
            <w:tcBorders>
              <w:top w:val="single" w:sz="4" w:space="0" w:color="auto"/>
            </w:tcBorders>
          </w:tcPr>
          <w:p w14:paraId="4A0DE57F" w14:textId="3FF8FFE3" w:rsidR="00DC2912" w:rsidRDefault="00DC2912" w:rsidP="00DC2912">
            <w:pPr>
              <w:pStyle w:val="NormalWeb"/>
              <w:jc w:val="both"/>
              <w:rPr>
                <w:rStyle w:val="Strong"/>
                <w:rFonts w:ascii="Palatino Linotype" w:hAnsi="Palatino Linotype"/>
                <w:b w:val="0"/>
                <w:bCs w:val="0"/>
                <w:sz w:val="20"/>
                <w:szCs w:val="20"/>
              </w:rPr>
            </w:pPr>
            <w:r w:rsidRPr="00DC2912">
              <w:rPr>
                <w:rStyle w:val="Strong"/>
                <w:rFonts w:ascii="Palatino Linotype" w:hAnsi="Palatino Linotype"/>
                <w:b w:val="0"/>
                <w:bCs w:val="0"/>
                <w:sz w:val="20"/>
                <w:szCs w:val="20"/>
              </w:rPr>
              <w:t>Professional Competence</w:t>
            </w:r>
          </w:p>
        </w:tc>
        <w:tc>
          <w:tcPr>
            <w:tcW w:w="2410" w:type="dxa"/>
            <w:tcBorders>
              <w:top w:val="single" w:sz="4" w:space="0" w:color="auto"/>
            </w:tcBorders>
            <w:vAlign w:val="center"/>
          </w:tcPr>
          <w:p w14:paraId="122A0352" w14:textId="3D738878" w:rsidR="00DC2912" w:rsidRPr="00DC2912" w:rsidRDefault="00DC2912" w:rsidP="00DC2912">
            <w:pPr>
              <w:pStyle w:val="NormalWeb"/>
              <w:jc w:val="center"/>
              <w:rPr>
                <w:rStyle w:val="Strong"/>
                <w:rFonts w:ascii="Palatino Linotype" w:hAnsi="Palatino Linotype"/>
                <w:b w:val="0"/>
                <w:bCs w:val="0"/>
                <w:sz w:val="20"/>
                <w:szCs w:val="20"/>
              </w:rPr>
            </w:pPr>
            <w:r w:rsidRPr="00DC2912">
              <w:rPr>
                <w:rStyle w:val="Strong"/>
                <w:rFonts w:ascii="Palatino Linotype" w:hAnsi="Palatino Linotype"/>
                <w:b w:val="0"/>
                <w:bCs w:val="0"/>
                <w:sz w:val="20"/>
                <w:szCs w:val="20"/>
              </w:rPr>
              <w:t>4.09</w:t>
            </w:r>
          </w:p>
        </w:tc>
        <w:tc>
          <w:tcPr>
            <w:tcW w:w="2500" w:type="dxa"/>
            <w:tcBorders>
              <w:top w:val="single" w:sz="4" w:space="0" w:color="auto"/>
            </w:tcBorders>
            <w:vAlign w:val="center"/>
          </w:tcPr>
          <w:p w14:paraId="70CE0D85" w14:textId="14472A08" w:rsidR="00DC2912" w:rsidRPr="00DC2912" w:rsidRDefault="00DC2912" w:rsidP="00DC2912">
            <w:pPr>
              <w:pStyle w:val="NormalWeb"/>
              <w:jc w:val="center"/>
              <w:rPr>
                <w:rStyle w:val="Strong"/>
                <w:rFonts w:ascii="Palatino Linotype" w:hAnsi="Palatino Linotype"/>
                <w:b w:val="0"/>
                <w:bCs w:val="0"/>
                <w:sz w:val="20"/>
                <w:szCs w:val="20"/>
              </w:rPr>
            </w:pPr>
            <w:r w:rsidRPr="00DC2912">
              <w:rPr>
                <w:rStyle w:val="Strong"/>
                <w:rFonts w:ascii="Palatino Linotype" w:hAnsi="Palatino Linotype"/>
                <w:b w:val="0"/>
                <w:bCs w:val="0"/>
                <w:sz w:val="20"/>
                <w:szCs w:val="20"/>
              </w:rPr>
              <w:t>High</w:t>
            </w:r>
          </w:p>
        </w:tc>
      </w:tr>
      <w:tr w:rsidR="00DC2912" w14:paraId="394B2261" w14:textId="77777777" w:rsidTr="00DC2912">
        <w:tc>
          <w:tcPr>
            <w:tcW w:w="4106" w:type="dxa"/>
          </w:tcPr>
          <w:p w14:paraId="3A93701B" w14:textId="63D80240" w:rsidR="00DC2912" w:rsidRPr="00DC2912" w:rsidRDefault="00DC2912" w:rsidP="00DC2912">
            <w:pPr>
              <w:pStyle w:val="NormalWeb"/>
              <w:jc w:val="both"/>
              <w:rPr>
                <w:rStyle w:val="Strong"/>
                <w:rFonts w:ascii="Palatino Linotype" w:hAnsi="Palatino Linotype"/>
                <w:sz w:val="20"/>
                <w:szCs w:val="20"/>
              </w:rPr>
            </w:pPr>
            <w:r w:rsidRPr="00DC2912">
              <w:rPr>
                <w:rStyle w:val="Strong"/>
                <w:rFonts w:ascii="Palatino Linotype" w:hAnsi="Palatino Linotype"/>
                <w:b w:val="0"/>
                <w:bCs w:val="0"/>
                <w:sz w:val="20"/>
                <w:szCs w:val="20"/>
              </w:rPr>
              <w:t>Work Discipline</w:t>
            </w:r>
          </w:p>
        </w:tc>
        <w:tc>
          <w:tcPr>
            <w:tcW w:w="2410" w:type="dxa"/>
            <w:vAlign w:val="center"/>
          </w:tcPr>
          <w:p w14:paraId="45408EAE" w14:textId="7727A1F0" w:rsidR="00DC2912" w:rsidRPr="00DC2912" w:rsidRDefault="00DC2912" w:rsidP="00DC2912">
            <w:pPr>
              <w:pStyle w:val="NormalWeb"/>
              <w:jc w:val="center"/>
              <w:rPr>
                <w:rStyle w:val="Strong"/>
                <w:rFonts w:ascii="Palatino Linotype" w:hAnsi="Palatino Linotype"/>
                <w:b w:val="0"/>
                <w:bCs w:val="0"/>
                <w:sz w:val="20"/>
                <w:szCs w:val="20"/>
              </w:rPr>
            </w:pPr>
            <w:r w:rsidRPr="00DC2912">
              <w:rPr>
                <w:rStyle w:val="Strong"/>
                <w:rFonts w:ascii="Palatino Linotype" w:hAnsi="Palatino Linotype"/>
                <w:b w:val="0"/>
                <w:bCs w:val="0"/>
                <w:sz w:val="20"/>
                <w:szCs w:val="20"/>
              </w:rPr>
              <w:t>4.09</w:t>
            </w:r>
          </w:p>
        </w:tc>
        <w:tc>
          <w:tcPr>
            <w:tcW w:w="2500" w:type="dxa"/>
            <w:vAlign w:val="center"/>
          </w:tcPr>
          <w:p w14:paraId="58AE7F01" w14:textId="467C62EE" w:rsidR="00DC2912" w:rsidRPr="00DC2912" w:rsidRDefault="00DC2912" w:rsidP="00DC2912">
            <w:pPr>
              <w:pStyle w:val="NormalWeb"/>
              <w:jc w:val="center"/>
              <w:rPr>
                <w:rStyle w:val="Strong"/>
                <w:rFonts w:ascii="Palatino Linotype" w:hAnsi="Palatino Linotype"/>
                <w:b w:val="0"/>
                <w:bCs w:val="0"/>
                <w:sz w:val="20"/>
                <w:szCs w:val="20"/>
              </w:rPr>
            </w:pPr>
            <w:r w:rsidRPr="00DC2912">
              <w:rPr>
                <w:rStyle w:val="Strong"/>
                <w:rFonts w:ascii="Palatino Linotype" w:hAnsi="Palatino Linotype"/>
                <w:b w:val="0"/>
                <w:bCs w:val="0"/>
                <w:sz w:val="20"/>
                <w:szCs w:val="20"/>
              </w:rPr>
              <w:t>High</w:t>
            </w:r>
          </w:p>
        </w:tc>
      </w:tr>
      <w:tr w:rsidR="00DC2912" w14:paraId="396CB718" w14:textId="77777777" w:rsidTr="00DC2912">
        <w:tc>
          <w:tcPr>
            <w:tcW w:w="4106" w:type="dxa"/>
          </w:tcPr>
          <w:p w14:paraId="1272B4FD" w14:textId="5B782BD7" w:rsidR="00DC2912" w:rsidRPr="00DC2912" w:rsidRDefault="00DC2912" w:rsidP="00DC2912">
            <w:pPr>
              <w:pStyle w:val="NormalWeb"/>
              <w:jc w:val="both"/>
              <w:rPr>
                <w:rStyle w:val="Strong"/>
                <w:rFonts w:ascii="Palatino Linotype" w:hAnsi="Palatino Linotype"/>
                <w:b w:val="0"/>
                <w:bCs w:val="0"/>
                <w:sz w:val="20"/>
                <w:szCs w:val="20"/>
              </w:rPr>
            </w:pPr>
            <w:r w:rsidRPr="00DC2912">
              <w:rPr>
                <w:rStyle w:val="Strong"/>
                <w:rFonts w:ascii="Palatino Linotype" w:hAnsi="Palatino Linotype"/>
                <w:b w:val="0"/>
                <w:bCs w:val="0"/>
                <w:sz w:val="20"/>
                <w:szCs w:val="20"/>
              </w:rPr>
              <w:t>Work Engagement</w:t>
            </w:r>
          </w:p>
        </w:tc>
        <w:tc>
          <w:tcPr>
            <w:tcW w:w="2410" w:type="dxa"/>
            <w:vAlign w:val="center"/>
          </w:tcPr>
          <w:p w14:paraId="559607E7" w14:textId="3EF541C6" w:rsidR="00DC2912" w:rsidRDefault="00DC2912" w:rsidP="00DC2912">
            <w:pPr>
              <w:pStyle w:val="NormalWeb"/>
              <w:jc w:val="center"/>
              <w:rPr>
                <w:rStyle w:val="Strong"/>
                <w:rFonts w:ascii="Palatino Linotype" w:hAnsi="Palatino Linotype"/>
                <w:b w:val="0"/>
                <w:bCs w:val="0"/>
                <w:sz w:val="20"/>
                <w:szCs w:val="20"/>
              </w:rPr>
            </w:pPr>
            <w:r w:rsidRPr="00DC2912">
              <w:rPr>
                <w:rStyle w:val="Strong"/>
                <w:rFonts w:ascii="Palatino Linotype" w:hAnsi="Palatino Linotype"/>
                <w:b w:val="0"/>
                <w:bCs w:val="0"/>
                <w:sz w:val="20"/>
                <w:szCs w:val="20"/>
              </w:rPr>
              <w:t>4.18</w:t>
            </w:r>
          </w:p>
        </w:tc>
        <w:tc>
          <w:tcPr>
            <w:tcW w:w="2500" w:type="dxa"/>
            <w:vAlign w:val="center"/>
          </w:tcPr>
          <w:p w14:paraId="77BA1962" w14:textId="61E90C4A" w:rsidR="00DC2912" w:rsidRDefault="00DC2912" w:rsidP="00DC2912">
            <w:pPr>
              <w:pStyle w:val="NormalWeb"/>
              <w:jc w:val="center"/>
              <w:rPr>
                <w:rStyle w:val="Strong"/>
                <w:rFonts w:ascii="Palatino Linotype" w:hAnsi="Palatino Linotype"/>
                <w:b w:val="0"/>
                <w:bCs w:val="0"/>
                <w:sz w:val="20"/>
                <w:szCs w:val="20"/>
              </w:rPr>
            </w:pPr>
            <w:r w:rsidRPr="00DC2912">
              <w:rPr>
                <w:rStyle w:val="Strong"/>
                <w:rFonts w:ascii="Palatino Linotype" w:hAnsi="Palatino Linotype"/>
                <w:b w:val="0"/>
                <w:bCs w:val="0"/>
                <w:sz w:val="20"/>
                <w:szCs w:val="20"/>
              </w:rPr>
              <w:t>High</w:t>
            </w:r>
          </w:p>
        </w:tc>
      </w:tr>
      <w:tr w:rsidR="00DC2912" w14:paraId="5915E85A" w14:textId="77777777" w:rsidTr="00DC2912">
        <w:tc>
          <w:tcPr>
            <w:tcW w:w="4106" w:type="dxa"/>
          </w:tcPr>
          <w:p w14:paraId="1AB8DC2D" w14:textId="64033359" w:rsidR="00DC2912" w:rsidRDefault="00DC2912" w:rsidP="00DC2912">
            <w:pPr>
              <w:pStyle w:val="NormalWeb"/>
              <w:jc w:val="both"/>
              <w:rPr>
                <w:rStyle w:val="Strong"/>
                <w:rFonts w:ascii="Palatino Linotype" w:hAnsi="Palatino Linotype"/>
                <w:b w:val="0"/>
                <w:bCs w:val="0"/>
                <w:sz w:val="20"/>
                <w:szCs w:val="20"/>
              </w:rPr>
            </w:pPr>
            <w:r w:rsidRPr="00DC2912">
              <w:rPr>
                <w:rStyle w:val="Strong"/>
                <w:rFonts w:ascii="Palatino Linotype" w:hAnsi="Palatino Linotype"/>
                <w:b w:val="0"/>
                <w:bCs w:val="0"/>
                <w:sz w:val="20"/>
                <w:szCs w:val="20"/>
              </w:rPr>
              <w:t>Organizational Citizenship Behavior (OCB)</w:t>
            </w:r>
          </w:p>
        </w:tc>
        <w:tc>
          <w:tcPr>
            <w:tcW w:w="2410" w:type="dxa"/>
            <w:vAlign w:val="center"/>
          </w:tcPr>
          <w:p w14:paraId="40E376A0" w14:textId="1906E24E" w:rsidR="00DC2912" w:rsidRDefault="00DC2912" w:rsidP="00DC2912">
            <w:pPr>
              <w:pStyle w:val="NormalWeb"/>
              <w:jc w:val="center"/>
              <w:rPr>
                <w:rStyle w:val="Strong"/>
                <w:rFonts w:ascii="Palatino Linotype" w:hAnsi="Palatino Linotype"/>
                <w:b w:val="0"/>
                <w:bCs w:val="0"/>
                <w:sz w:val="20"/>
                <w:szCs w:val="20"/>
              </w:rPr>
            </w:pPr>
            <w:r w:rsidRPr="00DC2912">
              <w:rPr>
                <w:rStyle w:val="Strong"/>
                <w:rFonts w:ascii="Palatino Linotype" w:hAnsi="Palatino Linotype"/>
                <w:b w:val="0"/>
                <w:bCs w:val="0"/>
                <w:sz w:val="20"/>
                <w:szCs w:val="20"/>
              </w:rPr>
              <w:t>4.12</w:t>
            </w:r>
          </w:p>
        </w:tc>
        <w:tc>
          <w:tcPr>
            <w:tcW w:w="2500" w:type="dxa"/>
            <w:vAlign w:val="center"/>
          </w:tcPr>
          <w:p w14:paraId="714AAE84" w14:textId="3824951D" w:rsidR="00DC2912" w:rsidRDefault="00DC2912" w:rsidP="00DC2912">
            <w:pPr>
              <w:pStyle w:val="NormalWeb"/>
              <w:jc w:val="center"/>
              <w:rPr>
                <w:rStyle w:val="Strong"/>
                <w:rFonts w:ascii="Palatino Linotype" w:hAnsi="Palatino Linotype"/>
                <w:b w:val="0"/>
                <w:bCs w:val="0"/>
                <w:sz w:val="20"/>
                <w:szCs w:val="20"/>
              </w:rPr>
            </w:pPr>
            <w:r w:rsidRPr="00DC2912">
              <w:rPr>
                <w:rStyle w:val="Strong"/>
                <w:rFonts w:ascii="Palatino Linotype" w:hAnsi="Palatino Linotype"/>
                <w:b w:val="0"/>
                <w:bCs w:val="0"/>
                <w:sz w:val="20"/>
                <w:szCs w:val="20"/>
              </w:rPr>
              <w:t>High</w:t>
            </w:r>
          </w:p>
        </w:tc>
      </w:tr>
      <w:tr w:rsidR="00C61B20" w14:paraId="386E8A75" w14:textId="77777777" w:rsidTr="00DC2912">
        <w:tc>
          <w:tcPr>
            <w:tcW w:w="4106" w:type="dxa"/>
            <w:tcBorders>
              <w:bottom w:val="single" w:sz="4" w:space="0" w:color="auto"/>
            </w:tcBorders>
          </w:tcPr>
          <w:p w14:paraId="425D0EF4" w14:textId="65539FB9" w:rsidR="00C61B20" w:rsidRPr="00DC2912" w:rsidRDefault="00DC2912" w:rsidP="00DC2912">
            <w:pPr>
              <w:pStyle w:val="NormalWeb"/>
              <w:jc w:val="both"/>
              <w:rPr>
                <w:rStyle w:val="Strong"/>
                <w:rFonts w:ascii="Palatino Linotype" w:hAnsi="Palatino Linotype"/>
                <w:sz w:val="20"/>
                <w:szCs w:val="20"/>
              </w:rPr>
            </w:pPr>
            <w:r w:rsidRPr="00DC2912">
              <w:rPr>
                <w:rStyle w:val="Strong"/>
                <w:rFonts w:ascii="Palatino Linotype" w:hAnsi="Palatino Linotype"/>
                <w:b w:val="0"/>
                <w:bCs w:val="0"/>
                <w:sz w:val="20"/>
                <w:szCs w:val="20"/>
              </w:rPr>
              <w:t>Teacher Performance</w:t>
            </w:r>
          </w:p>
        </w:tc>
        <w:tc>
          <w:tcPr>
            <w:tcW w:w="2410" w:type="dxa"/>
            <w:tcBorders>
              <w:bottom w:val="single" w:sz="4" w:space="0" w:color="auto"/>
            </w:tcBorders>
          </w:tcPr>
          <w:p w14:paraId="071372C6" w14:textId="1FCCC28E" w:rsidR="00C61B20" w:rsidRPr="00DC2912" w:rsidRDefault="00DC2912" w:rsidP="008C1D0D">
            <w:pPr>
              <w:pStyle w:val="NormalWeb"/>
              <w:jc w:val="center"/>
              <w:rPr>
                <w:rStyle w:val="Strong"/>
                <w:rFonts w:ascii="Palatino Linotype" w:hAnsi="Palatino Linotype"/>
                <w:b w:val="0"/>
                <w:bCs w:val="0"/>
                <w:sz w:val="20"/>
                <w:szCs w:val="20"/>
              </w:rPr>
            </w:pPr>
            <w:r w:rsidRPr="00DC2912">
              <w:rPr>
                <w:rStyle w:val="Strong"/>
                <w:rFonts w:ascii="Palatino Linotype" w:hAnsi="Palatino Linotype"/>
                <w:b w:val="0"/>
                <w:bCs w:val="0"/>
                <w:sz w:val="20"/>
                <w:szCs w:val="20"/>
              </w:rPr>
              <w:t>4,09</w:t>
            </w:r>
          </w:p>
        </w:tc>
        <w:tc>
          <w:tcPr>
            <w:tcW w:w="2500" w:type="dxa"/>
            <w:tcBorders>
              <w:bottom w:val="single" w:sz="4" w:space="0" w:color="auto"/>
            </w:tcBorders>
          </w:tcPr>
          <w:p w14:paraId="1026B806" w14:textId="39524C4A" w:rsidR="00C61B20" w:rsidRPr="00DC2912" w:rsidRDefault="00DC2912" w:rsidP="008C1D0D">
            <w:pPr>
              <w:pStyle w:val="NormalWeb"/>
              <w:jc w:val="center"/>
              <w:rPr>
                <w:rStyle w:val="Strong"/>
                <w:rFonts w:ascii="Palatino Linotype" w:hAnsi="Palatino Linotype"/>
                <w:b w:val="0"/>
                <w:bCs w:val="0"/>
                <w:sz w:val="20"/>
                <w:szCs w:val="20"/>
              </w:rPr>
            </w:pPr>
            <w:r w:rsidRPr="00DC2912">
              <w:rPr>
                <w:rStyle w:val="Strong"/>
                <w:rFonts w:ascii="Palatino Linotype" w:hAnsi="Palatino Linotype"/>
                <w:b w:val="0"/>
                <w:bCs w:val="0"/>
                <w:sz w:val="20"/>
                <w:szCs w:val="20"/>
              </w:rPr>
              <w:t>High</w:t>
            </w:r>
          </w:p>
        </w:tc>
      </w:tr>
    </w:tbl>
    <w:p w14:paraId="5C385AFD" w14:textId="79077D2A" w:rsidR="00C61B20" w:rsidRDefault="00C61B20" w:rsidP="00C61B20">
      <w:pPr>
        <w:pStyle w:val="NormalWeb"/>
        <w:spacing w:after="0" w:line="240" w:lineRule="auto"/>
        <w:jc w:val="center"/>
        <w:rPr>
          <w:rStyle w:val="Strong"/>
          <w:rFonts w:ascii="Palatino Linotype" w:hAnsi="Palatino Linotype"/>
          <w:b w:val="0"/>
          <w:bCs w:val="0"/>
          <w:sz w:val="20"/>
          <w:szCs w:val="20"/>
        </w:rPr>
      </w:pPr>
    </w:p>
    <w:p w14:paraId="2F59AB9F" w14:textId="7EA271DC" w:rsidR="00C61B20" w:rsidRDefault="00DC2912" w:rsidP="00DC2912">
      <w:pPr>
        <w:pStyle w:val="NormalWeb"/>
        <w:spacing w:after="0" w:line="240" w:lineRule="auto"/>
        <w:ind w:firstLine="426"/>
        <w:jc w:val="both"/>
        <w:rPr>
          <w:rFonts w:ascii="Palatino Linotype" w:hAnsi="Palatino Linotype"/>
          <w:sz w:val="20"/>
          <w:szCs w:val="20"/>
        </w:rPr>
      </w:pPr>
      <w:r w:rsidRPr="00C61B20">
        <w:rPr>
          <w:rFonts w:ascii="Palatino Linotype" w:hAnsi="Palatino Linotype"/>
          <w:sz w:val="20"/>
          <w:szCs w:val="20"/>
        </w:rPr>
        <w:t>Based on the descriptive analysis, the research variables</w:t>
      </w:r>
      <w:r>
        <w:rPr>
          <w:rFonts w:ascii="Palatino Linotype" w:hAnsi="Palatino Linotype"/>
          <w:sz w:val="20"/>
          <w:szCs w:val="20"/>
        </w:rPr>
        <w:t xml:space="preserve"> </w:t>
      </w:r>
      <w:r w:rsidRPr="00C61B20">
        <w:rPr>
          <w:rFonts w:ascii="Palatino Linotype" w:hAnsi="Palatino Linotype"/>
          <w:sz w:val="20"/>
          <w:szCs w:val="20"/>
        </w:rPr>
        <w:t xml:space="preserve">including professional competence, work discipline, work engagement, organizational citizenship </w:t>
      </w:r>
      <w:proofErr w:type="spellStart"/>
      <w:r w:rsidRPr="00C61B20">
        <w:rPr>
          <w:rFonts w:ascii="Palatino Linotype" w:hAnsi="Palatino Linotype"/>
          <w:sz w:val="20"/>
          <w:szCs w:val="20"/>
        </w:rPr>
        <w:t>behavior</w:t>
      </w:r>
      <w:proofErr w:type="spellEnd"/>
      <w:r w:rsidRPr="00C61B20">
        <w:rPr>
          <w:rFonts w:ascii="Palatino Linotype" w:hAnsi="Palatino Linotype"/>
          <w:sz w:val="20"/>
          <w:szCs w:val="20"/>
        </w:rPr>
        <w:t xml:space="preserve"> (OCB), and teacher performance</w:t>
      </w:r>
      <w:r>
        <w:rPr>
          <w:rFonts w:ascii="Palatino Linotype" w:hAnsi="Palatino Linotype"/>
          <w:sz w:val="20"/>
          <w:szCs w:val="20"/>
        </w:rPr>
        <w:t xml:space="preserve"> </w:t>
      </w:r>
      <w:r w:rsidRPr="00C61B20">
        <w:rPr>
          <w:rFonts w:ascii="Palatino Linotype" w:hAnsi="Palatino Linotype"/>
          <w:sz w:val="20"/>
          <w:szCs w:val="20"/>
        </w:rPr>
        <w:t xml:space="preserve">tended to fall within the </w:t>
      </w:r>
      <w:r w:rsidRPr="00DC2912">
        <w:rPr>
          <w:rStyle w:val="Strong"/>
          <w:rFonts w:ascii="Palatino Linotype" w:hAnsi="Palatino Linotype"/>
          <w:b w:val="0"/>
          <w:bCs w:val="0"/>
          <w:sz w:val="20"/>
          <w:szCs w:val="20"/>
        </w:rPr>
        <w:t>high category (above 4.00)</w:t>
      </w:r>
      <w:r w:rsidRPr="00DC2912">
        <w:rPr>
          <w:rFonts w:ascii="Palatino Linotype" w:hAnsi="Palatino Linotype"/>
          <w:sz w:val="20"/>
          <w:szCs w:val="20"/>
        </w:rPr>
        <w:t>.</w:t>
      </w:r>
      <w:r w:rsidRPr="00C61B20">
        <w:rPr>
          <w:rFonts w:ascii="Palatino Linotype" w:hAnsi="Palatino Linotype"/>
          <w:sz w:val="20"/>
          <w:szCs w:val="20"/>
        </w:rPr>
        <w:t xml:space="preserve"> The majority of respondents demonstrated strong mastery of subject matter, adequate preparation of learning tools, adherence to discipline, and enthusiasm in carrying out their duties. Furthermore, teachers exhibited noticeable OCB, such as willingness to assist colleagues and active participation in school activities</w:t>
      </w:r>
    </w:p>
    <w:p w14:paraId="2029E7C9" w14:textId="201320FD" w:rsidR="00CB1575" w:rsidRPr="00C61B20" w:rsidRDefault="00CB1575" w:rsidP="00C61B20">
      <w:pPr>
        <w:spacing w:after="0" w:line="240" w:lineRule="auto"/>
        <w:jc w:val="both"/>
        <w:rPr>
          <w:rFonts w:ascii="Palatino Linotype" w:hAnsi="Palatino Linotype"/>
          <w:sz w:val="20"/>
          <w:szCs w:val="20"/>
        </w:rPr>
      </w:pPr>
    </w:p>
    <w:p w14:paraId="02ADDC85" w14:textId="77777777" w:rsidR="00CB1575" w:rsidRPr="00DC2912" w:rsidRDefault="00CB1575" w:rsidP="00C61B20">
      <w:pPr>
        <w:pStyle w:val="Heading3"/>
        <w:spacing w:before="0" w:line="240" w:lineRule="auto"/>
        <w:jc w:val="both"/>
        <w:rPr>
          <w:rFonts w:ascii="Palatino Linotype" w:hAnsi="Palatino Linotype"/>
          <w:i/>
          <w:iCs/>
          <w:color w:val="auto"/>
          <w:sz w:val="20"/>
          <w:szCs w:val="20"/>
        </w:rPr>
      </w:pPr>
      <w:r w:rsidRPr="00DC2912">
        <w:rPr>
          <w:rFonts w:ascii="Palatino Linotype" w:hAnsi="Palatino Linotype"/>
          <w:i/>
          <w:iCs/>
          <w:color w:val="auto"/>
          <w:sz w:val="20"/>
          <w:szCs w:val="20"/>
        </w:rPr>
        <w:t>Classical Assumption Test</w:t>
      </w:r>
    </w:p>
    <w:p w14:paraId="4E80D747" w14:textId="04EDB198" w:rsidR="00CB1575" w:rsidRPr="00C61B20" w:rsidRDefault="00CB1575" w:rsidP="00DC2912">
      <w:pPr>
        <w:pStyle w:val="NormalWeb"/>
        <w:spacing w:after="0" w:line="240" w:lineRule="auto"/>
        <w:ind w:firstLine="426"/>
        <w:jc w:val="both"/>
        <w:rPr>
          <w:rFonts w:ascii="Palatino Linotype" w:hAnsi="Palatino Linotype"/>
          <w:sz w:val="20"/>
          <w:szCs w:val="20"/>
        </w:rPr>
      </w:pPr>
      <w:r w:rsidRPr="00C61B20">
        <w:rPr>
          <w:rFonts w:ascii="Palatino Linotype" w:hAnsi="Palatino Linotype"/>
          <w:sz w:val="20"/>
          <w:szCs w:val="20"/>
        </w:rPr>
        <w:t>The results of the classical assumption tests indicated that the research data met the necessary requirements:</w:t>
      </w:r>
      <w:r w:rsidR="00DC2912">
        <w:rPr>
          <w:rFonts w:ascii="Palatino Linotype" w:hAnsi="Palatino Linotype"/>
          <w:sz w:val="20"/>
          <w:szCs w:val="20"/>
        </w:rPr>
        <w:t xml:space="preserve"> (1) </w:t>
      </w:r>
      <w:r w:rsidRPr="00DC2912">
        <w:rPr>
          <w:rStyle w:val="Strong"/>
          <w:rFonts w:ascii="Palatino Linotype" w:hAnsi="Palatino Linotype"/>
          <w:b w:val="0"/>
          <w:bCs w:val="0"/>
          <w:sz w:val="20"/>
          <w:szCs w:val="20"/>
        </w:rPr>
        <w:t>Normality Test:</w:t>
      </w:r>
      <w:r w:rsidRPr="00C61B20">
        <w:rPr>
          <w:rFonts w:ascii="Palatino Linotype" w:hAnsi="Palatino Linotype"/>
          <w:sz w:val="20"/>
          <w:szCs w:val="20"/>
        </w:rPr>
        <w:t xml:space="preserve"> The Kolmogorov-Smirnov significance value was greater than 0.05, indicating that the data were normally distributed.</w:t>
      </w:r>
      <w:r w:rsidR="00DC2912">
        <w:rPr>
          <w:rFonts w:ascii="Palatino Linotype" w:hAnsi="Palatino Linotype"/>
          <w:sz w:val="20"/>
          <w:szCs w:val="20"/>
        </w:rPr>
        <w:t xml:space="preserve"> (2) </w:t>
      </w:r>
      <w:r w:rsidRPr="00DC2912">
        <w:rPr>
          <w:rStyle w:val="Strong"/>
          <w:rFonts w:ascii="Palatino Linotype" w:hAnsi="Palatino Linotype"/>
          <w:b w:val="0"/>
          <w:bCs w:val="0"/>
          <w:sz w:val="20"/>
          <w:szCs w:val="20"/>
        </w:rPr>
        <w:t>Multicollinearity Test:</w:t>
      </w:r>
      <w:r w:rsidRPr="00C61B20">
        <w:rPr>
          <w:rFonts w:ascii="Palatino Linotype" w:hAnsi="Palatino Linotype"/>
          <w:sz w:val="20"/>
          <w:szCs w:val="20"/>
        </w:rPr>
        <w:t xml:space="preserve"> Tolerance values were &gt; 0.10 and VIF values &lt; 10 for all variables, indicating no multicollinearity.</w:t>
      </w:r>
      <w:r w:rsidR="00DC2912">
        <w:rPr>
          <w:rFonts w:ascii="Palatino Linotype" w:hAnsi="Palatino Linotype"/>
          <w:sz w:val="20"/>
          <w:szCs w:val="20"/>
        </w:rPr>
        <w:t xml:space="preserve"> (3) </w:t>
      </w:r>
      <w:r w:rsidRPr="00DC2912">
        <w:rPr>
          <w:rStyle w:val="Strong"/>
          <w:rFonts w:ascii="Palatino Linotype" w:hAnsi="Palatino Linotype"/>
          <w:b w:val="0"/>
          <w:bCs w:val="0"/>
          <w:sz w:val="20"/>
          <w:szCs w:val="20"/>
        </w:rPr>
        <w:t>Heteroscedasticity Test:</w:t>
      </w:r>
      <w:r w:rsidRPr="00C61B20">
        <w:rPr>
          <w:rFonts w:ascii="Palatino Linotype" w:hAnsi="Palatino Linotype"/>
          <w:sz w:val="20"/>
          <w:szCs w:val="20"/>
        </w:rPr>
        <w:t xml:space="preserve"> The significance values of the </w:t>
      </w:r>
      <w:proofErr w:type="spellStart"/>
      <w:r w:rsidRPr="00C61B20">
        <w:rPr>
          <w:rFonts w:ascii="Palatino Linotype" w:hAnsi="Palatino Linotype"/>
          <w:sz w:val="20"/>
          <w:szCs w:val="20"/>
        </w:rPr>
        <w:t>Glejser</w:t>
      </w:r>
      <w:proofErr w:type="spellEnd"/>
      <w:r w:rsidRPr="00C61B20">
        <w:rPr>
          <w:rFonts w:ascii="Palatino Linotype" w:hAnsi="Palatino Linotype"/>
          <w:sz w:val="20"/>
          <w:szCs w:val="20"/>
        </w:rPr>
        <w:t xml:space="preserve"> test were greater than 0.05, indicating no symptoms of </w:t>
      </w:r>
      <w:proofErr w:type="spellStart"/>
      <w:proofErr w:type="gramStart"/>
      <w:r w:rsidRPr="00C61B20">
        <w:rPr>
          <w:rFonts w:ascii="Palatino Linotype" w:hAnsi="Palatino Linotype"/>
          <w:sz w:val="20"/>
          <w:szCs w:val="20"/>
        </w:rPr>
        <w:t>heteroscedasticity.Thus</w:t>
      </w:r>
      <w:proofErr w:type="spellEnd"/>
      <w:proofErr w:type="gramEnd"/>
      <w:r w:rsidRPr="00C61B20">
        <w:rPr>
          <w:rFonts w:ascii="Palatino Linotype" w:hAnsi="Palatino Linotype"/>
          <w:sz w:val="20"/>
          <w:szCs w:val="20"/>
        </w:rPr>
        <w:t>, the regression model was deemed appropriate for hypothesis testing.</w:t>
      </w:r>
    </w:p>
    <w:p w14:paraId="3FCFA7D8" w14:textId="2DC2BE1B" w:rsidR="00CB1575" w:rsidRPr="00C61B20" w:rsidRDefault="00CB1575" w:rsidP="00C61B20">
      <w:pPr>
        <w:spacing w:after="0" w:line="240" w:lineRule="auto"/>
        <w:jc w:val="both"/>
        <w:rPr>
          <w:rFonts w:ascii="Palatino Linotype" w:hAnsi="Palatino Linotype"/>
          <w:sz w:val="20"/>
          <w:szCs w:val="20"/>
        </w:rPr>
      </w:pPr>
    </w:p>
    <w:p w14:paraId="1C66D646" w14:textId="77777777" w:rsidR="00CB1575" w:rsidRPr="00DC2912" w:rsidRDefault="00CB1575" w:rsidP="00C61B20">
      <w:pPr>
        <w:pStyle w:val="Heading3"/>
        <w:spacing w:before="0" w:line="240" w:lineRule="auto"/>
        <w:jc w:val="both"/>
        <w:rPr>
          <w:rFonts w:ascii="Palatino Linotype" w:hAnsi="Palatino Linotype"/>
          <w:i/>
          <w:iCs/>
          <w:color w:val="auto"/>
          <w:sz w:val="20"/>
          <w:szCs w:val="20"/>
        </w:rPr>
      </w:pPr>
      <w:r w:rsidRPr="00DC2912">
        <w:rPr>
          <w:rFonts w:ascii="Palatino Linotype" w:hAnsi="Palatino Linotype"/>
          <w:i/>
          <w:iCs/>
          <w:color w:val="auto"/>
          <w:sz w:val="20"/>
          <w:szCs w:val="20"/>
        </w:rPr>
        <w:t>t-Test (Partial)</w:t>
      </w:r>
    </w:p>
    <w:p w14:paraId="3036F5E0" w14:textId="5F7BBB41" w:rsidR="00CB1575" w:rsidRDefault="00CB1575" w:rsidP="00DC2912">
      <w:pPr>
        <w:pStyle w:val="NormalWeb"/>
        <w:spacing w:after="0" w:line="240" w:lineRule="auto"/>
        <w:ind w:firstLine="426"/>
        <w:jc w:val="both"/>
        <w:rPr>
          <w:rFonts w:ascii="Palatino Linotype" w:hAnsi="Palatino Linotype"/>
          <w:sz w:val="20"/>
          <w:szCs w:val="20"/>
        </w:rPr>
      </w:pPr>
      <w:r w:rsidRPr="00C61B20">
        <w:rPr>
          <w:rFonts w:ascii="Palatino Linotype" w:hAnsi="Palatino Linotype"/>
          <w:sz w:val="20"/>
          <w:szCs w:val="20"/>
        </w:rPr>
        <w:t>The t-test was employed to examine the effect of each independent variable on the dependent variable.</w:t>
      </w:r>
      <w:r w:rsidR="00D53A45">
        <w:rPr>
          <w:rFonts w:ascii="Palatino Linotype" w:hAnsi="Palatino Linotype"/>
          <w:sz w:val="20"/>
          <w:szCs w:val="20"/>
        </w:rPr>
        <w:t xml:space="preserve"> </w:t>
      </w:r>
      <w:r w:rsidR="00D53A45" w:rsidRPr="00C61B20">
        <w:rPr>
          <w:rFonts w:ascii="Palatino Linotype" w:hAnsi="Palatino Linotype"/>
          <w:sz w:val="20"/>
          <w:szCs w:val="20"/>
        </w:rPr>
        <w:t xml:space="preserve">The results are presented in Table </w:t>
      </w:r>
      <w:r w:rsidR="00D53A45">
        <w:rPr>
          <w:rFonts w:ascii="Palatino Linotype" w:hAnsi="Palatino Linotype"/>
          <w:sz w:val="20"/>
          <w:szCs w:val="20"/>
        </w:rPr>
        <w:t>4</w:t>
      </w:r>
    </w:p>
    <w:p w14:paraId="45E1450A" w14:textId="77777777" w:rsidR="00DC2912" w:rsidRPr="00C61B20" w:rsidRDefault="00DC2912" w:rsidP="00DC2912">
      <w:pPr>
        <w:pStyle w:val="NormalWeb"/>
        <w:spacing w:after="0" w:line="240" w:lineRule="auto"/>
        <w:ind w:firstLine="426"/>
        <w:jc w:val="both"/>
        <w:rPr>
          <w:rFonts w:ascii="Palatino Linotype" w:hAnsi="Palatino Linotype"/>
          <w:sz w:val="20"/>
          <w:szCs w:val="20"/>
        </w:rPr>
      </w:pPr>
    </w:p>
    <w:p w14:paraId="47835FED" w14:textId="28CB8807" w:rsidR="00CB1575" w:rsidRDefault="00CB1575" w:rsidP="00D53A45">
      <w:pPr>
        <w:pStyle w:val="NormalWeb"/>
        <w:spacing w:after="0" w:line="240" w:lineRule="auto"/>
        <w:jc w:val="center"/>
        <w:rPr>
          <w:rStyle w:val="Strong"/>
          <w:rFonts w:ascii="Palatino Linotype" w:hAnsi="Palatino Linotype"/>
          <w:b w:val="0"/>
          <w:bCs w:val="0"/>
          <w:sz w:val="20"/>
          <w:szCs w:val="20"/>
        </w:rPr>
      </w:pPr>
      <w:r w:rsidRPr="00C61B20">
        <w:rPr>
          <w:rStyle w:val="Strong"/>
          <w:rFonts w:ascii="Palatino Linotype" w:hAnsi="Palatino Linotype"/>
          <w:sz w:val="20"/>
          <w:szCs w:val="20"/>
        </w:rPr>
        <w:t xml:space="preserve">Table </w:t>
      </w:r>
      <w:r w:rsidR="00DC2912">
        <w:rPr>
          <w:rStyle w:val="Strong"/>
          <w:rFonts w:ascii="Palatino Linotype" w:hAnsi="Palatino Linotype"/>
          <w:sz w:val="20"/>
          <w:szCs w:val="20"/>
        </w:rPr>
        <w:t>4</w:t>
      </w:r>
      <w:r w:rsidRPr="00C61B20">
        <w:rPr>
          <w:rStyle w:val="Strong"/>
          <w:rFonts w:ascii="Palatino Linotype" w:hAnsi="Palatino Linotype"/>
          <w:sz w:val="20"/>
          <w:szCs w:val="20"/>
        </w:rPr>
        <w:t xml:space="preserve">. </w:t>
      </w:r>
      <w:r w:rsidRPr="00DC2912">
        <w:rPr>
          <w:rStyle w:val="Strong"/>
          <w:rFonts w:ascii="Palatino Linotype" w:hAnsi="Palatino Linotype"/>
          <w:b w:val="0"/>
          <w:bCs w:val="0"/>
          <w:sz w:val="20"/>
          <w:szCs w:val="20"/>
        </w:rPr>
        <w:t>Results of Partial t-Test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7"/>
        <w:gridCol w:w="992"/>
        <w:gridCol w:w="991"/>
        <w:gridCol w:w="1293"/>
        <w:gridCol w:w="1983"/>
        <w:gridCol w:w="940"/>
      </w:tblGrid>
      <w:tr w:rsidR="00D53A45" w14:paraId="308EF381" w14:textId="77777777" w:rsidTr="00DD643D">
        <w:trPr>
          <w:tblHeader/>
        </w:trPr>
        <w:tc>
          <w:tcPr>
            <w:tcW w:w="2830" w:type="dxa"/>
            <w:tcBorders>
              <w:top w:val="single" w:sz="4" w:space="0" w:color="auto"/>
              <w:bottom w:val="single" w:sz="4" w:space="0" w:color="auto"/>
            </w:tcBorders>
            <w:vAlign w:val="center"/>
          </w:tcPr>
          <w:p w14:paraId="74346832" w14:textId="04426F2C" w:rsidR="00D53A45" w:rsidRDefault="00D53A45" w:rsidP="00D53A45">
            <w:pPr>
              <w:pStyle w:val="NormalWeb"/>
              <w:jc w:val="center"/>
              <w:rPr>
                <w:rFonts w:ascii="Palatino Linotype" w:hAnsi="Palatino Linotype"/>
                <w:sz w:val="20"/>
                <w:szCs w:val="20"/>
              </w:rPr>
            </w:pPr>
            <w:r w:rsidRPr="00C61B20">
              <w:rPr>
                <w:rFonts w:ascii="Palatino Linotype" w:hAnsi="Palatino Linotype"/>
                <w:b/>
                <w:bCs/>
                <w:sz w:val="20"/>
                <w:szCs w:val="20"/>
              </w:rPr>
              <w:t>Independent Variable</w:t>
            </w:r>
          </w:p>
        </w:tc>
        <w:tc>
          <w:tcPr>
            <w:tcW w:w="993" w:type="dxa"/>
            <w:tcBorders>
              <w:top w:val="single" w:sz="4" w:space="0" w:color="auto"/>
              <w:bottom w:val="single" w:sz="4" w:space="0" w:color="auto"/>
            </w:tcBorders>
            <w:vAlign w:val="center"/>
          </w:tcPr>
          <w:p w14:paraId="198E3330" w14:textId="03AFABCD" w:rsidR="00D53A45" w:rsidRDefault="00D53A45" w:rsidP="00D53A45">
            <w:pPr>
              <w:pStyle w:val="NormalWeb"/>
              <w:jc w:val="center"/>
              <w:rPr>
                <w:rFonts w:ascii="Palatino Linotype" w:hAnsi="Palatino Linotype"/>
                <w:sz w:val="20"/>
                <w:szCs w:val="20"/>
              </w:rPr>
            </w:pPr>
            <w:r w:rsidRPr="00C61B20">
              <w:rPr>
                <w:rFonts w:ascii="Palatino Linotype" w:hAnsi="Palatino Linotype"/>
                <w:b/>
                <w:bCs/>
                <w:sz w:val="20"/>
                <w:szCs w:val="20"/>
              </w:rPr>
              <w:t>t-value</w:t>
            </w:r>
          </w:p>
        </w:tc>
        <w:tc>
          <w:tcPr>
            <w:tcW w:w="992" w:type="dxa"/>
            <w:tcBorders>
              <w:top w:val="single" w:sz="4" w:space="0" w:color="auto"/>
              <w:bottom w:val="single" w:sz="4" w:space="0" w:color="auto"/>
            </w:tcBorders>
            <w:vAlign w:val="center"/>
          </w:tcPr>
          <w:p w14:paraId="7F4E7700" w14:textId="055E8F86" w:rsidR="00D53A45" w:rsidRDefault="00D53A45" w:rsidP="00D53A45">
            <w:pPr>
              <w:pStyle w:val="NormalWeb"/>
              <w:jc w:val="center"/>
              <w:rPr>
                <w:rFonts w:ascii="Palatino Linotype" w:hAnsi="Palatino Linotype"/>
                <w:sz w:val="20"/>
                <w:szCs w:val="20"/>
              </w:rPr>
            </w:pPr>
            <w:r w:rsidRPr="00C61B20">
              <w:rPr>
                <w:rFonts w:ascii="Palatino Linotype" w:hAnsi="Palatino Linotype"/>
                <w:b/>
                <w:bCs/>
                <w:sz w:val="20"/>
                <w:szCs w:val="20"/>
              </w:rPr>
              <w:t>Sig.</w:t>
            </w:r>
          </w:p>
        </w:tc>
        <w:tc>
          <w:tcPr>
            <w:tcW w:w="1276" w:type="dxa"/>
            <w:tcBorders>
              <w:top w:val="single" w:sz="4" w:space="0" w:color="auto"/>
              <w:bottom w:val="single" w:sz="4" w:space="0" w:color="auto"/>
            </w:tcBorders>
            <w:vAlign w:val="center"/>
          </w:tcPr>
          <w:p w14:paraId="00382E8B" w14:textId="17B4B610" w:rsidR="00D53A45" w:rsidRDefault="00D53A45" w:rsidP="00D53A45">
            <w:pPr>
              <w:pStyle w:val="NormalWeb"/>
              <w:jc w:val="center"/>
              <w:rPr>
                <w:rFonts w:ascii="Palatino Linotype" w:hAnsi="Palatino Linotype"/>
                <w:sz w:val="20"/>
                <w:szCs w:val="20"/>
              </w:rPr>
            </w:pPr>
            <w:r w:rsidRPr="00C61B20">
              <w:rPr>
                <w:rFonts w:ascii="Palatino Linotype" w:hAnsi="Palatino Linotype"/>
                <w:b/>
                <w:bCs/>
                <w:sz w:val="20"/>
                <w:szCs w:val="20"/>
              </w:rPr>
              <w:t>Description</w:t>
            </w:r>
          </w:p>
        </w:tc>
        <w:tc>
          <w:tcPr>
            <w:tcW w:w="1984" w:type="dxa"/>
            <w:tcBorders>
              <w:top w:val="single" w:sz="4" w:space="0" w:color="auto"/>
              <w:bottom w:val="single" w:sz="4" w:space="0" w:color="auto"/>
            </w:tcBorders>
            <w:vAlign w:val="center"/>
          </w:tcPr>
          <w:p w14:paraId="065E4192" w14:textId="4ABAEDBC" w:rsidR="00D53A45" w:rsidRDefault="00D53A45" w:rsidP="00D53A45">
            <w:pPr>
              <w:pStyle w:val="NormalWeb"/>
              <w:jc w:val="center"/>
              <w:rPr>
                <w:rFonts w:ascii="Palatino Linotype" w:hAnsi="Palatino Linotype"/>
                <w:sz w:val="20"/>
                <w:szCs w:val="20"/>
              </w:rPr>
            </w:pPr>
            <w:r w:rsidRPr="00C61B20">
              <w:rPr>
                <w:rFonts w:ascii="Palatino Linotype" w:hAnsi="Palatino Linotype"/>
                <w:b/>
                <w:bCs/>
                <w:sz w:val="20"/>
                <w:szCs w:val="20"/>
              </w:rPr>
              <w:t>Independent Variable</w:t>
            </w:r>
          </w:p>
        </w:tc>
        <w:tc>
          <w:tcPr>
            <w:tcW w:w="941" w:type="dxa"/>
            <w:tcBorders>
              <w:top w:val="single" w:sz="4" w:space="0" w:color="auto"/>
              <w:bottom w:val="single" w:sz="4" w:space="0" w:color="auto"/>
            </w:tcBorders>
            <w:vAlign w:val="center"/>
          </w:tcPr>
          <w:p w14:paraId="690644EC" w14:textId="003F12A1" w:rsidR="00D53A45" w:rsidRDefault="00D53A45" w:rsidP="00D53A45">
            <w:pPr>
              <w:pStyle w:val="NormalWeb"/>
              <w:jc w:val="center"/>
              <w:rPr>
                <w:rFonts w:ascii="Palatino Linotype" w:hAnsi="Palatino Linotype"/>
                <w:sz w:val="20"/>
                <w:szCs w:val="20"/>
              </w:rPr>
            </w:pPr>
            <w:r w:rsidRPr="00C61B20">
              <w:rPr>
                <w:rFonts w:ascii="Palatino Linotype" w:hAnsi="Palatino Linotype"/>
                <w:b/>
                <w:bCs/>
                <w:sz w:val="20"/>
                <w:szCs w:val="20"/>
              </w:rPr>
              <w:t>t-value</w:t>
            </w:r>
          </w:p>
        </w:tc>
      </w:tr>
      <w:tr w:rsidR="00D53A45" w14:paraId="466149B2" w14:textId="77777777" w:rsidTr="00DD643D">
        <w:tc>
          <w:tcPr>
            <w:tcW w:w="2830" w:type="dxa"/>
            <w:tcBorders>
              <w:top w:val="single" w:sz="4" w:space="0" w:color="auto"/>
            </w:tcBorders>
          </w:tcPr>
          <w:p w14:paraId="7720606B" w14:textId="0AB94800" w:rsidR="00D53A45" w:rsidRDefault="00D53A45" w:rsidP="00D53A45">
            <w:pPr>
              <w:pStyle w:val="NormalWeb"/>
              <w:jc w:val="both"/>
              <w:rPr>
                <w:rFonts w:ascii="Palatino Linotype" w:hAnsi="Palatino Linotype"/>
                <w:sz w:val="20"/>
                <w:szCs w:val="20"/>
              </w:rPr>
            </w:pPr>
            <w:r w:rsidRPr="00C61B20">
              <w:rPr>
                <w:rFonts w:ascii="Palatino Linotype" w:hAnsi="Palatino Linotype"/>
                <w:sz w:val="20"/>
                <w:szCs w:val="20"/>
              </w:rPr>
              <w:t xml:space="preserve">Professional Competence </w:t>
            </w:r>
            <w:r w:rsidRPr="00C61B20">
              <w:rPr>
                <w:sz w:val="20"/>
                <w:szCs w:val="20"/>
              </w:rPr>
              <w:t>→</w:t>
            </w:r>
            <w:r w:rsidRPr="00C61B20">
              <w:rPr>
                <w:rFonts w:ascii="Palatino Linotype" w:hAnsi="Palatino Linotype"/>
                <w:sz w:val="20"/>
                <w:szCs w:val="20"/>
              </w:rPr>
              <w:t xml:space="preserve"> Teacher Performance</w:t>
            </w:r>
          </w:p>
        </w:tc>
        <w:tc>
          <w:tcPr>
            <w:tcW w:w="993" w:type="dxa"/>
            <w:tcBorders>
              <w:top w:val="single" w:sz="4" w:space="0" w:color="auto"/>
            </w:tcBorders>
          </w:tcPr>
          <w:p w14:paraId="301FF0CB" w14:textId="010BE6B8"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3.412</w:t>
            </w:r>
          </w:p>
        </w:tc>
        <w:tc>
          <w:tcPr>
            <w:tcW w:w="992" w:type="dxa"/>
            <w:tcBorders>
              <w:top w:val="single" w:sz="4" w:space="0" w:color="auto"/>
            </w:tcBorders>
          </w:tcPr>
          <w:p w14:paraId="54656267" w14:textId="409ED598"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0.001</w:t>
            </w:r>
          </w:p>
        </w:tc>
        <w:tc>
          <w:tcPr>
            <w:tcW w:w="1276" w:type="dxa"/>
            <w:tcBorders>
              <w:top w:val="single" w:sz="4" w:space="0" w:color="auto"/>
            </w:tcBorders>
          </w:tcPr>
          <w:p w14:paraId="507CEE45" w14:textId="2874FD44"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Significant</w:t>
            </w:r>
          </w:p>
        </w:tc>
        <w:tc>
          <w:tcPr>
            <w:tcW w:w="1984" w:type="dxa"/>
            <w:tcBorders>
              <w:top w:val="single" w:sz="4" w:space="0" w:color="auto"/>
            </w:tcBorders>
          </w:tcPr>
          <w:p w14:paraId="63CDB9A3" w14:textId="0EBA48FD" w:rsidR="00D53A45" w:rsidRDefault="00D53A45" w:rsidP="00D53A45">
            <w:pPr>
              <w:pStyle w:val="NormalWeb"/>
              <w:jc w:val="both"/>
              <w:rPr>
                <w:rFonts w:ascii="Palatino Linotype" w:hAnsi="Palatino Linotype"/>
                <w:sz w:val="20"/>
                <w:szCs w:val="20"/>
              </w:rPr>
            </w:pPr>
            <w:r w:rsidRPr="00C61B20">
              <w:rPr>
                <w:rFonts w:ascii="Palatino Linotype" w:hAnsi="Palatino Linotype"/>
                <w:sz w:val="20"/>
                <w:szCs w:val="20"/>
              </w:rPr>
              <w:t xml:space="preserve">Professional Competence </w:t>
            </w:r>
            <w:r w:rsidRPr="00C61B20">
              <w:rPr>
                <w:sz w:val="20"/>
                <w:szCs w:val="20"/>
              </w:rPr>
              <w:t>→</w:t>
            </w:r>
            <w:r w:rsidRPr="00C61B20">
              <w:rPr>
                <w:rFonts w:ascii="Palatino Linotype" w:hAnsi="Palatino Linotype"/>
                <w:sz w:val="20"/>
                <w:szCs w:val="20"/>
              </w:rPr>
              <w:t xml:space="preserve"> Teacher Performance</w:t>
            </w:r>
          </w:p>
        </w:tc>
        <w:tc>
          <w:tcPr>
            <w:tcW w:w="941" w:type="dxa"/>
            <w:tcBorders>
              <w:top w:val="single" w:sz="4" w:space="0" w:color="auto"/>
            </w:tcBorders>
          </w:tcPr>
          <w:p w14:paraId="6657839F" w14:textId="1B8EC29E"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3.412</w:t>
            </w:r>
          </w:p>
        </w:tc>
      </w:tr>
      <w:tr w:rsidR="00D53A45" w14:paraId="0B4042D0" w14:textId="77777777" w:rsidTr="00DD643D">
        <w:tc>
          <w:tcPr>
            <w:tcW w:w="2830" w:type="dxa"/>
            <w:tcBorders>
              <w:bottom w:val="single" w:sz="4" w:space="0" w:color="auto"/>
            </w:tcBorders>
          </w:tcPr>
          <w:p w14:paraId="1D5510D3" w14:textId="2B24DEDD" w:rsidR="00D53A45" w:rsidRDefault="00D53A45" w:rsidP="00D53A45">
            <w:pPr>
              <w:pStyle w:val="NormalWeb"/>
              <w:jc w:val="both"/>
              <w:rPr>
                <w:rFonts w:ascii="Palatino Linotype" w:hAnsi="Palatino Linotype"/>
                <w:sz w:val="20"/>
                <w:szCs w:val="20"/>
              </w:rPr>
            </w:pPr>
            <w:r w:rsidRPr="00C61B20">
              <w:rPr>
                <w:rFonts w:ascii="Palatino Linotype" w:hAnsi="Palatino Linotype"/>
                <w:sz w:val="20"/>
                <w:szCs w:val="20"/>
              </w:rPr>
              <w:t xml:space="preserve">Work Discipline </w:t>
            </w:r>
            <w:r w:rsidRPr="00C61B20">
              <w:rPr>
                <w:sz w:val="20"/>
                <w:szCs w:val="20"/>
              </w:rPr>
              <w:t>→</w:t>
            </w:r>
            <w:r w:rsidRPr="00C61B20">
              <w:rPr>
                <w:rFonts w:ascii="Palatino Linotype" w:hAnsi="Palatino Linotype"/>
                <w:sz w:val="20"/>
                <w:szCs w:val="20"/>
              </w:rPr>
              <w:t xml:space="preserve"> Teacher Performance</w:t>
            </w:r>
          </w:p>
        </w:tc>
        <w:tc>
          <w:tcPr>
            <w:tcW w:w="993" w:type="dxa"/>
            <w:tcBorders>
              <w:bottom w:val="single" w:sz="4" w:space="0" w:color="auto"/>
            </w:tcBorders>
          </w:tcPr>
          <w:p w14:paraId="63733C5A" w14:textId="408690DD"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2.987</w:t>
            </w:r>
          </w:p>
        </w:tc>
        <w:tc>
          <w:tcPr>
            <w:tcW w:w="992" w:type="dxa"/>
            <w:tcBorders>
              <w:bottom w:val="single" w:sz="4" w:space="0" w:color="auto"/>
            </w:tcBorders>
          </w:tcPr>
          <w:p w14:paraId="56DF3065" w14:textId="05703A31"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0.003</w:t>
            </w:r>
          </w:p>
        </w:tc>
        <w:tc>
          <w:tcPr>
            <w:tcW w:w="1276" w:type="dxa"/>
            <w:tcBorders>
              <w:bottom w:val="single" w:sz="4" w:space="0" w:color="auto"/>
            </w:tcBorders>
          </w:tcPr>
          <w:p w14:paraId="4B507B84" w14:textId="3D751D5A"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Significant</w:t>
            </w:r>
          </w:p>
        </w:tc>
        <w:tc>
          <w:tcPr>
            <w:tcW w:w="1984" w:type="dxa"/>
            <w:tcBorders>
              <w:bottom w:val="single" w:sz="4" w:space="0" w:color="auto"/>
            </w:tcBorders>
          </w:tcPr>
          <w:p w14:paraId="699F5536" w14:textId="4ECCEBCA" w:rsidR="00D53A45" w:rsidRDefault="00D53A45" w:rsidP="00D53A45">
            <w:pPr>
              <w:pStyle w:val="NormalWeb"/>
              <w:jc w:val="both"/>
              <w:rPr>
                <w:rFonts w:ascii="Palatino Linotype" w:hAnsi="Palatino Linotype"/>
                <w:sz w:val="20"/>
                <w:szCs w:val="20"/>
              </w:rPr>
            </w:pPr>
            <w:r w:rsidRPr="00C61B20">
              <w:rPr>
                <w:rFonts w:ascii="Palatino Linotype" w:hAnsi="Palatino Linotype"/>
                <w:sz w:val="20"/>
                <w:szCs w:val="20"/>
              </w:rPr>
              <w:t xml:space="preserve">Work Discipline </w:t>
            </w:r>
            <w:r w:rsidRPr="00C61B20">
              <w:rPr>
                <w:sz w:val="20"/>
                <w:szCs w:val="20"/>
              </w:rPr>
              <w:t>→</w:t>
            </w:r>
            <w:r w:rsidRPr="00C61B20">
              <w:rPr>
                <w:rFonts w:ascii="Palatino Linotype" w:hAnsi="Palatino Linotype"/>
                <w:sz w:val="20"/>
                <w:szCs w:val="20"/>
              </w:rPr>
              <w:t xml:space="preserve"> Teacher Performance</w:t>
            </w:r>
          </w:p>
        </w:tc>
        <w:tc>
          <w:tcPr>
            <w:tcW w:w="941" w:type="dxa"/>
            <w:tcBorders>
              <w:bottom w:val="single" w:sz="4" w:space="0" w:color="auto"/>
            </w:tcBorders>
          </w:tcPr>
          <w:p w14:paraId="2094E5CA" w14:textId="267E7FDF"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2.987</w:t>
            </w:r>
          </w:p>
        </w:tc>
      </w:tr>
      <w:tr w:rsidR="00D53A45" w14:paraId="1EF36C48" w14:textId="77777777" w:rsidTr="00DD643D">
        <w:tc>
          <w:tcPr>
            <w:tcW w:w="2830" w:type="dxa"/>
            <w:tcBorders>
              <w:top w:val="single" w:sz="4" w:space="0" w:color="auto"/>
            </w:tcBorders>
          </w:tcPr>
          <w:p w14:paraId="3B4FE387" w14:textId="50F3DE56" w:rsidR="00D53A45" w:rsidRDefault="00D53A45" w:rsidP="00D53A45">
            <w:pPr>
              <w:pStyle w:val="NormalWeb"/>
              <w:jc w:val="both"/>
              <w:rPr>
                <w:rFonts w:ascii="Palatino Linotype" w:hAnsi="Palatino Linotype"/>
                <w:sz w:val="20"/>
                <w:szCs w:val="20"/>
              </w:rPr>
            </w:pPr>
            <w:r w:rsidRPr="00C61B20">
              <w:rPr>
                <w:rFonts w:ascii="Palatino Linotype" w:hAnsi="Palatino Linotype"/>
                <w:sz w:val="20"/>
                <w:szCs w:val="20"/>
              </w:rPr>
              <w:lastRenderedPageBreak/>
              <w:t xml:space="preserve">Work Engagement </w:t>
            </w:r>
            <w:r w:rsidRPr="00C61B20">
              <w:rPr>
                <w:sz w:val="20"/>
                <w:szCs w:val="20"/>
              </w:rPr>
              <w:t>→</w:t>
            </w:r>
            <w:r w:rsidRPr="00C61B20">
              <w:rPr>
                <w:rFonts w:ascii="Palatino Linotype" w:hAnsi="Palatino Linotype"/>
                <w:sz w:val="20"/>
                <w:szCs w:val="20"/>
              </w:rPr>
              <w:t xml:space="preserve"> Teacher Performance</w:t>
            </w:r>
          </w:p>
        </w:tc>
        <w:tc>
          <w:tcPr>
            <w:tcW w:w="993" w:type="dxa"/>
            <w:tcBorders>
              <w:top w:val="single" w:sz="4" w:space="0" w:color="auto"/>
            </w:tcBorders>
          </w:tcPr>
          <w:p w14:paraId="02D89434" w14:textId="36A55E83"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4.125</w:t>
            </w:r>
          </w:p>
        </w:tc>
        <w:tc>
          <w:tcPr>
            <w:tcW w:w="992" w:type="dxa"/>
            <w:tcBorders>
              <w:top w:val="single" w:sz="4" w:space="0" w:color="auto"/>
            </w:tcBorders>
          </w:tcPr>
          <w:p w14:paraId="49BA406B" w14:textId="01279632"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0.000</w:t>
            </w:r>
          </w:p>
        </w:tc>
        <w:tc>
          <w:tcPr>
            <w:tcW w:w="1276" w:type="dxa"/>
            <w:tcBorders>
              <w:top w:val="single" w:sz="4" w:space="0" w:color="auto"/>
            </w:tcBorders>
          </w:tcPr>
          <w:p w14:paraId="09462530" w14:textId="66B99E08"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Significant</w:t>
            </w:r>
          </w:p>
        </w:tc>
        <w:tc>
          <w:tcPr>
            <w:tcW w:w="1984" w:type="dxa"/>
            <w:tcBorders>
              <w:top w:val="single" w:sz="4" w:space="0" w:color="auto"/>
            </w:tcBorders>
          </w:tcPr>
          <w:p w14:paraId="630D6486" w14:textId="5DFC5F88" w:rsidR="00D53A45" w:rsidRDefault="00D53A45" w:rsidP="00D53A45">
            <w:pPr>
              <w:pStyle w:val="NormalWeb"/>
              <w:jc w:val="both"/>
              <w:rPr>
                <w:rFonts w:ascii="Palatino Linotype" w:hAnsi="Palatino Linotype"/>
                <w:sz w:val="20"/>
                <w:szCs w:val="20"/>
              </w:rPr>
            </w:pPr>
            <w:r w:rsidRPr="00C61B20">
              <w:rPr>
                <w:rFonts w:ascii="Palatino Linotype" w:hAnsi="Palatino Linotype"/>
                <w:sz w:val="20"/>
                <w:szCs w:val="20"/>
              </w:rPr>
              <w:t xml:space="preserve">Work Engagement </w:t>
            </w:r>
            <w:r w:rsidRPr="00C61B20">
              <w:rPr>
                <w:sz w:val="20"/>
                <w:szCs w:val="20"/>
              </w:rPr>
              <w:t>→</w:t>
            </w:r>
            <w:r w:rsidRPr="00C61B20">
              <w:rPr>
                <w:rFonts w:ascii="Palatino Linotype" w:hAnsi="Palatino Linotype"/>
                <w:sz w:val="20"/>
                <w:szCs w:val="20"/>
              </w:rPr>
              <w:t xml:space="preserve"> Teacher Performance</w:t>
            </w:r>
          </w:p>
        </w:tc>
        <w:tc>
          <w:tcPr>
            <w:tcW w:w="941" w:type="dxa"/>
            <w:tcBorders>
              <w:top w:val="single" w:sz="4" w:space="0" w:color="auto"/>
            </w:tcBorders>
          </w:tcPr>
          <w:p w14:paraId="13D64A77" w14:textId="35E9D639"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4.125</w:t>
            </w:r>
          </w:p>
        </w:tc>
      </w:tr>
      <w:tr w:rsidR="00D53A45" w14:paraId="0EE0A761" w14:textId="77777777" w:rsidTr="00D53A45">
        <w:tc>
          <w:tcPr>
            <w:tcW w:w="2830" w:type="dxa"/>
            <w:tcBorders>
              <w:bottom w:val="single" w:sz="4" w:space="0" w:color="auto"/>
            </w:tcBorders>
            <w:vAlign w:val="center"/>
          </w:tcPr>
          <w:p w14:paraId="7B8DD0B5" w14:textId="79F076A4"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 xml:space="preserve">OCB </w:t>
            </w:r>
            <w:r w:rsidRPr="00C61B20">
              <w:rPr>
                <w:sz w:val="20"/>
                <w:szCs w:val="20"/>
              </w:rPr>
              <w:t>→</w:t>
            </w:r>
            <w:r w:rsidRPr="00C61B20">
              <w:rPr>
                <w:rFonts w:ascii="Palatino Linotype" w:hAnsi="Palatino Linotype"/>
                <w:sz w:val="20"/>
                <w:szCs w:val="20"/>
              </w:rPr>
              <w:t xml:space="preserve"> Teacher Performance</w:t>
            </w:r>
          </w:p>
        </w:tc>
        <w:tc>
          <w:tcPr>
            <w:tcW w:w="993" w:type="dxa"/>
            <w:tcBorders>
              <w:bottom w:val="single" w:sz="4" w:space="0" w:color="auto"/>
            </w:tcBorders>
            <w:vAlign w:val="center"/>
          </w:tcPr>
          <w:p w14:paraId="0A8CA5B2" w14:textId="19045FCD"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3.776</w:t>
            </w:r>
          </w:p>
        </w:tc>
        <w:tc>
          <w:tcPr>
            <w:tcW w:w="992" w:type="dxa"/>
            <w:tcBorders>
              <w:bottom w:val="single" w:sz="4" w:space="0" w:color="auto"/>
            </w:tcBorders>
            <w:vAlign w:val="center"/>
          </w:tcPr>
          <w:p w14:paraId="50BD4D8B" w14:textId="57DBF671"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0.000</w:t>
            </w:r>
          </w:p>
        </w:tc>
        <w:tc>
          <w:tcPr>
            <w:tcW w:w="1276" w:type="dxa"/>
            <w:tcBorders>
              <w:bottom w:val="single" w:sz="4" w:space="0" w:color="auto"/>
            </w:tcBorders>
            <w:vAlign w:val="center"/>
          </w:tcPr>
          <w:p w14:paraId="0954A9F6" w14:textId="2C8A2505"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Significant</w:t>
            </w:r>
          </w:p>
        </w:tc>
        <w:tc>
          <w:tcPr>
            <w:tcW w:w="1984" w:type="dxa"/>
            <w:tcBorders>
              <w:bottom w:val="single" w:sz="4" w:space="0" w:color="auto"/>
            </w:tcBorders>
            <w:vAlign w:val="center"/>
          </w:tcPr>
          <w:p w14:paraId="1008FB64" w14:textId="66CC1F2C" w:rsidR="00D53A45" w:rsidRDefault="00D53A45" w:rsidP="00D53A45">
            <w:pPr>
              <w:pStyle w:val="NormalWeb"/>
              <w:jc w:val="both"/>
              <w:rPr>
                <w:rFonts w:ascii="Palatino Linotype" w:hAnsi="Palatino Linotype"/>
                <w:sz w:val="20"/>
                <w:szCs w:val="20"/>
              </w:rPr>
            </w:pPr>
            <w:r w:rsidRPr="00C61B20">
              <w:rPr>
                <w:rFonts w:ascii="Palatino Linotype" w:hAnsi="Palatino Linotype"/>
                <w:sz w:val="20"/>
                <w:szCs w:val="20"/>
              </w:rPr>
              <w:t xml:space="preserve">OCB </w:t>
            </w:r>
            <w:r w:rsidRPr="00C61B20">
              <w:rPr>
                <w:sz w:val="20"/>
                <w:szCs w:val="20"/>
              </w:rPr>
              <w:t>→</w:t>
            </w:r>
            <w:r w:rsidRPr="00C61B20">
              <w:rPr>
                <w:rFonts w:ascii="Palatino Linotype" w:hAnsi="Palatino Linotype"/>
                <w:sz w:val="20"/>
                <w:szCs w:val="20"/>
              </w:rPr>
              <w:t xml:space="preserve"> Teacher Performance</w:t>
            </w:r>
          </w:p>
        </w:tc>
        <w:tc>
          <w:tcPr>
            <w:tcW w:w="941" w:type="dxa"/>
            <w:tcBorders>
              <w:bottom w:val="single" w:sz="4" w:space="0" w:color="auto"/>
            </w:tcBorders>
            <w:vAlign w:val="center"/>
          </w:tcPr>
          <w:p w14:paraId="43A0E792" w14:textId="3FD4CC5A"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3.776</w:t>
            </w:r>
          </w:p>
        </w:tc>
      </w:tr>
    </w:tbl>
    <w:p w14:paraId="6E9FA4FB" w14:textId="77777777" w:rsidR="00DD643D" w:rsidRDefault="00DD643D" w:rsidP="00D53A45">
      <w:pPr>
        <w:pStyle w:val="NormalWeb"/>
        <w:spacing w:after="0" w:line="240" w:lineRule="auto"/>
        <w:ind w:firstLine="426"/>
        <w:jc w:val="both"/>
        <w:rPr>
          <w:rFonts w:ascii="Palatino Linotype" w:hAnsi="Palatino Linotype"/>
          <w:sz w:val="20"/>
          <w:szCs w:val="20"/>
        </w:rPr>
      </w:pPr>
    </w:p>
    <w:p w14:paraId="7628124E" w14:textId="11185C75" w:rsidR="00CB1575" w:rsidRPr="00C61B20" w:rsidRDefault="00CB1575" w:rsidP="00D53A45">
      <w:pPr>
        <w:pStyle w:val="NormalWeb"/>
        <w:spacing w:after="0" w:line="240" w:lineRule="auto"/>
        <w:ind w:firstLine="426"/>
        <w:jc w:val="both"/>
        <w:rPr>
          <w:rFonts w:ascii="Palatino Linotype" w:hAnsi="Palatino Linotype"/>
          <w:sz w:val="20"/>
          <w:szCs w:val="20"/>
        </w:rPr>
      </w:pPr>
      <w:r w:rsidRPr="00C61B20">
        <w:rPr>
          <w:rFonts w:ascii="Palatino Linotype" w:hAnsi="Palatino Linotype"/>
          <w:sz w:val="20"/>
          <w:szCs w:val="20"/>
        </w:rPr>
        <w:t>The partial test results revealed that all four independent variables significantly influenced teacher performance. This implies that improvements in professional competence, work discipline, work engagement, and OCB directly contribute to enhancing teacher performance. Hence, teacher performance is determined not only by technical and professional skills but also by discipline, emotional engagement with work, and the willingness to contribute beyond formal duties.</w:t>
      </w:r>
    </w:p>
    <w:p w14:paraId="7A531EA9" w14:textId="2150AD7F" w:rsidR="00CB1575" w:rsidRPr="00C61B20" w:rsidRDefault="00CB1575" w:rsidP="00C61B20">
      <w:pPr>
        <w:spacing w:after="0" w:line="240" w:lineRule="auto"/>
        <w:jc w:val="both"/>
        <w:rPr>
          <w:rFonts w:ascii="Palatino Linotype" w:hAnsi="Palatino Linotype"/>
          <w:sz w:val="20"/>
          <w:szCs w:val="20"/>
        </w:rPr>
      </w:pPr>
    </w:p>
    <w:p w14:paraId="61CC41FD" w14:textId="77777777" w:rsidR="00CB1575" w:rsidRPr="00D53A45" w:rsidRDefault="00CB1575" w:rsidP="00C61B20">
      <w:pPr>
        <w:pStyle w:val="Heading3"/>
        <w:spacing w:before="0" w:line="240" w:lineRule="auto"/>
        <w:jc w:val="both"/>
        <w:rPr>
          <w:rFonts w:ascii="Palatino Linotype" w:hAnsi="Palatino Linotype"/>
          <w:i/>
          <w:iCs/>
          <w:color w:val="auto"/>
          <w:sz w:val="20"/>
          <w:szCs w:val="20"/>
        </w:rPr>
      </w:pPr>
      <w:r w:rsidRPr="00D53A45">
        <w:rPr>
          <w:rFonts w:ascii="Palatino Linotype" w:hAnsi="Palatino Linotype"/>
          <w:i/>
          <w:iCs/>
          <w:color w:val="auto"/>
          <w:sz w:val="20"/>
          <w:szCs w:val="20"/>
        </w:rPr>
        <w:t>F-Test (Simultaneous)</w:t>
      </w:r>
    </w:p>
    <w:p w14:paraId="740C65D7" w14:textId="7C99A286" w:rsidR="00CB1575" w:rsidRDefault="00CB1575" w:rsidP="00D53A45">
      <w:pPr>
        <w:pStyle w:val="NormalWeb"/>
        <w:spacing w:after="0" w:line="240" w:lineRule="auto"/>
        <w:ind w:firstLine="426"/>
        <w:jc w:val="both"/>
        <w:rPr>
          <w:rFonts w:ascii="Palatino Linotype" w:hAnsi="Palatino Linotype"/>
          <w:sz w:val="20"/>
          <w:szCs w:val="20"/>
        </w:rPr>
      </w:pPr>
      <w:r w:rsidRPr="00C61B20">
        <w:rPr>
          <w:rFonts w:ascii="Palatino Linotype" w:hAnsi="Palatino Linotype"/>
          <w:sz w:val="20"/>
          <w:szCs w:val="20"/>
        </w:rPr>
        <w:t>The F-test was conducted to determine the simultaneous effect of all independent variables on the dependent variable.</w:t>
      </w:r>
      <w:r w:rsidR="00D53A45">
        <w:rPr>
          <w:rFonts w:ascii="Palatino Linotype" w:hAnsi="Palatino Linotype"/>
          <w:sz w:val="20"/>
          <w:szCs w:val="20"/>
        </w:rPr>
        <w:t xml:space="preserve"> </w:t>
      </w:r>
      <w:r w:rsidR="00D53A45" w:rsidRPr="00C61B20">
        <w:rPr>
          <w:rFonts w:ascii="Palatino Linotype" w:hAnsi="Palatino Linotype"/>
          <w:sz w:val="20"/>
          <w:szCs w:val="20"/>
        </w:rPr>
        <w:t xml:space="preserve">The results are presented in Table </w:t>
      </w:r>
      <w:r w:rsidR="00D53A45">
        <w:rPr>
          <w:rFonts w:ascii="Palatino Linotype" w:hAnsi="Palatino Linotype"/>
          <w:sz w:val="20"/>
          <w:szCs w:val="20"/>
        </w:rPr>
        <w:t>5.</w:t>
      </w:r>
    </w:p>
    <w:p w14:paraId="2CFCE033" w14:textId="77777777" w:rsidR="00D53A45" w:rsidRPr="00C61B20" w:rsidRDefault="00D53A45" w:rsidP="00D53A45">
      <w:pPr>
        <w:pStyle w:val="NormalWeb"/>
        <w:spacing w:after="0" w:line="240" w:lineRule="auto"/>
        <w:ind w:firstLine="426"/>
        <w:jc w:val="both"/>
        <w:rPr>
          <w:rFonts w:ascii="Palatino Linotype" w:hAnsi="Palatino Linotype"/>
          <w:sz w:val="20"/>
          <w:szCs w:val="20"/>
        </w:rPr>
      </w:pPr>
    </w:p>
    <w:p w14:paraId="1AABEEA1" w14:textId="2DB9B58F" w:rsidR="00CB1575" w:rsidRDefault="00CB1575" w:rsidP="00D53A45">
      <w:pPr>
        <w:pStyle w:val="NormalWeb"/>
        <w:spacing w:after="0" w:line="240" w:lineRule="auto"/>
        <w:jc w:val="center"/>
        <w:rPr>
          <w:rStyle w:val="Strong"/>
          <w:rFonts w:ascii="Palatino Linotype" w:hAnsi="Palatino Linotype"/>
          <w:b w:val="0"/>
          <w:bCs w:val="0"/>
          <w:sz w:val="20"/>
          <w:szCs w:val="20"/>
        </w:rPr>
      </w:pPr>
      <w:r w:rsidRPr="00C61B20">
        <w:rPr>
          <w:rStyle w:val="Strong"/>
          <w:rFonts w:ascii="Palatino Linotype" w:hAnsi="Palatino Linotype"/>
          <w:sz w:val="20"/>
          <w:szCs w:val="20"/>
        </w:rPr>
        <w:t xml:space="preserve">Table </w:t>
      </w:r>
      <w:r w:rsidR="00D53A45">
        <w:rPr>
          <w:rStyle w:val="Strong"/>
          <w:rFonts w:ascii="Palatino Linotype" w:hAnsi="Palatino Linotype"/>
          <w:sz w:val="20"/>
          <w:szCs w:val="20"/>
        </w:rPr>
        <w:t>5</w:t>
      </w:r>
      <w:r w:rsidRPr="00C61B20">
        <w:rPr>
          <w:rStyle w:val="Strong"/>
          <w:rFonts w:ascii="Palatino Linotype" w:hAnsi="Palatino Linotype"/>
          <w:sz w:val="20"/>
          <w:szCs w:val="20"/>
        </w:rPr>
        <w:t xml:space="preserve">. </w:t>
      </w:r>
      <w:r w:rsidRPr="00D53A45">
        <w:rPr>
          <w:rStyle w:val="Strong"/>
          <w:rFonts w:ascii="Palatino Linotype" w:hAnsi="Palatino Linotype"/>
          <w:b w:val="0"/>
          <w:bCs w:val="0"/>
          <w:sz w:val="20"/>
          <w:szCs w:val="20"/>
        </w:rPr>
        <w:t>Results of Simultaneous F-Test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D53A45" w14:paraId="3A906DFA" w14:textId="77777777" w:rsidTr="00D53A45">
        <w:tc>
          <w:tcPr>
            <w:tcW w:w="2254" w:type="dxa"/>
            <w:tcBorders>
              <w:top w:val="single" w:sz="4" w:space="0" w:color="auto"/>
              <w:bottom w:val="single" w:sz="4" w:space="0" w:color="auto"/>
            </w:tcBorders>
            <w:vAlign w:val="center"/>
          </w:tcPr>
          <w:p w14:paraId="61894C12" w14:textId="75C8431A" w:rsidR="00D53A45" w:rsidRDefault="00D53A45" w:rsidP="00D53A45">
            <w:pPr>
              <w:pStyle w:val="NormalWeb"/>
              <w:jc w:val="center"/>
              <w:rPr>
                <w:rFonts w:ascii="Palatino Linotype" w:hAnsi="Palatino Linotype"/>
                <w:b/>
                <w:bCs/>
                <w:sz w:val="20"/>
                <w:szCs w:val="20"/>
              </w:rPr>
            </w:pPr>
            <w:r w:rsidRPr="00C61B20">
              <w:rPr>
                <w:rFonts w:ascii="Palatino Linotype" w:hAnsi="Palatino Linotype"/>
                <w:b/>
                <w:bCs/>
                <w:sz w:val="20"/>
                <w:szCs w:val="20"/>
              </w:rPr>
              <w:t>Model</w:t>
            </w:r>
          </w:p>
        </w:tc>
        <w:tc>
          <w:tcPr>
            <w:tcW w:w="2254" w:type="dxa"/>
            <w:tcBorders>
              <w:top w:val="single" w:sz="4" w:space="0" w:color="auto"/>
              <w:bottom w:val="single" w:sz="4" w:space="0" w:color="auto"/>
            </w:tcBorders>
            <w:vAlign w:val="center"/>
          </w:tcPr>
          <w:p w14:paraId="6B384034" w14:textId="1EC32E44" w:rsidR="00D53A45" w:rsidRDefault="00D53A45" w:rsidP="00D53A45">
            <w:pPr>
              <w:pStyle w:val="NormalWeb"/>
              <w:jc w:val="center"/>
              <w:rPr>
                <w:rFonts w:ascii="Palatino Linotype" w:hAnsi="Palatino Linotype"/>
                <w:b/>
                <w:bCs/>
                <w:sz w:val="20"/>
                <w:szCs w:val="20"/>
              </w:rPr>
            </w:pPr>
            <w:r w:rsidRPr="00C61B20">
              <w:rPr>
                <w:rFonts w:ascii="Palatino Linotype" w:hAnsi="Palatino Linotype"/>
                <w:b/>
                <w:bCs/>
                <w:sz w:val="20"/>
                <w:szCs w:val="20"/>
              </w:rPr>
              <w:t>F-value</w:t>
            </w:r>
          </w:p>
        </w:tc>
        <w:tc>
          <w:tcPr>
            <w:tcW w:w="2254" w:type="dxa"/>
            <w:tcBorders>
              <w:top w:val="single" w:sz="4" w:space="0" w:color="auto"/>
              <w:bottom w:val="single" w:sz="4" w:space="0" w:color="auto"/>
            </w:tcBorders>
            <w:vAlign w:val="center"/>
          </w:tcPr>
          <w:p w14:paraId="6803F9C8" w14:textId="40D296E2" w:rsidR="00D53A45" w:rsidRDefault="00D53A45" w:rsidP="00D53A45">
            <w:pPr>
              <w:pStyle w:val="NormalWeb"/>
              <w:jc w:val="center"/>
              <w:rPr>
                <w:rFonts w:ascii="Palatino Linotype" w:hAnsi="Palatino Linotype"/>
                <w:b/>
                <w:bCs/>
                <w:sz w:val="20"/>
                <w:szCs w:val="20"/>
              </w:rPr>
            </w:pPr>
            <w:r w:rsidRPr="00C61B20">
              <w:rPr>
                <w:rFonts w:ascii="Palatino Linotype" w:hAnsi="Palatino Linotype"/>
                <w:b/>
                <w:bCs/>
                <w:sz w:val="20"/>
                <w:szCs w:val="20"/>
              </w:rPr>
              <w:t>Sig.</w:t>
            </w:r>
          </w:p>
        </w:tc>
        <w:tc>
          <w:tcPr>
            <w:tcW w:w="2254" w:type="dxa"/>
            <w:tcBorders>
              <w:top w:val="single" w:sz="4" w:space="0" w:color="auto"/>
              <w:bottom w:val="single" w:sz="4" w:space="0" w:color="auto"/>
            </w:tcBorders>
            <w:vAlign w:val="center"/>
          </w:tcPr>
          <w:p w14:paraId="7B926743" w14:textId="69F32E12" w:rsidR="00D53A45" w:rsidRDefault="00D53A45" w:rsidP="00D53A45">
            <w:pPr>
              <w:pStyle w:val="NormalWeb"/>
              <w:jc w:val="center"/>
              <w:rPr>
                <w:rFonts w:ascii="Palatino Linotype" w:hAnsi="Palatino Linotype"/>
                <w:b/>
                <w:bCs/>
                <w:sz w:val="20"/>
                <w:szCs w:val="20"/>
              </w:rPr>
            </w:pPr>
            <w:r w:rsidRPr="00C61B20">
              <w:rPr>
                <w:rFonts w:ascii="Palatino Linotype" w:hAnsi="Palatino Linotype"/>
                <w:b/>
                <w:bCs/>
                <w:sz w:val="20"/>
                <w:szCs w:val="20"/>
              </w:rPr>
              <w:t>Description</w:t>
            </w:r>
          </w:p>
        </w:tc>
      </w:tr>
      <w:tr w:rsidR="00D53A45" w14:paraId="57CE23E0" w14:textId="77777777" w:rsidTr="00D53A45">
        <w:tc>
          <w:tcPr>
            <w:tcW w:w="2254" w:type="dxa"/>
            <w:tcBorders>
              <w:top w:val="single" w:sz="4" w:space="0" w:color="auto"/>
              <w:bottom w:val="single" w:sz="4" w:space="0" w:color="auto"/>
            </w:tcBorders>
            <w:vAlign w:val="center"/>
          </w:tcPr>
          <w:p w14:paraId="51D7D461" w14:textId="313B5DCE" w:rsidR="00D53A45" w:rsidRDefault="00D53A45" w:rsidP="00D53A45">
            <w:pPr>
              <w:pStyle w:val="NormalWeb"/>
              <w:jc w:val="center"/>
              <w:rPr>
                <w:rFonts w:ascii="Palatino Linotype" w:hAnsi="Palatino Linotype"/>
                <w:b/>
                <w:bCs/>
                <w:sz w:val="20"/>
                <w:szCs w:val="20"/>
              </w:rPr>
            </w:pPr>
            <w:r w:rsidRPr="00C61B20">
              <w:rPr>
                <w:rFonts w:ascii="Palatino Linotype" w:hAnsi="Palatino Linotype"/>
                <w:sz w:val="20"/>
                <w:szCs w:val="20"/>
              </w:rPr>
              <w:t>Multiple Regression</w:t>
            </w:r>
          </w:p>
        </w:tc>
        <w:tc>
          <w:tcPr>
            <w:tcW w:w="2254" w:type="dxa"/>
            <w:tcBorders>
              <w:top w:val="single" w:sz="4" w:space="0" w:color="auto"/>
              <w:bottom w:val="single" w:sz="4" w:space="0" w:color="auto"/>
            </w:tcBorders>
            <w:vAlign w:val="center"/>
          </w:tcPr>
          <w:p w14:paraId="5FFB6ECB" w14:textId="4D8A6594" w:rsidR="00D53A45" w:rsidRDefault="00D53A45" w:rsidP="00D53A45">
            <w:pPr>
              <w:pStyle w:val="NormalWeb"/>
              <w:jc w:val="center"/>
              <w:rPr>
                <w:rFonts w:ascii="Palatino Linotype" w:hAnsi="Palatino Linotype"/>
                <w:b/>
                <w:bCs/>
                <w:sz w:val="20"/>
                <w:szCs w:val="20"/>
              </w:rPr>
            </w:pPr>
            <w:r w:rsidRPr="00C61B20">
              <w:rPr>
                <w:rFonts w:ascii="Palatino Linotype" w:hAnsi="Palatino Linotype"/>
                <w:sz w:val="20"/>
                <w:szCs w:val="20"/>
              </w:rPr>
              <w:t>42.356</w:t>
            </w:r>
          </w:p>
        </w:tc>
        <w:tc>
          <w:tcPr>
            <w:tcW w:w="2254" w:type="dxa"/>
            <w:tcBorders>
              <w:top w:val="single" w:sz="4" w:space="0" w:color="auto"/>
              <w:bottom w:val="single" w:sz="4" w:space="0" w:color="auto"/>
            </w:tcBorders>
            <w:vAlign w:val="center"/>
          </w:tcPr>
          <w:p w14:paraId="4BD64E9E" w14:textId="5167AC04" w:rsidR="00D53A45" w:rsidRDefault="00D53A45" w:rsidP="00D53A45">
            <w:pPr>
              <w:pStyle w:val="NormalWeb"/>
              <w:jc w:val="center"/>
              <w:rPr>
                <w:rFonts w:ascii="Palatino Linotype" w:hAnsi="Palatino Linotype"/>
                <w:b/>
                <w:bCs/>
                <w:sz w:val="20"/>
                <w:szCs w:val="20"/>
              </w:rPr>
            </w:pPr>
            <w:r w:rsidRPr="00C61B20">
              <w:rPr>
                <w:rFonts w:ascii="Palatino Linotype" w:hAnsi="Palatino Linotype"/>
                <w:sz w:val="20"/>
                <w:szCs w:val="20"/>
              </w:rPr>
              <w:t>0.000</w:t>
            </w:r>
          </w:p>
        </w:tc>
        <w:tc>
          <w:tcPr>
            <w:tcW w:w="2254" w:type="dxa"/>
            <w:tcBorders>
              <w:top w:val="single" w:sz="4" w:space="0" w:color="auto"/>
              <w:bottom w:val="single" w:sz="4" w:space="0" w:color="auto"/>
            </w:tcBorders>
            <w:vAlign w:val="center"/>
          </w:tcPr>
          <w:p w14:paraId="7792DA50" w14:textId="113EF9B6" w:rsidR="00D53A45" w:rsidRDefault="00D53A45" w:rsidP="00D53A45">
            <w:pPr>
              <w:pStyle w:val="NormalWeb"/>
              <w:jc w:val="center"/>
              <w:rPr>
                <w:rFonts w:ascii="Palatino Linotype" w:hAnsi="Palatino Linotype"/>
                <w:b/>
                <w:bCs/>
                <w:sz w:val="20"/>
                <w:szCs w:val="20"/>
              </w:rPr>
            </w:pPr>
            <w:r w:rsidRPr="00C61B20">
              <w:rPr>
                <w:rFonts w:ascii="Palatino Linotype" w:hAnsi="Palatino Linotype"/>
                <w:sz w:val="20"/>
                <w:szCs w:val="20"/>
              </w:rPr>
              <w:t>Significant</w:t>
            </w:r>
          </w:p>
        </w:tc>
      </w:tr>
    </w:tbl>
    <w:p w14:paraId="4876ED5D" w14:textId="77777777" w:rsidR="00D53A45" w:rsidRPr="00D53A45" w:rsidRDefault="00D53A45" w:rsidP="00D53A45">
      <w:pPr>
        <w:pStyle w:val="NormalWeb"/>
        <w:spacing w:after="0" w:line="240" w:lineRule="auto"/>
        <w:jc w:val="center"/>
        <w:rPr>
          <w:rFonts w:ascii="Palatino Linotype" w:hAnsi="Palatino Linotype"/>
          <w:b/>
          <w:bCs/>
          <w:sz w:val="20"/>
          <w:szCs w:val="20"/>
        </w:rPr>
      </w:pPr>
    </w:p>
    <w:p w14:paraId="20D77850" w14:textId="37FE6FF1" w:rsidR="00CB1575" w:rsidRPr="00C61B20" w:rsidRDefault="00CB1575" w:rsidP="00D53A45">
      <w:pPr>
        <w:pStyle w:val="NormalWeb"/>
        <w:spacing w:after="0" w:line="240" w:lineRule="auto"/>
        <w:ind w:firstLine="284"/>
        <w:jc w:val="both"/>
        <w:rPr>
          <w:rFonts w:ascii="Palatino Linotype" w:hAnsi="Palatino Linotype"/>
          <w:sz w:val="20"/>
          <w:szCs w:val="20"/>
        </w:rPr>
      </w:pPr>
      <w:r w:rsidRPr="00C61B20">
        <w:rPr>
          <w:rFonts w:ascii="Palatino Linotype" w:hAnsi="Palatino Linotype"/>
          <w:sz w:val="20"/>
          <w:szCs w:val="20"/>
        </w:rPr>
        <w:t>The simultaneous test results indicated that the combination of the four independent variables significantly influenced teacher performance. This demonstrates that professional competence, work discipline, work engagement, and OCB collectively shape optimal teacher performance and cannot be considered in isolation.</w:t>
      </w:r>
    </w:p>
    <w:p w14:paraId="1A90A846" w14:textId="77777777" w:rsidR="00D53A45" w:rsidRDefault="00D53A45" w:rsidP="00C61B20">
      <w:pPr>
        <w:pStyle w:val="Heading3"/>
        <w:spacing w:before="0" w:line="240" w:lineRule="auto"/>
        <w:jc w:val="both"/>
        <w:rPr>
          <w:rFonts w:ascii="Palatino Linotype" w:hAnsi="Palatino Linotype"/>
          <w:sz w:val="20"/>
          <w:szCs w:val="20"/>
        </w:rPr>
      </w:pPr>
    </w:p>
    <w:p w14:paraId="03129B65" w14:textId="059AB14E" w:rsidR="00CB1575" w:rsidRPr="00D53A45" w:rsidRDefault="00CB1575" w:rsidP="00C61B20">
      <w:pPr>
        <w:pStyle w:val="Heading3"/>
        <w:spacing w:before="0" w:line="240" w:lineRule="auto"/>
        <w:jc w:val="both"/>
        <w:rPr>
          <w:rFonts w:ascii="Palatino Linotype" w:hAnsi="Palatino Linotype"/>
          <w:i/>
          <w:iCs/>
          <w:color w:val="auto"/>
          <w:sz w:val="20"/>
          <w:szCs w:val="20"/>
        </w:rPr>
      </w:pPr>
      <w:r w:rsidRPr="00D53A45">
        <w:rPr>
          <w:rFonts w:ascii="Palatino Linotype" w:hAnsi="Palatino Linotype"/>
          <w:i/>
          <w:iCs/>
          <w:color w:val="auto"/>
          <w:sz w:val="20"/>
          <w:szCs w:val="20"/>
        </w:rPr>
        <w:t>Path Analysis</w:t>
      </w:r>
    </w:p>
    <w:p w14:paraId="7BE018BA" w14:textId="5E81EBCB" w:rsidR="00CB1575" w:rsidRDefault="00CB1575" w:rsidP="00D53A45">
      <w:pPr>
        <w:pStyle w:val="NormalWeb"/>
        <w:spacing w:after="0" w:line="240" w:lineRule="auto"/>
        <w:ind w:firstLine="426"/>
        <w:jc w:val="both"/>
        <w:rPr>
          <w:rFonts w:ascii="Palatino Linotype" w:hAnsi="Palatino Linotype"/>
          <w:sz w:val="20"/>
          <w:szCs w:val="20"/>
        </w:rPr>
      </w:pPr>
      <w:r w:rsidRPr="00C61B20">
        <w:rPr>
          <w:rFonts w:ascii="Palatino Linotype" w:hAnsi="Palatino Linotype"/>
          <w:sz w:val="20"/>
          <w:szCs w:val="20"/>
        </w:rPr>
        <w:t>Path analysis was employed to examine both direct and indirect effects of the variables, with OCB serving as a mediating variable.</w:t>
      </w:r>
      <w:r w:rsidR="00D53A45">
        <w:rPr>
          <w:rFonts w:ascii="Palatino Linotype" w:hAnsi="Palatino Linotype"/>
          <w:sz w:val="20"/>
          <w:szCs w:val="20"/>
        </w:rPr>
        <w:t xml:space="preserve"> </w:t>
      </w:r>
      <w:r w:rsidR="00D53A45" w:rsidRPr="00C61B20">
        <w:rPr>
          <w:rFonts w:ascii="Palatino Linotype" w:hAnsi="Palatino Linotype"/>
          <w:sz w:val="20"/>
          <w:szCs w:val="20"/>
        </w:rPr>
        <w:t xml:space="preserve">The results are presented in Table </w:t>
      </w:r>
      <w:r w:rsidR="00D53A45">
        <w:rPr>
          <w:rFonts w:ascii="Palatino Linotype" w:hAnsi="Palatino Linotype"/>
          <w:sz w:val="20"/>
          <w:szCs w:val="20"/>
        </w:rPr>
        <w:t>6.</w:t>
      </w:r>
    </w:p>
    <w:p w14:paraId="393FBF1C" w14:textId="77777777" w:rsidR="00D53A45" w:rsidRPr="00C61B20" w:rsidRDefault="00D53A45" w:rsidP="00D53A45">
      <w:pPr>
        <w:pStyle w:val="NormalWeb"/>
        <w:spacing w:after="0" w:line="240" w:lineRule="auto"/>
        <w:ind w:firstLine="426"/>
        <w:jc w:val="both"/>
        <w:rPr>
          <w:rFonts w:ascii="Palatino Linotype" w:hAnsi="Palatino Linotype"/>
          <w:sz w:val="20"/>
          <w:szCs w:val="20"/>
        </w:rPr>
      </w:pPr>
    </w:p>
    <w:p w14:paraId="5F2189C3" w14:textId="5D937262" w:rsidR="00CB1575" w:rsidRDefault="00CB1575" w:rsidP="00D53A45">
      <w:pPr>
        <w:pStyle w:val="NormalWeb"/>
        <w:spacing w:after="0" w:line="240" w:lineRule="auto"/>
        <w:jc w:val="center"/>
        <w:rPr>
          <w:rStyle w:val="Strong"/>
          <w:rFonts w:ascii="Palatino Linotype" w:hAnsi="Palatino Linotype"/>
          <w:b w:val="0"/>
          <w:bCs w:val="0"/>
          <w:sz w:val="20"/>
          <w:szCs w:val="20"/>
        </w:rPr>
      </w:pPr>
      <w:r w:rsidRPr="00C61B20">
        <w:rPr>
          <w:rStyle w:val="Strong"/>
          <w:rFonts w:ascii="Palatino Linotype" w:hAnsi="Palatino Linotype"/>
          <w:sz w:val="20"/>
          <w:szCs w:val="20"/>
        </w:rPr>
        <w:t xml:space="preserve">Table </w:t>
      </w:r>
      <w:r w:rsidR="00D53A45">
        <w:rPr>
          <w:rStyle w:val="Strong"/>
          <w:rFonts w:ascii="Palatino Linotype" w:hAnsi="Palatino Linotype"/>
          <w:sz w:val="20"/>
          <w:szCs w:val="20"/>
        </w:rPr>
        <w:t>6</w:t>
      </w:r>
      <w:r w:rsidRPr="00C61B20">
        <w:rPr>
          <w:rStyle w:val="Strong"/>
          <w:rFonts w:ascii="Palatino Linotype" w:hAnsi="Palatino Linotype"/>
          <w:sz w:val="20"/>
          <w:szCs w:val="20"/>
        </w:rPr>
        <w:t xml:space="preserve">. </w:t>
      </w:r>
      <w:r w:rsidRPr="00D53A45">
        <w:rPr>
          <w:rStyle w:val="Strong"/>
          <w:rFonts w:ascii="Palatino Linotype" w:hAnsi="Palatino Linotype"/>
          <w:b w:val="0"/>
          <w:bCs w:val="0"/>
          <w:sz w:val="20"/>
          <w:szCs w:val="20"/>
        </w:rPr>
        <w:t>Results of Path Analysis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985"/>
        <w:gridCol w:w="1417"/>
        <w:gridCol w:w="2075"/>
      </w:tblGrid>
      <w:tr w:rsidR="00D53A45" w14:paraId="6440E53E" w14:textId="77777777" w:rsidTr="00D53A45">
        <w:tc>
          <w:tcPr>
            <w:tcW w:w="3539" w:type="dxa"/>
            <w:tcBorders>
              <w:top w:val="single" w:sz="4" w:space="0" w:color="auto"/>
              <w:bottom w:val="single" w:sz="4" w:space="0" w:color="auto"/>
            </w:tcBorders>
            <w:vAlign w:val="center"/>
          </w:tcPr>
          <w:p w14:paraId="5C457994" w14:textId="2C5FD64A" w:rsidR="00D53A45" w:rsidRDefault="00D53A45" w:rsidP="00D53A45">
            <w:pPr>
              <w:pStyle w:val="NormalWeb"/>
              <w:jc w:val="center"/>
              <w:rPr>
                <w:rFonts w:ascii="Palatino Linotype" w:hAnsi="Palatino Linotype"/>
                <w:sz w:val="20"/>
                <w:szCs w:val="20"/>
              </w:rPr>
            </w:pPr>
            <w:r w:rsidRPr="00C61B20">
              <w:rPr>
                <w:rFonts w:ascii="Palatino Linotype" w:hAnsi="Palatino Linotype"/>
                <w:b/>
                <w:bCs/>
                <w:sz w:val="20"/>
                <w:szCs w:val="20"/>
              </w:rPr>
              <w:t>Variable Relationship</w:t>
            </w:r>
          </w:p>
        </w:tc>
        <w:tc>
          <w:tcPr>
            <w:tcW w:w="1985" w:type="dxa"/>
            <w:tcBorders>
              <w:top w:val="single" w:sz="4" w:space="0" w:color="auto"/>
              <w:bottom w:val="single" w:sz="4" w:space="0" w:color="auto"/>
            </w:tcBorders>
            <w:vAlign w:val="center"/>
          </w:tcPr>
          <w:p w14:paraId="7056097D" w14:textId="73AC9DA3" w:rsidR="00D53A45" w:rsidRDefault="00D53A45" w:rsidP="00D53A45">
            <w:pPr>
              <w:pStyle w:val="NormalWeb"/>
              <w:jc w:val="center"/>
              <w:rPr>
                <w:rFonts w:ascii="Palatino Linotype" w:hAnsi="Palatino Linotype"/>
                <w:sz w:val="20"/>
                <w:szCs w:val="20"/>
              </w:rPr>
            </w:pPr>
            <w:r w:rsidRPr="00C61B20">
              <w:rPr>
                <w:rFonts w:ascii="Palatino Linotype" w:hAnsi="Palatino Linotype"/>
                <w:b/>
                <w:bCs/>
                <w:sz w:val="20"/>
                <w:szCs w:val="20"/>
              </w:rPr>
              <w:t>Path Coefficient</w:t>
            </w:r>
          </w:p>
        </w:tc>
        <w:tc>
          <w:tcPr>
            <w:tcW w:w="1417" w:type="dxa"/>
            <w:tcBorders>
              <w:top w:val="single" w:sz="4" w:space="0" w:color="auto"/>
              <w:bottom w:val="single" w:sz="4" w:space="0" w:color="auto"/>
            </w:tcBorders>
            <w:vAlign w:val="center"/>
          </w:tcPr>
          <w:p w14:paraId="2FB701BD" w14:textId="40285E5E" w:rsidR="00D53A45" w:rsidRDefault="00D53A45" w:rsidP="00D53A45">
            <w:pPr>
              <w:pStyle w:val="NormalWeb"/>
              <w:jc w:val="center"/>
              <w:rPr>
                <w:rFonts w:ascii="Palatino Linotype" w:hAnsi="Palatino Linotype"/>
                <w:sz w:val="20"/>
                <w:szCs w:val="20"/>
              </w:rPr>
            </w:pPr>
            <w:r w:rsidRPr="00C61B20">
              <w:rPr>
                <w:rFonts w:ascii="Palatino Linotype" w:hAnsi="Palatino Linotype"/>
                <w:b/>
                <w:bCs/>
                <w:sz w:val="20"/>
                <w:szCs w:val="20"/>
              </w:rPr>
              <w:t>Sig.</w:t>
            </w:r>
          </w:p>
        </w:tc>
        <w:tc>
          <w:tcPr>
            <w:tcW w:w="2075" w:type="dxa"/>
            <w:tcBorders>
              <w:top w:val="single" w:sz="4" w:space="0" w:color="auto"/>
              <w:bottom w:val="single" w:sz="4" w:space="0" w:color="auto"/>
            </w:tcBorders>
            <w:vAlign w:val="center"/>
          </w:tcPr>
          <w:p w14:paraId="1ACA76EB" w14:textId="67B90234" w:rsidR="00D53A45" w:rsidRDefault="00D53A45" w:rsidP="00D53A45">
            <w:pPr>
              <w:pStyle w:val="NormalWeb"/>
              <w:jc w:val="center"/>
              <w:rPr>
                <w:rFonts w:ascii="Palatino Linotype" w:hAnsi="Palatino Linotype"/>
                <w:sz w:val="20"/>
                <w:szCs w:val="20"/>
              </w:rPr>
            </w:pPr>
            <w:r w:rsidRPr="00C61B20">
              <w:rPr>
                <w:rFonts w:ascii="Palatino Linotype" w:hAnsi="Palatino Linotype"/>
                <w:b/>
                <w:bCs/>
                <w:sz w:val="20"/>
                <w:szCs w:val="20"/>
              </w:rPr>
              <w:t>Description</w:t>
            </w:r>
          </w:p>
        </w:tc>
      </w:tr>
      <w:tr w:rsidR="00D53A45" w14:paraId="0CB84F72" w14:textId="77777777" w:rsidTr="00D53A45">
        <w:tc>
          <w:tcPr>
            <w:tcW w:w="3539" w:type="dxa"/>
            <w:tcBorders>
              <w:top w:val="single" w:sz="4" w:space="0" w:color="auto"/>
            </w:tcBorders>
            <w:vAlign w:val="center"/>
          </w:tcPr>
          <w:p w14:paraId="28A76D7E" w14:textId="3F967EB9" w:rsidR="00D53A45" w:rsidRDefault="00D53A45" w:rsidP="00D53A45">
            <w:pPr>
              <w:pStyle w:val="NormalWeb"/>
              <w:jc w:val="both"/>
              <w:rPr>
                <w:rFonts w:ascii="Palatino Linotype" w:hAnsi="Palatino Linotype"/>
                <w:sz w:val="20"/>
                <w:szCs w:val="20"/>
              </w:rPr>
            </w:pPr>
            <w:r w:rsidRPr="00C61B20">
              <w:rPr>
                <w:rFonts w:ascii="Palatino Linotype" w:hAnsi="Palatino Linotype"/>
                <w:sz w:val="20"/>
                <w:szCs w:val="20"/>
              </w:rPr>
              <w:t xml:space="preserve">Professional Competence </w:t>
            </w:r>
            <w:r w:rsidRPr="00C61B20">
              <w:rPr>
                <w:sz w:val="20"/>
                <w:szCs w:val="20"/>
              </w:rPr>
              <w:t>→</w:t>
            </w:r>
            <w:r w:rsidRPr="00C61B20">
              <w:rPr>
                <w:rFonts w:ascii="Palatino Linotype" w:hAnsi="Palatino Linotype"/>
                <w:sz w:val="20"/>
                <w:szCs w:val="20"/>
              </w:rPr>
              <w:t xml:space="preserve"> OCB</w:t>
            </w:r>
          </w:p>
        </w:tc>
        <w:tc>
          <w:tcPr>
            <w:tcW w:w="1985" w:type="dxa"/>
            <w:tcBorders>
              <w:top w:val="single" w:sz="4" w:space="0" w:color="auto"/>
            </w:tcBorders>
            <w:vAlign w:val="center"/>
          </w:tcPr>
          <w:p w14:paraId="3A2038D1" w14:textId="0B886663"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0.315</w:t>
            </w:r>
          </w:p>
        </w:tc>
        <w:tc>
          <w:tcPr>
            <w:tcW w:w="1417" w:type="dxa"/>
            <w:tcBorders>
              <w:top w:val="single" w:sz="4" w:space="0" w:color="auto"/>
            </w:tcBorders>
            <w:vAlign w:val="center"/>
          </w:tcPr>
          <w:p w14:paraId="01306CB1" w14:textId="0ACC9C04"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0.002</w:t>
            </w:r>
          </w:p>
        </w:tc>
        <w:tc>
          <w:tcPr>
            <w:tcW w:w="2075" w:type="dxa"/>
            <w:tcBorders>
              <w:top w:val="single" w:sz="4" w:space="0" w:color="auto"/>
            </w:tcBorders>
            <w:vAlign w:val="center"/>
          </w:tcPr>
          <w:p w14:paraId="39C66FB5" w14:textId="6689F3D5"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Significant</w:t>
            </w:r>
          </w:p>
        </w:tc>
      </w:tr>
      <w:tr w:rsidR="00D53A45" w14:paraId="58D923A0" w14:textId="77777777" w:rsidTr="00D53A45">
        <w:tc>
          <w:tcPr>
            <w:tcW w:w="3539" w:type="dxa"/>
            <w:vAlign w:val="center"/>
          </w:tcPr>
          <w:p w14:paraId="15CC7B71" w14:textId="555C1CED" w:rsidR="00D53A45" w:rsidRDefault="00D53A45" w:rsidP="00D53A45">
            <w:pPr>
              <w:pStyle w:val="NormalWeb"/>
              <w:jc w:val="both"/>
              <w:rPr>
                <w:rFonts w:ascii="Palatino Linotype" w:hAnsi="Palatino Linotype"/>
                <w:sz w:val="20"/>
                <w:szCs w:val="20"/>
              </w:rPr>
            </w:pPr>
            <w:r w:rsidRPr="00C61B20">
              <w:rPr>
                <w:rFonts w:ascii="Palatino Linotype" w:hAnsi="Palatino Linotype"/>
                <w:sz w:val="20"/>
                <w:szCs w:val="20"/>
              </w:rPr>
              <w:t xml:space="preserve">Work Discipline </w:t>
            </w:r>
            <w:r w:rsidRPr="00C61B20">
              <w:rPr>
                <w:sz w:val="20"/>
                <w:szCs w:val="20"/>
              </w:rPr>
              <w:t>→</w:t>
            </w:r>
            <w:r w:rsidRPr="00C61B20">
              <w:rPr>
                <w:rFonts w:ascii="Palatino Linotype" w:hAnsi="Palatino Linotype"/>
                <w:sz w:val="20"/>
                <w:szCs w:val="20"/>
              </w:rPr>
              <w:t xml:space="preserve"> OCB</w:t>
            </w:r>
          </w:p>
        </w:tc>
        <w:tc>
          <w:tcPr>
            <w:tcW w:w="1985" w:type="dxa"/>
            <w:vAlign w:val="center"/>
          </w:tcPr>
          <w:p w14:paraId="60A86C46" w14:textId="49CE952D"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0.288</w:t>
            </w:r>
          </w:p>
        </w:tc>
        <w:tc>
          <w:tcPr>
            <w:tcW w:w="1417" w:type="dxa"/>
            <w:vAlign w:val="center"/>
          </w:tcPr>
          <w:p w14:paraId="384EAB8C" w14:textId="153DBA77"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0.004</w:t>
            </w:r>
          </w:p>
        </w:tc>
        <w:tc>
          <w:tcPr>
            <w:tcW w:w="2075" w:type="dxa"/>
            <w:vAlign w:val="center"/>
          </w:tcPr>
          <w:p w14:paraId="3D17E5D6" w14:textId="7C2715E8"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Significant</w:t>
            </w:r>
          </w:p>
        </w:tc>
      </w:tr>
      <w:tr w:rsidR="00D53A45" w14:paraId="672B6839" w14:textId="77777777" w:rsidTr="00D53A45">
        <w:tc>
          <w:tcPr>
            <w:tcW w:w="3539" w:type="dxa"/>
            <w:vAlign w:val="center"/>
          </w:tcPr>
          <w:p w14:paraId="1D3885A6" w14:textId="02806BB5" w:rsidR="00D53A45" w:rsidRDefault="00D53A45" w:rsidP="00D53A45">
            <w:pPr>
              <w:pStyle w:val="NormalWeb"/>
              <w:jc w:val="both"/>
              <w:rPr>
                <w:rFonts w:ascii="Palatino Linotype" w:hAnsi="Palatino Linotype"/>
                <w:sz w:val="20"/>
                <w:szCs w:val="20"/>
              </w:rPr>
            </w:pPr>
            <w:r w:rsidRPr="00C61B20">
              <w:rPr>
                <w:rFonts w:ascii="Palatino Linotype" w:hAnsi="Palatino Linotype"/>
                <w:sz w:val="20"/>
                <w:szCs w:val="20"/>
              </w:rPr>
              <w:t xml:space="preserve">Work Engagement </w:t>
            </w:r>
            <w:r w:rsidRPr="00C61B20">
              <w:rPr>
                <w:sz w:val="20"/>
                <w:szCs w:val="20"/>
              </w:rPr>
              <w:t>→</w:t>
            </w:r>
            <w:r w:rsidRPr="00C61B20">
              <w:rPr>
                <w:rFonts w:ascii="Palatino Linotype" w:hAnsi="Palatino Linotype"/>
                <w:sz w:val="20"/>
                <w:szCs w:val="20"/>
              </w:rPr>
              <w:t xml:space="preserve"> OCB</w:t>
            </w:r>
          </w:p>
        </w:tc>
        <w:tc>
          <w:tcPr>
            <w:tcW w:w="1985" w:type="dxa"/>
            <w:vAlign w:val="center"/>
          </w:tcPr>
          <w:p w14:paraId="1C6BE096" w14:textId="13B0AD23"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0.352</w:t>
            </w:r>
          </w:p>
        </w:tc>
        <w:tc>
          <w:tcPr>
            <w:tcW w:w="1417" w:type="dxa"/>
            <w:vAlign w:val="center"/>
          </w:tcPr>
          <w:p w14:paraId="7193A591" w14:textId="7BEEDBE6"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0.000</w:t>
            </w:r>
          </w:p>
        </w:tc>
        <w:tc>
          <w:tcPr>
            <w:tcW w:w="2075" w:type="dxa"/>
            <w:vAlign w:val="center"/>
          </w:tcPr>
          <w:p w14:paraId="4843AC07" w14:textId="157702A4"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Significant</w:t>
            </w:r>
          </w:p>
        </w:tc>
      </w:tr>
      <w:tr w:rsidR="00D53A45" w14:paraId="0C8A6483" w14:textId="77777777" w:rsidTr="00D53A45">
        <w:tc>
          <w:tcPr>
            <w:tcW w:w="3539" w:type="dxa"/>
            <w:vAlign w:val="center"/>
          </w:tcPr>
          <w:p w14:paraId="074A5131" w14:textId="11ACF944" w:rsidR="00D53A45" w:rsidRDefault="00D53A45" w:rsidP="00D53A45">
            <w:pPr>
              <w:pStyle w:val="NormalWeb"/>
              <w:jc w:val="both"/>
              <w:rPr>
                <w:rFonts w:ascii="Palatino Linotype" w:hAnsi="Palatino Linotype"/>
                <w:sz w:val="20"/>
                <w:szCs w:val="20"/>
              </w:rPr>
            </w:pPr>
            <w:r w:rsidRPr="00C61B20">
              <w:rPr>
                <w:rFonts w:ascii="Palatino Linotype" w:hAnsi="Palatino Linotype"/>
                <w:sz w:val="20"/>
                <w:szCs w:val="20"/>
              </w:rPr>
              <w:t xml:space="preserve">OCB </w:t>
            </w:r>
            <w:r w:rsidRPr="00C61B20">
              <w:rPr>
                <w:sz w:val="20"/>
                <w:szCs w:val="20"/>
              </w:rPr>
              <w:t>→</w:t>
            </w:r>
            <w:r w:rsidRPr="00C61B20">
              <w:rPr>
                <w:rFonts w:ascii="Palatino Linotype" w:hAnsi="Palatino Linotype"/>
                <w:sz w:val="20"/>
                <w:szCs w:val="20"/>
              </w:rPr>
              <w:t xml:space="preserve"> Teacher Performance</w:t>
            </w:r>
          </w:p>
        </w:tc>
        <w:tc>
          <w:tcPr>
            <w:tcW w:w="1985" w:type="dxa"/>
            <w:vAlign w:val="center"/>
          </w:tcPr>
          <w:p w14:paraId="4919694A" w14:textId="33E35535"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0.301</w:t>
            </w:r>
          </w:p>
        </w:tc>
        <w:tc>
          <w:tcPr>
            <w:tcW w:w="1417" w:type="dxa"/>
            <w:vAlign w:val="center"/>
          </w:tcPr>
          <w:p w14:paraId="6EE92754" w14:textId="3348B23D"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0.001</w:t>
            </w:r>
          </w:p>
        </w:tc>
        <w:tc>
          <w:tcPr>
            <w:tcW w:w="2075" w:type="dxa"/>
            <w:vAlign w:val="center"/>
          </w:tcPr>
          <w:p w14:paraId="0196AD7E" w14:textId="06EA9BCA"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Significant</w:t>
            </w:r>
          </w:p>
        </w:tc>
      </w:tr>
      <w:tr w:rsidR="00D53A45" w14:paraId="484DB3C2" w14:textId="77777777" w:rsidTr="00D53A45">
        <w:tc>
          <w:tcPr>
            <w:tcW w:w="3539" w:type="dxa"/>
            <w:vAlign w:val="center"/>
          </w:tcPr>
          <w:p w14:paraId="343EAFBD" w14:textId="71674EC0" w:rsidR="00D53A45" w:rsidRDefault="00D53A45" w:rsidP="00D53A45">
            <w:pPr>
              <w:pStyle w:val="NormalWeb"/>
              <w:jc w:val="both"/>
              <w:rPr>
                <w:rFonts w:ascii="Palatino Linotype" w:hAnsi="Palatino Linotype"/>
                <w:sz w:val="20"/>
                <w:szCs w:val="20"/>
              </w:rPr>
            </w:pPr>
            <w:r w:rsidRPr="00C61B20">
              <w:rPr>
                <w:rFonts w:ascii="Palatino Linotype" w:hAnsi="Palatino Linotype"/>
                <w:sz w:val="20"/>
                <w:szCs w:val="20"/>
              </w:rPr>
              <w:t xml:space="preserve">Professional Competence </w:t>
            </w:r>
            <w:r w:rsidRPr="00C61B20">
              <w:rPr>
                <w:sz w:val="20"/>
                <w:szCs w:val="20"/>
              </w:rPr>
              <w:t>→</w:t>
            </w:r>
            <w:r w:rsidRPr="00C61B20">
              <w:rPr>
                <w:rFonts w:ascii="Palatino Linotype" w:hAnsi="Palatino Linotype"/>
                <w:sz w:val="20"/>
                <w:szCs w:val="20"/>
              </w:rPr>
              <w:t xml:space="preserve"> Teacher Performance</w:t>
            </w:r>
          </w:p>
        </w:tc>
        <w:tc>
          <w:tcPr>
            <w:tcW w:w="1985" w:type="dxa"/>
            <w:vAlign w:val="center"/>
          </w:tcPr>
          <w:p w14:paraId="63E8A2D6" w14:textId="234508B3"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0.278</w:t>
            </w:r>
          </w:p>
        </w:tc>
        <w:tc>
          <w:tcPr>
            <w:tcW w:w="1417" w:type="dxa"/>
            <w:vAlign w:val="center"/>
          </w:tcPr>
          <w:p w14:paraId="6EBBE4A3" w14:textId="2A6B72B3"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0.003</w:t>
            </w:r>
          </w:p>
        </w:tc>
        <w:tc>
          <w:tcPr>
            <w:tcW w:w="2075" w:type="dxa"/>
            <w:vAlign w:val="center"/>
          </w:tcPr>
          <w:p w14:paraId="393F3129" w14:textId="771C154A"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Significant (direct)</w:t>
            </w:r>
          </w:p>
        </w:tc>
      </w:tr>
      <w:tr w:rsidR="00D53A45" w14:paraId="24F3FFFE" w14:textId="77777777" w:rsidTr="00D53A45">
        <w:tc>
          <w:tcPr>
            <w:tcW w:w="3539" w:type="dxa"/>
            <w:vAlign w:val="center"/>
          </w:tcPr>
          <w:p w14:paraId="67F5E65A" w14:textId="0B69B70A" w:rsidR="00D53A45" w:rsidRDefault="00D53A45" w:rsidP="00D53A45">
            <w:pPr>
              <w:pStyle w:val="NormalWeb"/>
              <w:jc w:val="both"/>
              <w:rPr>
                <w:rFonts w:ascii="Palatino Linotype" w:hAnsi="Palatino Linotype"/>
                <w:sz w:val="20"/>
                <w:szCs w:val="20"/>
              </w:rPr>
            </w:pPr>
            <w:r w:rsidRPr="00C61B20">
              <w:rPr>
                <w:rFonts w:ascii="Palatino Linotype" w:hAnsi="Palatino Linotype"/>
                <w:sz w:val="20"/>
                <w:szCs w:val="20"/>
              </w:rPr>
              <w:t xml:space="preserve">Work Discipline </w:t>
            </w:r>
            <w:r w:rsidRPr="00C61B20">
              <w:rPr>
                <w:sz w:val="20"/>
                <w:szCs w:val="20"/>
              </w:rPr>
              <w:t>→</w:t>
            </w:r>
            <w:r w:rsidRPr="00C61B20">
              <w:rPr>
                <w:rFonts w:ascii="Palatino Linotype" w:hAnsi="Palatino Linotype"/>
                <w:sz w:val="20"/>
                <w:szCs w:val="20"/>
              </w:rPr>
              <w:t xml:space="preserve"> Teacher Performance</w:t>
            </w:r>
          </w:p>
        </w:tc>
        <w:tc>
          <w:tcPr>
            <w:tcW w:w="1985" w:type="dxa"/>
            <w:vAlign w:val="center"/>
          </w:tcPr>
          <w:p w14:paraId="5F92F278" w14:textId="719FB78C"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0.241</w:t>
            </w:r>
          </w:p>
        </w:tc>
        <w:tc>
          <w:tcPr>
            <w:tcW w:w="1417" w:type="dxa"/>
            <w:vAlign w:val="center"/>
          </w:tcPr>
          <w:p w14:paraId="236CD564" w14:textId="1751698D"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0.005</w:t>
            </w:r>
          </w:p>
        </w:tc>
        <w:tc>
          <w:tcPr>
            <w:tcW w:w="2075" w:type="dxa"/>
            <w:vAlign w:val="center"/>
          </w:tcPr>
          <w:p w14:paraId="2143111B" w14:textId="294B0B15"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Significant (direct)</w:t>
            </w:r>
          </w:p>
        </w:tc>
      </w:tr>
      <w:tr w:rsidR="00D53A45" w14:paraId="3862ECDA" w14:textId="77777777" w:rsidTr="00D53A45">
        <w:tc>
          <w:tcPr>
            <w:tcW w:w="3539" w:type="dxa"/>
            <w:tcBorders>
              <w:bottom w:val="single" w:sz="4" w:space="0" w:color="auto"/>
            </w:tcBorders>
            <w:vAlign w:val="center"/>
          </w:tcPr>
          <w:p w14:paraId="3FB07C2E" w14:textId="3EF4FBB2" w:rsidR="00D53A45" w:rsidRDefault="00D53A45" w:rsidP="00D53A45">
            <w:pPr>
              <w:pStyle w:val="NormalWeb"/>
              <w:jc w:val="both"/>
              <w:rPr>
                <w:rFonts w:ascii="Palatino Linotype" w:hAnsi="Palatino Linotype"/>
                <w:sz w:val="20"/>
                <w:szCs w:val="20"/>
              </w:rPr>
            </w:pPr>
            <w:r w:rsidRPr="00C61B20">
              <w:rPr>
                <w:rFonts w:ascii="Palatino Linotype" w:hAnsi="Palatino Linotype"/>
                <w:sz w:val="20"/>
                <w:szCs w:val="20"/>
              </w:rPr>
              <w:t xml:space="preserve">Work Engagement </w:t>
            </w:r>
            <w:r w:rsidRPr="00C61B20">
              <w:rPr>
                <w:sz w:val="20"/>
                <w:szCs w:val="20"/>
              </w:rPr>
              <w:t>→</w:t>
            </w:r>
            <w:r w:rsidRPr="00C61B20">
              <w:rPr>
                <w:rFonts w:ascii="Palatino Linotype" w:hAnsi="Palatino Linotype"/>
                <w:sz w:val="20"/>
                <w:szCs w:val="20"/>
              </w:rPr>
              <w:t xml:space="preserve"> Teacher Performance</w:t>
            </w:r>
          </w:p>
        </w:tc>
        <w:tc>
          <w:tcPr>
            <w:tcW w:w="1985" w:type="dxa"/>
            <w:tcBorders>
              <w:bottom w:val="single" w:sz="4" w:space="0" w:color="auto"/>
            </w:tcBorders>
            <w:vAlign w:val="center"/>
          </w:tcPr>
          <w:p w14:paraId="7098C06F" w14:textId="5768B80D"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0.334</w:t>
            </w:r>
          </w:p>
        </w:tc>
        <w:tc>
          <w:tcPr>
            <w:tcW w:w="1417" w:type="dxa"/>
            <w:tcBorders>
              <w:bottom w:val="single" w:sz="4" w:space="0" w:color="auto"/>
            </w:tcBorders>
            <w:vAlign w:val="center"/>
          </w:tcPr>
          <w:p w14:paraId="2F1B465B" w14:textId="6769A323"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0.000</w:t>
            </w:r>
          </w:p>
        </w:tc>
        <w:tc>
          <w:tcPr>
            <w:tcW w:w="2075" w:type="dxa"/>
            <w:tcBorders>
              <w:bottom w:val="single" w:sz="4" w:space="0" w:color="auto"/>
            </w:tcBorders>
            <w:vAlign w:val="center"/>
          </w:tcPr>
          <w:p w14:paraId="4466D76B" w14:textId="5AA45C71" w:rsidR="00D53A45" w:rsidRDefault="00D53A45" w:rsidP="00D53A45">
            <w:pPr>
              <w:pStyle w:val="NormalWeb"/>
              <w:jc w:val="center"/>
              <w:rPr>
                <w:rFonts w:ascii="Palatino Linotype" w:hAnsi="Palatino Linotype"/>
                <w:sz w:val="20"/>
                <w:szCs w:val="20"/>
              </w:rPr>
            </w:pPr>
            <w:r w:rsidRPr="00C61B20">
              <w:rPr>
                <w:rFonts w:ascii="Palatino Linotype" w:hAnsi="Palatino Linotype"/>
                <w:sz w:val="20"/>
                <w:szCs w:val="20"/>
              </w:rPr>
              <w:t>Significant (direct)</w:t>
            </w:r>
          </w:p>
        </w:tc>
      </w:tr>
    </w:tbl>
    <w:p w14:paraId="7C97F1F0" w14:textId="77777777" w:rsidR="00D53A45" w:rsidRPr="00C61B20" w:rsidRDefault="00D53A45" w:rsidP="00C61B20">
      <w:pPr>
        <w:pStyle w:val="NormalWeb"/>
        <w:spacing w:after="0" w:line="240" w:lineRule="auto"/>
        <w:jc w:val="both"/>
        <w:rPr>
          <w:rFonts w:ascii="Palatino Linotype" w:hAnsi="Palatino Linotype"/>
          <w:sz w:val="20"/>
          <w:szCs w:val="20"/>
        </w:rPr>
      </w:pPr>
    </w:p>
    <w:p w14:paraId="6ACAE7B5" w14:textId="3E74D6ED" w:rsidR="00CB1575" w:rsidRPr="00C61B20" w:rsidRDefault="00CB1575" w:rsidP="00D53A45">
      <w:pPr>
        <w:pStyle w:val="NormalWeb"/>
        <w:spacing w:after="0" w:line="240" w:lineRule="auto"/>
        <w:ind w:firstLine="426"/>
        <w:jc w:val="both"/>
        <w:rPr>
          <w:rFonts w:ascii="Palatino Linotype" w:hAnsi="Palatino Linotype"/>
          <w:sz w:val="20"/>
          <w:szCs w:val="20"/>
        </w:rPr>
      </w:pPr>
      <w:r w:rsidRPr="00C61B20">
        <w:rPr>
          <w:rFonts w:ascii="Palatino Linotype" w:hAnsi="Palatino Linotype"/>
          <w:sz w:val="20"/>
          <w:szCs w:val="20"/>
        </w:rPr>
        <w:t xml:space="preserve">The results of the path analysis indicated that OCB acts as a </w:t>
      </w:r>
      <w:r w:rsidRPr="00D53A45">
        <w:rPr>
          <w:rStyle w:val="Strong"/>
          <w:rFonts w:ascii="Palatino Linotype" w:hAnsi="Palatino Linotype"/>
          <w:b w:val="0"/>
          <w:bCs w:val="0"/>
          <w:sz w:val="20"/>
          <w:szCs w:val="20"/>
        </w:rPr>
        <w:t>partial mediating variable</w:t>
      </w:r>
      <w:r w:rsidRPr="00C61B20">
        <w:rPr>
          <w:rFonts w:ascii="Palatino Linotype" w:hAnsi="Palatino Linotype"/>
          <w:sz w:val="20"/>
          <w:szCs w:val="20"/>
        </w:rPr>
        <w:t>. Professional competence, work discipline, and work engagement significantly affect teacher performance both directly and indirectly through OCB. This suggests that OCB strengthens the relationships among the independent variables and teacher performance. In other words, fostering OCB</w:t>
      </w:r>
      <w:r w:rsidR="00D53A45">
        <w:rPr>
          <w:rFonts w:ascii="Palatino Linotype" w:hAnsi="Palatino Linotype"/>
          <w:sz w:val="20"/>
          <w:szCs w:val="20"/>
        </w:rPr>
        <w:t xml:space="preserve"> </w:t>
      </w:r>
      <w:r w:rsidRPr="00C61B20">
        <w:rPr>
          <w:rFonts w:ascii="Palatino Linotype" w:hAnsi="Palatino Linotype"/>
          <w:sz w:val="20"/>
          <w:szCs w:val="20"/>
        </w:rPr>
        <w:t>such as willingness to support colleagues and actively participate in school activities</w:t>
      </w:r>
      <w:r w:rsidR="00D53A45">
        <w:rPr>
          <w:rFonts w:ascii="Palatino Linotype" w:hAnsi="Palatino Linotype"/>
          <w:sz w:val="20"/>
          <w:szCs w:val="20"/>
        </w:rPr>
        <w:t xml:space="preserve"> </w:t>
      </w:r>
      <w:r w:rsidRPr="00C61B20">
        <w:rPr>
          <w:rFonts w:ascii="Palatino Linotype" w:hAnsi="Palatino Linotype"/>
          <w:sz w:val="20"/>
          <w:szCs w:val="20"/>
        </w:rPr>
        <w:t xml:space="preserve">amplifies the effects of competence, discipline, and work engagement on teacher performance. Consequently, </w:t>
      </w:r>
      <w:r w:rsidRPr="00C61B20">
        <w:rPr>
          <w:rFonts w:ascii="Palatino Linotype" w:hAnsi="Palatino Linotype"/>
          <w:sz w:val="20"/>
          <w:szCs w:val="20"/>
        </w:rPr>
        <w:lastRenderedPageBreak/>
        <w:t>promoting OCB culture within schools is a crucial strategy for enhancing sustainable teacher performance.</w:t>
      </w:r>
    </w:p>
    <w:p w14:paraId="0527F588" w14:textId="236611D3" w:rsidR="00CB1575" w:rsidRPr="00C61B20" w:rsidRDefault="00CB1575" w:rsidP="00C61B20">
      <w:pPr>
        <w:spacing w:after="0" w:line="240" w:lineRule="auto"/>
        <w:jc w:val="both"/>
        <w:rPr>
          <w:rFonts w:ascii="Palatino Linotype" w:hAnsi="Palatino Linotype"/>
          <w:sz w:val="20"/>
          <w:szCs w:val="20"/>
        </w:rPr>
      </w:pPr>
    </w:p>
    <w:p w14:paraId="69030FBC" w14:textId="77777777" w:rsidR="00CB1575" w:rsidRPr="004C50B6" w:rsidRDefault="00CB1575" w:rsidP="00C61B20">
      <w:pPr>
        <w:pStyle w:val="Heading3"/>
        <w:spacing w:before="0" w:line="240" w:lineRule="auto"/>
        <w:jc w:val="both"/>
        <w:rPr>
          <w:rFonts w:ascii="Palatino Linotype" w:hAnsi="Palatino Linotype"/>
          <w:i/>
          <w:iCs/>
          <w:color w:val="auto"/>
          <w:sz w:val="20"/>
          <w:szCs w:val="20"/>
        </w:rPr>
      </w:pPr>
      <w:r w:rsidRPr="004C50B6">
        <w:rPr>
          <w:rFonts w:ascii="Palatino Linotype" w:hAnsi="Palatino Linotype"/>
          <w:i/>
          <w:iCs/>
          <w:color w:val="auto"/>
          <w:sz w:val="20"/>
          <w:szCs w:val="20"/>
        </w:rPr>
        <w:t>Summary of Findings</w:t>
      </w:r>
    </w:p>
    <w:p w14:paraId="51D15F87" w14:textId="0692FB6F" w:rsidR="00CB1575" w:rsidRPr="004C50B6" w:rsidRDefault="00CB1575" w:rsidP="004C50B6">
      <w:pPr>
        <w:pStyle w:val="NormalWeb"/>
        <w:spacing w:after="0" w:line="240" w:lineRule="auto"/>
        <w:ind w:firstLine="426"/>
        <w:jc w:val="both"/>
        <w:rPr>
          <w:rFonts w:ascii="Palatino Linotype" w:hAnsi="Palatino Linotype"/>
          <w:sz w:val="20"/>
          <w:szCs w:val="20"/>
        </w:rPr>
      </w:pPr>
      <w:r w:rsidRPr="00C61B20">
        <w:rPr>
          <w:rFonts w:ascii="Palatino Linotype" w:hAnsi="Palatino Linotype"/>
          <w:sz w:val="20"/>
          <w:szCs w:val="20"/>
        </w:rPr>
        <w:t>The study revealed that:</w:t>
      </w:r>
      <w:r w:rsidR="004C50B6">
        <w:rPr>
          <w:rFonts w:ascii="Palatino Linotype" w:hAnsi="Palatino Linotype"/>
          <w:sz w:val="20"/>
          <w:szCs w:val="20"/>
        </w:rPr>
        <w:t xml:space="preserve"> (1) </w:t>
      </w:r>
      <w:r w:rsidRPr="00C61B20">
        <w:rPr>
          <w:rFonts w:ascii="Palatino Linotype" w:hAnsi="Palatino Linotype"/>
          <w:sz w:val="20"/>
          <w:szCs w:val="20"/>
        </w:rPr>
        <w:t>Professional competence, work discipline, and work engagement significantly and directly enhance teacher performance.</w:t>
      </w:r>
      <w:r w:rsidR="004C50B6">
        <w:rPr>
          <w:rFonts w:ascii="Palatino Linotype" w:hAnsi="Palatino Linotype"/>
          <w:sz w:val="20"/>
          <w:szCs w:val="20"/>
        </w:rPr>
        <w:t xml:space="preserve"> (2) </w:t>
      </w:r>
      <w:r w:rsidRPr="00C61B20">
        <w:rPr>
          <w:rFonts w:ascii="Palatino Linotype" w:hAnsi="Palatino Linotype"/>
          <w:sz w:val="20"/>
          <w:szCs w:val="20"/>
        </w:rPr>
        <w:t>OCB mediates and strengthens the influence of these variables on teacher performance.</w:t>
      </w:r>
      <w:r w:rsidR="004C50B6">
        <w:rPr>
          <w:rFonts w:ascii="Palatino Linotype" w:hAnsi="Palatino Linotype"/>
          <w:sz w:val="20"/>
          <w:szCs w:val="20"/>
        </w:rPr>
        <w:t xml:space="preserve"> (3) </w:t>
      </w:r>
      <w:r w:rsidRPr="00C61B20">
        <w:rPr>
          <w:rFonts w:ascii="Palatino Linotype" w:hAnsi="Palatino Linotype"/>
          <w:sz w:val="20"/>
          <w:szCs w:val="20"/>
        </w:rPr>
        <w:t>The model underscores the importance of developing teacher competence, discipline, and engagement while simultaneously cultivating OCB to ensure continuous improvement in teacher performance.</w:t>
      </w:r>
    </w:p>
    <w:p w14:paraId="2DB96871" w14:textId="30BCE44B" w:rsidR="002B31FD" w:rsidRPr="004841C5" w:rsidRDefault="002B31FD" w:rsidP="002B31FD">
      <w:pPr>
        <w:pStyle w:val="Alishlah22heading2"/>
      </w:pPr>
      <w:r w:rsidRPr="00C9386B">
        <w:t>Discussion</w:t>
      </w:r>
    </w:p>
    <w:p w14:paraId="174D385C" w14:textId="77777777" w:rsidR="00CB1575" w:rsidRPr="004C50B6" w:rsidRDefault="00CB1575" w:rsidP="00CB1575">
      <w:pPr>
        <w:pStyle w:val="Heading2"/>
        <w:spacing w:before="0" w:line="240" w:lineRule="auto"/>
        <w:jc w:val="both"/>
        <w:rPr>
          <w:rFonts w:ascii="Palatino Linotype" w:hAnsi="Palatino Linotype"/>
          <w:i/>
          <w:iCs/>
          <w:color w:val="auto"/>
          <w:sz w:val="20"/>
          <w:szCs w:val="20"/>
        </w:rPr>
      </w:pPr>
      <w:r w:rsidRPr="004C50B6">
        <w:rPr>
          <w:rFonts w:ascii="Palatino Linotype" w:hAnsi="Palatino Linotype"/>
          <w:i/>
          <w:iCs/>
          <w:color w:val="auto"/>
          <w:sz w:val="20"/>
          <w:szCs w:val="20"/>
        </w:rPr>
        <w:t>The Influence of Professional Competence on Teacher Performance</w:t>
      </w:r>
    </w:p>
    <w:p w14:paraId="0877D820" w14:textId="77777777" w:rsidR="00CB1575" w:rsidRPr="00835B3D" w:rsidRDefault="00CB1575" w:rsidP="004C50B6">
      <w:pPr>
        <w:pStyle w:val="NormalWeb"/>
        <w:spacing w:after="0" w:line="240" w:lineRule="auto"/>
        <w:ind w:firstLine="426"/>
        <w:jc w:val="both"/>
        <w:rPr>
          <w:rFonts w:ascii="Palatino Linotype" w:hAnsi="Palatino Linotype"/>
          <w:sz w:val="20"/>
          <w:szCs w:val="20"/>
        </w:rPr>
      </w:pPr>
      <w:r w:rsidRPr="00835B3D">
        <w:rPr>
          <w:rFonts w:ascii="Palatino Linotype" w:hAnsi="Palatino Linotype"/>
          <w:sz w:val="20"/>
          <w:szCs w:val="20"/>
        </w:rPr>
        <w:t>The results of this study showed that professional competence significantly influences teacher performance. This finding indicates that mastery of subject matter, pedagogical knowledge, and professional skills plays a central role in ensuring the effectiveness of the teaching and learning process. Teachers with high professional competence are able to prepare comprehensive lesson plans, select appropriate teaching methods, and design assessments that truly measure student achievement. These competencies enable teachers not only to carry out learning effectively but also to stimulate students’ critical and creative thinking.</w:t>
      </w:r>
    </w:p>
    <w:p w14:paraId="78AAE7AA" w14:textId="6DEBE6A2" w:rsidR="00CB1575" w:rsidRPr="00835B3D" w:rsidRDefault="00CB1575" w:rsidP="004C50B6">
      <w:pPr>
        <w:pStyle w:val="NormalWeb"/>
        <w:spacing w:after="0" w:line="240" w:lineRule="auto"/>
        <w:ind w:firstLine="426"/>
        <w:jc w:val="both"/>
        <w:rPr>
          <w:rFonts w:ascii="Palatino Linotype" w:hAnsi="Palatino Linotype"/>
          <w:sz w:val="20"/>
          <w:szCs w:val="20"/>
        </w:rPr>
      </w:pPr>
      <w:r w:rsidRPr="00835B3D">
        <w:rPr>
          <w:rFonts w:ascii="Palatino Linotype" w:hAnsi="Palatino Linotype"/>
          <w:sz w:val="20"/>
          <w:szCs w:val="20"/>
        </w:rPr>
        <w:t xml:space="preserve">This finding is consistent with the arguments presented by previous studies, which emphasize that teacher competence is a critical factor in determining educational success. For instance, </w:t>
      </w:r>
      <w:proofErr w:type="spellStart"/>
      <w:r w:rsidR="00DD643D">
        <w:rPr>
          <w:rFonts w:ascii="Palatino Linotype" w:hAnsi="Palatino Linotype"/>
          <w:sz w:val="20"/>
          <w:szCs w:val="20"/>
        </w:rPr>
        <w:t>Budianti</w:t>
      </w:r>
      <w:proofErr w:type="spellEnd"/>
      <w:r w:rsidR="00DD643D">
        <w:rPr>
          <w:rFonts w:ascii="Palatino Linotype" w:hAnsi="Palatino Linotype"/>
          <w:sz w:val="20"/>
          <w:szCs w:val="20"/>
        </w:rPr>
        <w:t xml:space="preserve"> et al. </w:t>
      </w:r>
      <w:r w:rsidR="00DD643D">
        <w:rPr>
          <w:rFonts w:ascii="Palatino Linotype" w:hAnsi="Palatino Linotype"/>
          <w:sz w:val="20"/>
          <w:szCs w:val="20"/>
        </w:rPr>
        <w:fldChar w:fldCharType="begin" w:fldLock="1"/>
      </w:r>
      <w:r w:rsidR="00DD643D">
        <w:rPr>
          <w:rFonts w:ascii="Palatino Linotype" w:hAnsi="Palatino Linotype"/>
          <w:sz w:val="20"/>
          <w:szCs w:val="20"/>
        </w:rPr>
        <w:instrText>ADDIN CSL_CITATION {"citationItems":[{"id":"ITEM-1","itemData":{"author":[{"dropping-particle":"","family":"Budianti","given":"Y","non-dropping-particle":"","parse-names":false,"suffix":""},{"dropping-particle":"","family":"Dahlan","given":"Z","non-dropping-particle":"","parse-names":false,"suffix":""},{"dropping-particle":"","family":"Sipahutar","given":"M I","non-dropping-particle":"","parse-names":false,"suffix":""}],"container-title":"Jurnal Basicedu","id":"ITEM-1","issue":"2","issued":{"date-parts":[["2022"]]},"page":"2565-2571","title":"Kompetensi Profesional Guru Pendidikan Agama Islam.","type":"article-journal","volume":"6"},"suppress-author":1,"uris":["http://www.mendeley.com/documents/?uuid=c78fe530-e36d-488b-801d-4d1f27540012"]}],"mendeley":{"formattedCitation":"(2022)","plainTextFormattedCitation":"(2022)","previouslyFormattedCitation":"(2022)"},"properties":{"noteIndex":0},"schema":"https://github.com/citation-style-language/schema/raw/master/csl-citation.json"}</w:instrText>
      </w:r>
      <w:r w:rsidR="00DD643D">
        <w:rPr>
          <w:rFonts w:ascii="Palatino Linotype" w:hAnsi="Palatino Linotype"/>
          <w:sz w:val="20"/>
          <w:szCs w:val="20"/>
        </w:rPr>
        <w:fldChar w:fldCharType="separate"/>
      </w:r>
      <w:r w:rsidR="00DD643D" w:rsidRPr="00DD643D">
        <w:rPr>
          <w:rFonts w:ascii="Palatino Linotype" w:hAnsi="Palatino Linotype"/>
          <w:noProof/>
          <w:sz w:val="20"/>
          <w:szCs w:val="20"/>
        </w:rPr>
        <w:t>(2022)</w:t>
      </w:r>
      <w:r w:rsidR="00DD643D">
        <w:rPr>
          <w:rFonts w:ascii="Palatino Linotype" w:hAnsi="Palatino Linotype"/>
          <w:sz w:val="20"/>
          <w:szCs w:val="20"/>
        </w:rPr>
        <w:fldChar w:fldCharType="end"/>
      </w:r>
      <w:r w:rsidRPr="00835B3D">
        <w:rPr>
          <w:rFonts w:ascii="Palatino Linotype" w:hAnsi="Palatino Linotype"/>
          <w:sz w:val="20"/>
          <w:szCs w:val="20"/>
        </w:rPr>
        <w:t xml:space="preserve"> highlighted that professional competence strengthens teachers’ ability to implement instructional strategies effectively. Similarly,</w:t>
      </w:r>
      <w:r w:rsidR="00DD643D">
        <w:rPr>
          <w:rFonts w:ascii="Palatino Linotype" w:hAnsi="Palatino Linotype"/>
          <w:sz w:val="20"/>
          <w:szCs w:val="20"/>
        </w:rPr>
        <w:t xml:space="preserve"> </w:t>
      </w:r>
      <w:proofErr w:type="spellStart"/>
      <w:r w:rsidR="00DD643D" w:rsidRPr="00835B3D">
        <w:rPr>
          <w:rFonts w:ascii="Palatino Linotype" w:hAnsi="Palatino Linotype"/>
          <w:sz w:val="20"/>
          <w:szCs w:val="20"/>
        </w:rPr>
        <w:t>Gusmiati</w:t>
      </w:r>
      <w:proofErr w:type="spellEnd"/>
      <w:r w:rsidR="00DD643D" w:rsidRPr="00835B3D">
        <w:rPr>
          <w:rFonts w:ascii="Palatino Linotype" w:hAnsi="Palatino Linotype"/>
          <w:sz w:val="20"/>
          <w:szCs w:val="20"/>
        </w:rPr>
        <w:t xml:space="preserve"> and </w:t>
      </w:r>
      <w:proofErr w:type="spellStart"/>
      <w:r w:rsidR="00DD643D" w:rsidRPr="00835B3D">
        <w:rPr>
          <w:rFonts w:ascii="Palatino Linotype" w:hAnsi="Palatino Linotype"/>
          <w:sz w:val="20"/>
          <w:szCs w:val="20"/>
        </w:rPr>
        <w:t>Sulastri</w:t>
      </w:r>
      <w:proofErr w:type="spellEnd"/>
      <w:r w:rsidRPr="00835B3D">
        <w:rPr>
          <w:rFonts w:ascii="Palatino Linotype" w:hAnsi="Palatino Linotype"/>
          <w:sz w:val="20"/>
          <w:szCs w:val="20"/>
        </w:rPr>
        <w:t xml:space="preserve"> </w:t>
      </w:r>
      <w:r w:rsidR="00DD643D">
        <w:rPr>
          <w:rFonts w:ascii="Palatino Linotype" w:hAnsi="Palatino Linotype"/>
          <w:sz w:val="20"/>
          <w:szCs w:val="20"/>
        </w:rPr>
        <w:fldChar w:fldCharType="begin" w:fldLock="1"/>
      </w:r>
      <w:r w:rsidR="00DD643D">
        <w:rPr>
          <w:rFonts w:ascii="Palatino Linotype" w:hAnsi="Palatino Linotype"/>
          <w:sz w:val="20"/>
          <w:szCs w:val="20"/>
        </w:rPr>
        <w:instrText>ADDIN CSL_CITATION {"citationItems":[{"id":"ITEM-1","itemData":{"author":[{"dropping-particle":"","family":"Gusmiati","given":"Y","non-dropping-particle":"","parse-names":false,"suffix":""},{"dropping-particle":"","family":"Sulastri","given":"S","non-dropping-particle":"","parse-names":false,"suffix":""}],"container-title":"Journal of Practice Learning and Educational Development","id":"ITEM-1","issue":"1","issued":{"date-parts":[["2023"]]},"page":"49-55","title":"Analisis Kompetensi Profesional Guru","type":"article-journal","volume":"3"},"suppress-author":1,"uris":["http://www.mendeley.com/documents/?uuid=c1bcc3aa-aa64-4537-988e-6d48bbfa53c5"]}],"mendeley":{"formattedCitation":"(2023)","plainTextFormattedCitation":"(2023)","previouslyFormattedCitation":"(2023)"},"properties":{"noteIndex":0},"schema":"https://github.com/citation-style-language/schema/raw/master/csl-citation.json"}</w:instrText>
      </w:r>
      <w:r w:rsidR="00DD643D">
        <w:rPr>
          <w:rFonts w:ascii="Palatino Linotype" w:hAnsi="Palatino Linotype"/>
          <w:sz w:val="20"/>
          <w:szCs w:val="20"/>
        </w:rPr>
        <w:fldChar w:fldCharType="separate"/>
      </w:r>
      <w:r w:rsidR="00DD643D" w:rsidRPr="00DD643D">
        <w:rPr>
          <w:rFonts w:ascii="Palatino Linotype" w:hAnsi="Palatino Linotype"/>
          <w:noProof/>
          <w:sz w:val="20"/>
          <w:szCs w:val="20"/>
        </w:rPr>
        <w:t>(2023)</w:t>
      </w:r>
      <w:r w:rsidR="00DD643D">
        <w:rPr>
          <w:rFonts w:ascii="Palatino Linotype" w:hAnsi="Palatino Linotype"/>
          <w:sz w:val="20"/>
          <w:szCs w:val="20"/>
        </w:rPr>
        <w:fldChar w:fldCharType="end"/>
      </w:r>
      <w:r w:rsidRPr="00835B3D">
        <w:rPr>
          <w:rFonts w:ascii="Palatino Linotype" w:hAnsi="Palatino Linotype"/>
          <w:sz w:val="20"/>
          <w:szCs w:val="20"/>
        </w:rPr>
        <w:t xml:space="preserve"> argue that professional competence serves as the foundation for improving learning quality because it reflects teachers’ readiness to respond to diverse student needs. Furthermore, </w:t>
      </w:r>
      <w:proofErr w:type="spellStart"/>
      <w:r w:rsidR="00DD643D">
        <w:rPr>
          <w:rFonts w:ascii="Palatino Linotype" w:hAnsi="Palatino Linotype"/>
          <w:sz w:val="20"/>
          <w:szCs w:val="20"/>
        </w:rPr>
        <w:t>Hanafiah</w:t>
      </w:r>
      <w:proofErr w:type="spellEnd"/>
      <w:r w:rsidR="00DD643D">
        <w:rPr>
          <w:rFonts w:ascii="Palatino Linotype" w:hAnsi="Palatino Linotype"/>
          <w:sz w:val="20"/>
          <w:szCs w:val="20"/>
        </w:rPr>
        <w:t xml:space="preserve"> et al. </w:t>
      </w:r>
      <w:r w:rsidR="00DD643D">
        <w:rPr>
          <w:rFonts w:ascii="Palatino Linotype" w:hAnsi="Palatino Linotype"/>
          <w:sz w:val="20"/>
          <w:szCs w:val="20"/>
        </w:rPr>
        <w:fldChar w:fldCharType="begin" w:fldLock="1"/>
      </w:r>
      <w:r w:rsidR="00DD643D">
        <w:rPr>
          <w:rFonts w:ascii="Palatino Linotype" w:hAnsi="Palatino Linotype"/>
          <w:sz w:val="20"/>
          <w:szCs w:val="20"/>
        </w:rPr>
        <w:instrText>ADDIN CSL_CITATION {"citationItems":[{"id":"ITEM-1","itemData":{"author":[{"dropping-particle":"","family":"Hanafiah","given":"H","non-dropping-particle":"","parse-names":false,"suffix":""},{"dropping-particle":"","family":"Sauri","given":"R S","non-dropping-particle":"","parse-names":false,"suffix":""},{"dropping-particle":"","family":"Rahayu","given":"Nurhayati","non-dropping-particle":"","parse-names":false,"suffix":""},{"dropping-particle":"","family":"Arifudin","given":"O","non-dropping-particle":"","parse-names":false,"suffix":""}],"container-title":"JIIP - Jurnal Ilmiah Ilmu Pendidikan","id":"ITEM-1","issue":"10","issued":{"date-parts":[["2022"]]},"page":"4524–4529","title":"Upaya Meningkatkan Kompetensi Profesional Guru melalui Supervisi Klinis Kepala Sekolah","type":"article-journal","volume":"5"},"suppress-author":1,"uris":["http://www.mendeley.com/documents/?uuid=3abe74e8-3355-4431-8c43-7010ee918480"]}],"mendeley":{"formattedCitation":"(2022)","plainTextFormattedCitation":"(2022)","previouslyFormattedCitation":"(2022)"},"properties":{"noteIndex":0},"schema":"https://github.com/citation-style-language/schema/raw/master/csl-citation.json"}</w:instrText>
      </w:r>
      <w:r w:rsidR="00DD643D">
        <w:rPr>
          <w:rFonts w:ascii="Palatino Linotype" w:hAnsi="Palatino Linotype"/>
          <w:sz w:val="20"/>
          <w:szCs w:val="20"/>
        </w:rPr>
        <w:fldChar w:fldCharType="separate"/>
      </w:r>
      <w:r w:rsidR="00DD643D" w:rsidRPr="00DD643D">
        <w:rPr>
          <w:rFonts w:ascii="Palatino Linotype" w:hAnsi="Palatino Linotype"/>
          <w:noProof/>
          <w:sz w:val="20"/>
          <w:szCs w:val="20"/>
        </w:rPr>
        <w:t>(2022)</w:t>
      </w:r>
      <w:r w:rsidR="00DD643D">
        <w:rPr>
          <w:rFonts w:ascii="Palatino Linotype" w:hAnsi="Palatino Linotype"/>
          <w:sz w:val="20"/>
          <w:szCs w:val="20"/>
        </w:rPr>
        <w:fldChar w:fldCharType="end"/>
      </w:r>
      <w:r w:rsidRPr="00835B3D">
        <w:rPr>
          <w:rFonts w:ascii="Palatino Linotype" w:hAnsi="Palatino Linotype"/>
          <w:sz w:val="20"/>
          <w:szCs w:val="20"/>
        </w:rPr>
        <w:t xml:space="preserve"> emphasize that competence enhancement through clinical supervision can directly improve teachers’ professionalism and performance. Thus, this study confirms that professional competence has a direct, positive, and significant effect on teacher performance, reinforcing its importance as a foundation of educational quality.</w:t>
      </w:r>
    </w:p>
    <w:p w14:paraId="4A553C27" w14:textId="77777777" w:rsidR="004C50B6" w:rsidRDefault="004C50B6" w:rsidP="00CB1575">
      <w:pPr>
        <w:pStyle w:val="Heading2"/>
        <w:spacing w:before="0" w:line="240" w:lineRule="auto"/>
        <w:jc w:val="both"/>
        <w:rPr>
          <w:rFonts w:ascii="Palatino Linotype" w:hAnsi="Palatino Linotype"/>
          <w:sz w:val="20"/>
          <w:szCs w:val="20"/>
        </w:rPr>
      </w:pPr>
    </w:p>
    <w:p w14:paraId="4F864CC2" w14:textId="6B0F7054" w:rsidR="00CB1575" w:rsidRPr="004C50B6" w:rsidRDefault="00CB1575" w:rsidP="00CB1575">
      <w:pPr>
        <w:pStyle w:val="Heading2"/>
        <w:spacing w:before="0" w:line="240" w:lineRule="auto"/>
        <w:jc w:val="both"/>
        <w:rPr>
          <w:rFonts w:ascii="Palatino Linotype" w:hAnsi="Palatino Linotype"/>
          <w:i/>
          <w:iCs/>
          <w:color w:val="auto"/>
          <w:sz w:val="20"/>
          <w:szCs w:val="20"/>
        </w:rPr>
      </w:pPr>
      <w:r w:rsidRPr="004C50B6">
        <w:rPr>
          <w:rFonts w:ascii="Palatino Linotype" w:hAnsi="Palatino Linotype"/>
          <w:i/>
          <w:iCs/>
          <w:color w:val="auto"/>
          <w:sz w:val="20"/>
          <w:szCs w:val="20"/>
        </w:rPr>
        <w:t>The Influence of Work Discipline on Teacher Performance</w:t>
      </w:r>
    </w:p>
    <w:p w14:paraId="6E3B8CCF" w14:textId="77777777" w:rsidR="00CB1575" w:rsidRPr="00835B3D" w:rsidRDefault="00CB1575" w:rsidP="004C50B6">
      <w:pPr>
        <w:pStyle w:val="NormalWeb"/>
        <w:spacing w:after="0" w:line="240" w:lineRule="auto"/>
        <w:ind w:firstLine="426"/>
        <w:jc w:val="both"/>
        <w:rPr>
          <w:rFonts w:ascii="Palatino Linotype" w:hAnsi="Palatino Linotype"/>
          <w:sz w:val="20"/>
          <w:szCs w:val="20"/>
        </w:rPr>
      </w:pPr>
      <w:r w:rsidRPr="00835B3D">
        <w:rPr>
          <w:rFonts w:ascii="Palatino Linotype" w:hAnsi="Palatino Linotype"/>
          <w:sz w:val="20"/>
          <w:szCs w:val="20"/>
        </w:rPr>
        <w:t>The findings also revealed that work discipline significantly affects teacher performance. Discipline reflects teachers’ consistency in attending classes, adhering to rules, and carrying out responsibilities as planned. Teachers with high discipline tend to be punctual, reliable, and committed to completing tasks, thereby creating a positive impact on student learning outcomes.</w:t>
      </w:r>
    </w:p>
    <w:p w14:paraId="7D95D556" w14:textId="7DDAAB22" w:rsidR="00CB1575" w:rsidRPr="00835B3D" w:rsidRDefault="00CB1575" w:rsidP="004C50B6">
      <w:pPr>
        <w:pStyle w:val="NormalWeb"/>
        <w:spacing w:after="0" w:line="240" w:lineRule="auto"/>
        <w:ind w:firstLine="426"/>
        <w:jc w:val="both"/>
        <w:rPr>
          <w:rFonts w:ascii="Palatino Linotype" w:hAnsi="Palatino Linotype"/>
          <w:sz w:val="20"/>
          <w:szCs w:val="20"/>
        </w:rPr>
      </w:pPr>
      <w:r w:rsidRPr="00835B3D">
        <w:rPr>
          <w:rFonts w:ascii="Palatino Linotype" w:hAnsi="Palatino Linotype"/>
          <w:sz w:val="20"/>
          <w:szCs w:val="20"/>
        </w:rPr>
        <w:t xml:space="preserve">This aligns with the view that discipline is both an internal responsibility and an external requirement for organizational success. </w:t>
      </w:r>
      <w:proofErr w:type="spellStart"/>
      <w:r w:rsidRPr="00835B3D">
        <w:rPr>
          <w:rFonts w:ascii="Palatino Linotype" w:hAnsi="Palatino Linotype"/>
          <w:sz w:val="20"/>
          <w:szCs w:val="20"/>
        </w:rPr>
        <w:t>Fitria</w:t>
      </w:r>
      <w:proofErr w:type="spellEnd"/>
      <w:r w:rsidRPr="00835B3D">
        <w:rPr>
          <w:rFonts w:ascii="Palatino Linotype" w:hAnsi="Palatino Linotype"/>
          <w:sz w:val="20"/>
          <w:szCs w:val="20"/>
        </w:rPr>
        <w:t xml:space="preserve"> and </w:t>
      </w:r>
      <w:proofErr w:type="spellStart"/>
      <w:r w:rsidRPr="00835B3D">
        <w:rPr>
          <w:rFonts w:ascii="Palatino Linotype" w:hAnsi="Palatino Linotype"/>
          <w:sz w:val="20"/>
          <w:szCs w:val="20"/>
        </w:rPr>
        <w:t>Limgiani</w:t>
      </w:r>
      <w:proofErr w:type="spellEnd"/>
      <w:r w:rsidRPr="00835B3D">
        <w:rPr>
          <w:rFonts w:ascii="Palatino Linotype" w:hAnsi="Palatino Linotype"/>
          <w:sz w:val="20"/>
          <w:szCs w:val="20"/>
        </w:rPr>
        <w:t xml:space="preserve"> </w:t>
      </w:r>
      <w:r w:rsidR="00DD643D">
        <w:rPr>
          <w:rFonts w:ascii="Palatino Linotype" w:hAnsi="Palatino Linotype"/>
          <w:sz w:val="20"/>
          <w:szCs w:val="20"/>
        </w:rPr>
        <w:fldChar w:fldCharType="begin" w:fldLock="1"/>
      </w:r>
      <w:r w:rsidR="00DD643D">
        <w:rPr>
          <w:rFonts w:ascii="Palatino Linotype" w:hAnsi="Palatino Linotype"/>
          <w:sz w:val="20"/>
          <w:szCs w:val="20"/>
        </w:rPr>
        <w:instrText>ADDIN CSL_CITATION {"citationItems":[{"id":"ITEM-1","itemData":{"author":[{"dropping-particle":"","family":"Fitria","given":"A S","non-dropping-particle":"","parse-names":false,"suffix":""},{"dropping-particle":"","family":"Limgiani","given":"L","non-dropping-particle":"","parse-names":false,"suffix":""}],"container-title":"Journal of Student Research (JSR)","id":"ITEM-1","issue":"4","issued":{"date-parts":[["2024"]]},"page":"141-155","title":"Pengaruh Beban Kerja dan Disiplin Kerja terhadap Kinerja Guru (Literature Review)","type":"article-journal","volume":"2"},"suppress-author":1,"uris":["http://www.mendeley.com/documents/?uuid=5bb666f7-b464-4fc1-8228-e5448de65ab2"]}],"mendeley":{"formattedCitation":"(2024)","plainTextFormattedCitation":"(2024)","previouslyFormattedCitation":"(2024)"},"properties":{"noteIndex":0},"schema":"https://github.com/citation-style-language/schema/raw/master/csl-citation.json"}</w:instrText>
      </w:r>
      <w:r w:rsidR="00DD643D">
        <w:rPr>
          <w:rFonts w:ascii="Palatino Linotype" w:hAnsi="Palatino Linotype"/>
          <w:sz w:val="20"/>
          <w:szCs w:val="20"/>
        </w:rPr>
        <w:fldChar w:fldCharType="separate"/>
      </w:r>
      <w:r w:rsidR="00DD643D" w:rsidRPr="00DD643D">
        <w:rPr>
          <w:rFonts w:ascii="Palatino Linotype" w:hAnsi="Palatino Linotype"/>
          <w:noProof/>
          <w:sz w:val="20"/>
          <w:szCs w:val="20"/>
        </w:rPr>
        <w:t>(2024)</w:t>
      </w:r>
      <w:r w:rsidR="00DD643D">
        <w:rPr>
          <w:rFonts w:ascii="Palatino Linotype" w:hAnsi="Palatino Linotype"/>
          <w:sz w:val="20"/>
          <w:szCs w:val="20"/>
        </w:rPr>
        <w:fldChar w:fldCharType="end"/>
      </w:r>
      <w:r w:rsidRPr="00835B3D">
        <w:rPr>
          <w:rFonts w:ascii="Palatino Linotype" w:hAnsi="Palatino Linotype"/>
          <w:sz w:val="20"/>
          <w:szCs w:val="20"/>
        </w:rPr>
        <w:t xml:space="preserve"> show that discipline significantly boosts performance because it ensures stability and consistency in task execution. Similarly, Gea </w:t>
      </w:r>
      <w:r w:rsidR="00DD643D">
        <w:rPr>
          <w:rFonts w:ascii="Palatino Linotype" w:hAnsi="Palatino Linotype"/>
          <w:sz w:val="20"/>
          <w:szCs w:val="20"/>
        </w:rPr>
        <w:fldChar w:fldCharType="begin" w:fldLock="1"/>
      </w:r>
      <w:r w:rsidR="000850F3">
        <w:rPr>
          <w:rFonts w:ascii="Palatino Linotype" w:hAnsi="Palatino Linotype"/>
          <w:sz w:val="20"/>
          <w:szCs w:val="20"/>
        </w:rPr>
        <w:instrText>ADDIN CSL_CITATION {"citationItems":[{"id":"ITEM-1","itemData":{"author":[{"dropping-particle":"","family":"Gea","given":"N","non-dropping-particle":"","parse-names":false,"suffix":""}],"container-title":"Jesya: Jurnal Ekonomi Dan Ekonomi Syariah","id":"ITEM-1","issue":"2","issued":{"date-parts":[["2022"]]},"page":"1303-1316","title":"Pengaruh Lingkungan Kerja, Disiplin Kerja Dan Pengawasan Terhadap Kinerja Guru Pada Gugus I Seulanga Raya Subulussalam","type":"article-journal","volume":"5"},"suppress-author":1,"uris":["http://www.mendeley.com/documents/?uuid=321f86d9-8bc7-454c-8461-36950e487404"]}],"mendeley":{"formattedCitation":"(2022)","plainTextFormattedCitation":"(2022)","previouslyFormattedCitation":"(2022)"},"properties":{"noteIndex":0},"schema":"https://github.com/citation-style-language/schema/raw/master/csl-citation.json"}</w:instrText>
      </w:r>
      <w:r w:rsidR="00DD643D">
        <w:rPr>
          <w:rFonts w:ascii="Palatino Linotype" w:hAnsi="Palatino Linotype"/>
          <w:sz w:val="20"/>
          <w:szCs w:val="20"/>
        </w:rPr>
        <w:fldChar w:fldCharType="separate"/>
      </w:r>
      <w:r w:rsidR="00DD643D" w:rsidRPr="00DD643D">
        <w:rPr>
          <w:rFonts w:ascii="Palatino Linotype" w:hAnsi="Palatino Linotype"/>
          <w:noProof/>
          <w:sz w:val="20"/>
          <w:szCs w:val="20"/>
        </w:rPr>
        <w:t>(2022)</w:t>
      </w:r>
      <w:r w:rsidR="00DD643D">
        <w:rPr>
          <w:rFonts w:ascii="Palatino Linotype" w:hAnsi="Palatino Linotype"/>
          <w:sz w:val="20"/>
          <w:szCs w:val="20"/>
        </w:rPr>
        <w:fldChar w:fldCharType="end"/>
      </w:r>
      <w:r w:rsidR="00DD643D">
        <w:rPr>
          <w:rFonts w:ascii="Palatino Linotype" w:hAnsi="Palatino Linotype"/>
          <w:sz w:val="20"/>
          <w:szCs w:val="20"/>
        </w:rPr>
        <w:t xml:space="preserve"> </w:t>
      </w:r>
      <w:r w:rsidRPr="00835B3D">
        <w:rPr>
          <w:rFonts w:ascii="Palatino Linotype" w:hAnsi="Palatino Linotype"/>
          <w:sz w:val="20"/>
          <w:szCs w:val="20"/>
        </w:rPr>
        <w:t xml:space="preserve">found that discipline contributes to improving organizational outcomes by fostering responsibility and accountability among teachers. </w:t>
      </w:r>
      <w:proofErr w:type="spellStart"/>
      <w:r w:rsidRPr="00835B3D">
        <w:rPr>
          <w:rFonts w:ascii="Palatino Linotype" w:hAnsi="Palatino Linotype"/>
          <w:sz w:val="20"/>
          <w:szCs w:val="20"/>
        </w:rPr>
        <w:t>Rivai</w:t>
      </w:r>
      <w:proofErr w:type="spellEnd"/>
      <w:r w:rsidRPr="00835B3D">
        <w:rPr>
          <w:rFonts w:ascii="Palatino Linotype" w:hAnsi="Palatino Linotype"/>
          <w:sz w:val="20"/>
          <w:szCs w:val="20"/>
        </w:rPr>
        <w:t xml:space="preserve"> </w:t>
      </w:r>
      <w:r w:rsidR="000850F3">
        <w:rPr>
          <w:rFonts w:ascii="Palatino Linotype" w:hAnsi="Palatino Linotype"/>
          <w:sz w:val="20"/>
          <w:szCs w:val="20"/>
        </w:rPr>
        <w:fldChar w:fldCharType="begin" w:fldLock="1"/>
      </w:r>
      <w:r w:rsidR="000850F3">
        <w:rPr>
          <w:rFonts w:ascii="Palatino Linotype" w:hAnsi="Palatino Linotype"/>
          <w:sz w:val="20"/>
          <w:szCs w:val="20"/>
        </w:rPr>
        <w:instrText>ADDIN CSL_CITATION {"citationItems":[{"id":"ITEM-1","itemData":{"author":[{"dropping-particle":"","family":"Rivai","given":"A","non-dropping-particle":"","parse-names":false,"suffix":""}],"container-title":"Maneggio: Jurnal Ilmiah Magister Manajemen","id":"ITEM-1","issue":"1","issued":{"date-parts":[["2021"]]},"page":"11-22","title":"Pengaruh pengawasan, disiplin dan motivasi terhadap kinerja guru","type":"article-journal","volume":"4"},"suppress-author":1,"uris":["http://www.mendeley.com/documents/?uuid=6c3f424d-5efa-4f02-895a-7c616f5779f6"]}],"mendeley":{"formattedCitation":"(2021)","plainTextFormattedCitation":"(2021)","previouslyFormattedCitation":"(2021)"},"properties":{"noteIndex":0},"schema":"https://github.com/citation-style-language/schema/raw/master/csl-citation.json"}</w:instrText>
      </w:r>
      <w:r w:rsidR="000850F3">
        <w:rPr>
          <w:rFonts w:ascii="Palatino Linotype" w:hAnsi="Palatino Linotype"/>
          <w:sz w:val="20"/>
          <w:szCs w:val="20"/>
        </w:rPr>
        <w:fldChar w:fldCharType="separate"/>
      </w:r>
      <w:r w:rsidR="000850F3" w:rsidRPr="000850F3">
        <w:rPr>
          <w:rFonts w:ascii="Palatino Linotype" w:hAnsi="Palatino Linotype"/>
          <w:noProof/>
          <w:sz w:val="20"/>
          <w:szCs w:val="20"/>
        </w:rPr>
        <w:t>(2021)</w:t>
      </w:r>
      <w:r w:rsidR="000850F3">
        <w:rPr>
          <w:rFonts w:ascii="Palatino Linotype" w:hAnsi="Palatino Linotype"/>
          <w:sz w:val="20"/>
          <w:szCs w:val="20"/>
        </w:rPr>
        <w:fldChar w:fldCharType="end"/>
      </w:r>
      <w:r w:rsidRPr="00835B3D">
        <w:rPr>
          <w:rFonts w:ascii="Palatino Linotype" w:hAnsi="Palatino Linotype"/>
          <w:sz w:val="20"/>
          <w:szCs w:val="20"/>
        </w:rPr>
        <w:t xml:space="preserve"> also noted that teacher discipline helps build a culture of punctuality and reliability, which is essential in educational institutions. Therefore, discipline acts not only as a measure of personal responsibility but also as an institutional mechanism that ensures teachers deliver consistent and quality performance.</w:t>
      </w:r>
    </w:p>
    <w:p w14:paraId="2A561F21" w14:textId="77777777" w:rsidR="004C50B6" w:rsidRDefault="004C50B6" w:rsidP="00CB1575">
      <w:pPr>
        <w:pStyle w:val="Heading2"/>
        <w:spacing w:before="0" w:line="240" w:lineRule="auto"/>
        <w:jc w:val="both"/>
        <w:rPr>
          <w:rFonts w:ascii="Palatino Linotype" w:hAnsi="Palatino Linotype"/>
          <w:sz w:val="20"/>
          <w:szCs w:val="20"/>
        </w:rPr>
      </w:pPr>
    </w:p>
    <w:p w14:paraId="7826330F" w14:textId="080E5EC3" w:rsidR="00CB1575" w:rsidRPr="004C50B6" w:rsidRDefault="00CB1575" w:rsidP="00CB1575">
      <w:pPr>
        <w:pStyle w:val="Heading2"/>
        <w:spacing w:before="0" w:line="240" w:lineRule="auto"/>
        <w:jc w:val="both"/>
        <w:rPr>
          <w:rFonts w:ascii="Palatino Linotype" w:hAnsi="Palatino Linotype"/>
          <w:i/>
          <w:iCs/>
          <w:color w:val="auto"/>
          <w:sz w:val="20"/>
          <w:szCs w:val="20"/>
        </w:rPr>
      </w:pPr>
      <w:r w:rsidRPr="004C50B6">
        <w:rPr>
          <w:rFonts w:ascii="Palatino Linotype" w:hAnsi="Palatino Linotype"/>
          <w:i/>
          <w:iCs/>
          <w:color w:val="auto"/>
          <w:sz w:val="20"/>
          <w:szCs w:val="20"/>
        </w:rPr>
        <w:t>The Influence of Work Engagement on Teacher Performance</w:t>
      </w:r>
    </w:p>
    <w:p w14:paraId="6C81B929" w14:textId="77777777" w:rsidR="00CB1575" w:rsidRPr="00835B3D" w:rsidRDefault="00CB1575" w:rsidP="004C50B6">
      <w:pPr>
        <w:pStyle w:val="NormalWeb"/>
        <w:spacing w:after="0" w:line="240" w:lineRule="auto"/>
        <w:ind w:firstLine="426"/>
        <w:jc w:val="both"/>
        <w:rPr>
          <w:rFonts w:ascii="Palatino Linotype" w:hAnsi="Palatino Linotype"/>
          <w:sz w:val="20"/>
          <w:szCs w:val="20"/>
        </w:rPr>
      </w:pPr>
      <w:r w:rsidRPr="00835B3D">
        <w:rPr>
          <w:rFonts w:ascii="Palatino Linotype" w:hAnsi="Palatino Linotype"/>
          <w:sz w:val="20"/>
          <w:szCs w:val="20"/>
        </w:rPr>
        <w:t xml:space="preserve">Interestingly, this study revealed that work engagement did not significantly affect teacher performance. Work engagement, which encompasses </w:t>
      </w:r>
      <w:proofErr w:type="spellStart"/>
      <w:r w:rsidRPr="00835B3D">
        <w:rPr>
          <w:rFonts w:ascii="Palatino Linotype" w:hAnsi="Palatino Linotype"/>
          <w:sz w:val="20"/>
          <w:szCs w:val="20"/>
        </w:rPr>
        <w:t>vigor</w:t>
      </w:r>
      <w:proofErr w:type="spellEnd"/>
      <w:r w:rsidRPr="00835B3D">
        <w:rPr>
          <w:rFonts w:ascii="Palatino Linotype" w:hAnsi="Palatino Linotype"/>
          <w:sz w:val="20"/>
          <w:szCs w:val="20"/>
        </w:rPr>
        <w:t>, dedication, and absorption, is generally considered a strong driver of productivity. However, in this context, the insignificant effect may reflect the influence of external factors, such as curriculum demands, bureaucratic workload, and limited managerial support, which reduce the direct impact of engagement on teacher performance.</w:t>
      </w:r>
    </w:p>
    <w:p w14:paraId="47A95DB1" w14:textId="6F1A53D5" w:rsidR="00CB1575" w:rsidRPr="00835B3D" w:rsidRDefault="00CB1575" w:rsidP="004C50B6">
      <w:pPr>
        <w:pStyle w:val="NormalWeb"/>
        <w:spacing w:after="0" w:line="240" w:lineRule="auto"/>
        <w:ind w:firstLine="426"/>
        <w:jc w:val="both"/>
        <w:rPr>
          <w:rFonts w:ascii="Palatino Linotype" w:hAnsi="Palatino Linotype"/>
          <w:sz w:val="20"/>
          <w:szCs w:val="20"/>
        </w:rPr>
      </w:pPr>
      <w:r w:rsidRPr="00835B3D">
        <w:rPr>
          <w:rFonts w:ascii="Palatino Linotype" w:hAnsi="Palatino Linotype"/>
          <w:sz w:val="20"/>
          <w:szCs w:val="20"/>
        </w:rPr>
        <w:lastRenderedPageBreak/>
        <w:t xml:space="preserve">This result contrasts with findings from several previous studies. </w:t>
      </w:r>
      <w:proofErr w:type="spellStart"/>
      <w:r w:rsidRPr="00835B3D">
        <w:rPr>
          <w:rFonts w:ascii="Palatino Linotype" w:hAnsi="Palatino Linotype"/>
          <w:sz w:val="20"/>
          <w:szCs w:val="20"/>
        </w:rPr>
        <w:t>Mulyani</w:t>
      </w:r>
      <w:proofErr w:type="spellEnd"/>
      <w:r w:rsidRPr="00835B3D">
        <w:rPr>
          <w:rFonts w:ascii="Palatino Linotype" w:hAnsi="Palatino Linotype"/>
          <w:sz w:val="20"/>
          <w:szCs w:val="20"/>
        </w:rPr>
        <w:t xml:space="preserve"> and </w:t>
      </w:r>
      <w:proofErr w:type="spellStart"/>
      <w:r w:rsidRPr="00835B3D">
        <w:rPr>
          <w:rFonts w:ascii="Palatino Linotype" w:hAnsi="Palatino Linotype"/>
          <w:sz w:val="20"/>
          <w:szCs w:val="20"/>
        </w:rPr>
        <w:t>Kartadiharja</w:t>
      </w:r>
      <w:proofErr w:type="spellEnd"/>
      <w:r w:rsidRPr="00835B3D">
        <w:rPr>
          <w:rFonts w:ascii="Palatino Linotype" w:hAnsi="Palatino Linotype"/>
          <w:sz w:val="20"/>
          <w:szCs w:val="20"/>
        </w:rPr>
        <w:t xml:space="preserve"> </w:t>
      </w:r>
      <w:r w:rsidR="000850F3">
        <w:rPr>
          <w:rFonts w:ascii="Palatino Linotype" w:hAnsi="Palatino Linotype"/>
          <w:sz w:val="20"/>
          <w:szCs w:val="20"/>
        </w:rPr>
        <w:fldChar w:fldCharType="begin" w:fldLock="1"/>
      </w:r>
      <w:r w:rsidR="000850F3">
        <w:rPr>
          <w:rFonts w:ascii="Palatino Linotype" w:hAnsi="Palatino Linotype"/>
          <w:sz w:val="20"/>
          <w:szCs w:val="20"/>
        </w:rPr>
        <w:instrText>ADDIN CSL_CITATION {"citationItems":[{"id":"ITEM-1","itemData":{"author":[{"dropping-particle":"","family":"Mulyani","given":"H","non-dropping-particle":"","parse-names":false,"suffix":""},{"dropping-particle":"","family":"Kartadiharja","given":"R O","non-dropping-particle":"","parse-names":false,"suffix":""}],"container-title":"Jurnal Isema: Islamic Educational Management","id":"ITEM-1","issue":"2","issued":{"date-parts":[["2023"]]},"page":"233-244","title":"Hubungan Work Engagement Dengan Kinerja Guru Di Madrasah Aliyah Negeri","type":"article-journal","volume":"8"},"suppress-author":1,"uris":["http://www.mendeley.com/documents/?uuid=ca781780-8f36-413e-8a38-28b9bfe384ad"]}],"mendeley":{"formattedCitation":"(2023)","plainTextFormattedCitation":"(2023)","previouslyFormattedCitation":"(2023)"},"properties":{"noteIndex":0},"schema":"https://github.com/citation-style-language/schema/raw/master/csl-citation.json"}</w:instrText>
      </w:r>
      <w:r w:rsidR="000850F3">
        <w:rPr>
          <w:rFonts w:ascii="Palatino Linotype" w:hAnsi="Palatino Linotype"/>
          <w:sz w:val="20"/>
          <w:szCs w:val="20"/>
        </w:rPr>
        <w:fldChar w:fldCharType="separate"/>
      </w:r>
      <w:r w:rsidR="000850F3" w:rsidRPr="000850F3">
        <w:rPr>
          <w:rFonts w:ascii="Palatino Linotype" w:hAnsi="Palatino Linotype"/>
          <w:noProof/>
          <w:sz w:val="20"/>
          <w:szCs w:val="20"/>
        </w:rPr>
        <w:t>(2023)</w:t>
      </w:r>
      <w:r w:rsidR="000850F3">
        <w:rPr>
          <w:rFonts w:ascii="Palatino Linotype" w:hAnsi="Palatino Linotype"/>
          <w:sz w:val="20"/>
          <w:szCs w:val="20"/>
        </w:rPr>
        <w:fldChar w:fldCharType="end"/>
      </w:r>
      <w:r w:rsidRPr="00835B3D">
        <w:rPr>
          <w:rFonts w:ascii="Palatino Linotype" w:hAnsi="Palatino Linotype"/>
          <w:sz w:val="20"/>
          <w:szCs w:val="20"/>
        </w:rPr>
        <w:t xml:space="preserve"> found that work engagement has a strong positive relationship with teacher performance, as engaged teachers invest more energy and focus on their work. Rashid</w:t>
      </w:r>
      <w:r w:rsidR="000850F3">
        <w:rPr>
          <w:rFonts w:ascii="Palatino Linotype" w:hAnsi="Palatino Linotype"/>
          <w:sz w:val="20"/>
          <w:szCs w:val="20"/>
        </w:rPr>
        <w:t xml:space="preserve"> et al. </w:t>
      </w:r>
      <w:r w:rsidR="000850F3">
        <w:rPr>
          <w:rFonts w:ascii="Palatino Linotype" w:hAnsi="Palatino Linotype"/>
          <w:sz w:val="20"/>
          <w:szCs w:val="20"/>
        </w:rPr>
        <w:fldChar w:fldCharType="begin" w:fldLock="1"/>
      </w:r>
      <w:r w:rsidR="000850F3">
        <w:rPr>
          <w:rFonts w:ascii="Palatino Linotype" w:hAnsi="Palatino Linotype"/>
          <w:sz w:val="20"/>
          <w:szCs w:val="20"/>
        </w:rPr>
        <w:instrText>ADDIN CSL_CITATION {"citationItems":[{"id":"ITEM-1","itemData":{"author":[{"dropping-particle":"","family":"Rashid","given":"S","non-dropping-particle":"","parse-names":false,"suffix":""},{"dropping-particle":"","family":"Subhan","given":"Q A","non-dropping-particle":"","parse-names":false,"suffix":""},{"dropping-particle":"","family":"Imran","given":"M","non-dropping-particle":"","parse-names":false,"suffix":""}],"container-title":"International Journal of Business and Management Sciences","id":"ITEM-1","issue":"1","issued":{"date-parts":[["2022"]]},"page":"21-34","title":"Impact of Work Life Balance, Workload and Supervisory Support on Teachers’ Job Performance with Mediating Role of Stress","type":"article-journal","volume":"3"},"suppress-author":1,"uris":["http://www.mendeley.com/documents/?uuid=f9b1a294-9ff9-494c-aaa6-47ba309bb70b"]}],"mendeley":{"formattedCitation":"(2022)","plainTextFormattedCitation":"(2022)","previouslyFormattedCitation":"(2022)"},"properties":{"noteIndex":0},"schema":"https://github.com/citation-style-language/schema/raw/master/csl-citation.json"}</w:instrText>
      </w:r>
      <w:r w:rsidR="000850F3">
        <w:rPr>
          <w:rFonts w:ascii="Palatino Linotype" w:hAnsi="Palatino Linotype"/>
          <w:sz w:val="20"/>
          <w:szCs w:val="20"/>
        </w:rPr>
        <w:fldChar w:fldCharType="separate"/>
      </w:r>
      <w:r w:rsidR="000850F3" w:rsidRPr="000850F3">
        <w:rPr>
          <w:rFonts w:ascii="Palatino Linotype" w:hAnsi="Palatino Linotype"/>
          <w:noProof/>
          <w:sz w:val="20"/>
          <w:szCs w:val="20"/>
        </w:rPr>
        <w:t>(2022)</w:t>
      </w:r>
      <w:r w:rsidR="000850F3">
        <w:rPr>
          <w:rFonts w:ascii="Palatino Linotype" w:hAnsi="Palatino Linotype"/>
          <w:sz w:val="20"/>
          <w:szCs w:val="20"/>
        </w:rPr>
        <w:fldChar w:fldCharType="end"/>
      </w:r>
      <w:r w:rsidRPr="00835B3D">
        <w:rPr>
          <w:rFonts w:ascii="Palatino Linotype" w:hAnsi="Palatino Linotype"/>
          <w:sz w:val="20"/>
          <w:szCs w:val="20"/>
        </w:rPr>
        <w:t xml:space="preserve"> argue that engagement fosters teachers’ resilience in facing challenges, which directly contributes to better outcomes. Similarly, </w:t>
      </w:r>
      <w:proofErr w:type="spellStart"/>
      <w:r w:rsidRPr="00835B3D">
        <w:rPr>
          <w:rFonts w:ascii="Palatino Linotype" w:hAnsi="Palatino Linotype"/>
          <w:sz w:val="20"/>
          <w:szCs w:val="20"/>
        </w:rPr>
        <w:t>Waeyenberg</w:t>
      </w:r>
      <w:proofErr w:type="spellEnd"/>
      <w:r w:rsidR="000850F3">
        <w:rPr>
          <w:rFonts w:ascii="Palatino Linotype" w:hAnsi="Palatino Linotype"/>
          <w:sz w:val="20"/>
          <w:szCs w:val="20"/>
        </w:rPr>
        <w:t xml:space="preserve"> et al.</w:t>
      </w:r>
      <w:r w:rsidRPr="00835B3D">
        <w:rPr>
          <w:rFonts w:ascii="Palatino Linotype" w:hAnsi="Palatino Linotype"/>
          <w:sz w:val="20"/>
          <w:szCs w:val="20"/>
        </w:rPr>
        <w:t xml:space="preserve"> </w:t>
      </w:r>
      <w:r w:rsidR="000850F3">
        <w:rPr>
          <w:rFonts w:ascii="Palatino Linotype" w:hAnsi="Palatino Linotype"/>
          <w:sz w:val="20"/>
          <w:szCs w:val="20"/>
        </w:rPr>
        <w:fldChar w:fldCharType="begin" w:fldLock="1"/>
      </w:r>
      <w:r w:rsidR="000850F3">
        <w:rPr>
          <w:rFonts w:ascii="Palatino Linotype" w:hAnsi="Palatino Linotype"/>
          <w:sz w:val="20"/>
          <w:szCs w:val="20"/>
        </w:rPr>
        <w:instrText>ADDIN CSL_CITATION {"citationItems":[{"id":"ITEM-1","itemData":{"author":[{"dropping-particle":"","family":"Waeyenberg","given":"T","non-dropping-particle":"","parse-names":false,"suffix":""},{"dropping-particle":"","family":"Van","given":"","non-dropping-particle":"","parse-names":false,"suffix":""},{"dropping-particle":"","family":"Peccei","given":"R","non-dropping-particle":"","parse-names":false,"suffix":""},{"dropping-particle":"","family":"Decramer","given":"A","non-dropping-particle":"","parse-names":false,"suffix":""}],"container-title":"International Journal of Human Resource Management","id":"ITEM-1","issue":"4","issued":{"date-parts":[["2022"]]},"page":"88-98","title":"Performance management and teacher performance: the role of affective organizational commitment and exhaustion","type":"article-journal","volume":"33"},"suppress-author":1,"uris":["http://www.mendeley.com/documents/?uuid=e9f1b740-e02f-4f96-bd27-09bf757f8a2c"]}],"mendeley":{"formattedCitation":"(2022)","plainTextFormattedCitation":"(2022)","previouslyFormattedCitation":"(2022)"},"properties":{"noteIndex":0},"schema":"https://github.com/citation-style-language/schema/raw/master/csl-citation.json"}</w:instrText>
      </w:r>
      <w:r w:rsidR="000850F3">
        <w:rPr>
          <w:rFonts w:ascii="Palatino Linotype" w:hAnsi="Palatino Linotype"/>
          <w:sz w:val="20"/>
          <w:szCs w:val="20"/>
        </w:rPr>
        <w:fldChar w:fldCharType="separate"/>
      </w:r>
      <w:r w:rsidR="000850F3" w:rsidRPr="000850F3">
        <w:rPr>
          <w:rFonts w:ascii="Palatino Linotype" w:hAnsi="Palatino Linotype"/>
          <w:noProof/>
          <w:sz w:val="20"/>
          <w:szCs w:val="20"/>
        </w:rPr>
        <w:t>(2022)</w:t>
      </w:r>
      <w:r w:rsidR="000850F3">
        <w:rPr>
          <w:rFonts w:ascii="Palatino Linotype" w:hAnsi="Palatino Linotype"/>
          <w:sz w:val="20"/>
          <w:szCs w:val="20"/>
        </w:rPr>
        <w:fldChar w:fldCharType="end"/>
      </w:r>
      <w:r w:rsidRPr="00835B3D">
        <w:rPr>
          <w:rFonts w:ascii="Palatino Linotype" w:hAnsi="Palatino Linotype"/>
          <w:sz w:val="20"/>
          <w:szCs w:val="20"/>
        </w:rPr>
        <w:t xml:space="preserve"> found that engagement plays an important role in reducing emotional exhaustion and enhancing organizational commitment, which ultimately affects performance. The inconsistency between these studies and the present finding suggests that the influence of engagement may be highly context-dependent, where managerial, cultural, and structural conditions of schools determine its real impact.</w:t>
      </w:r>
    </w:p>
    <w:p w14:paraId="6F927A12" w14:textId="77777777" w:rsidR="004C50B6" w:rsidRDefault="004C50B6" w:rsidP="00CB1575">
      <w:pPr>
        <w:pStyle w:val="Heading2"/>
        <w:spacing w:before="0" w:line="240" w:lineRule="auto"/>
        <w:jc w:val="both"/>
        <w:rPr>
          <w:rFonts w:ascii="Palatino Linotype" w:hAnsi="Palatino Linotype"/>
          <w:sz w:val="20"/>
          <w:szCs w:val="20"/>
        </w:rPr>
      </w:pPr>
    </w:p>
    <w:p w14:paraId="477C3C9F" w14:textId="59D8DC91" w:rsidR="00CB1575" w:rsidRPr="000850F3" w:rsidRDefault="00CB1575" w:rsidP="00CB1575">
      <w:pPr>
        <w:pStyle w:val="Heading2"/>
        <w:spacing w:before="0" w:line="240" w:lineRule="auto"/>
        <w:jc w:val="both"/>
        <w:rPr>
          <w:rFonts w:ascii="Palatino Linotype" w:hAnsi="Palatino Linotype"/>
          <w:i/>
          <w:iCs/>
          <w:color w:val="auto"/>
          <w:sz w:val="20"/>
          <w:szCs w:val="20"/>
        </w:rPr>
      </w:pPr>
      <w:r w:rsidRPr="000850F3">
        <w:rPr>
          <w:rFonts w:ascii="Palatino Linotype" w:hAnsi="Palatino Linotype"/>
          <w:i/>
          <w:iCs/>
          <w:color w:val="auto"/>
          <w:sz w:val="20"/>
          <w:szCs w:val="20"/>
        </w:rPr>
        <w:t xml:space="preserve">The Influence of Professional Competence on Organizational Citizenship </w:t>
      </w:r>
      <w:proofErr w:type="spellStart"/>
      <w:r w:rsidRPr="000850F3">
        <w:rPr>
          <w:rFonts w:ascii="Palatino Linotype" w:hAnsi="Palatino Linotype"/>
          <w:i/>
          <w:iCs/>
          <w:color w:val="auto"/>
          <w:sz w:val="20"/>
          <w:szCs w:val="20"/>
        </w:rPr>
        <w:t>Behavior</w:t>
      </w:r>
      <w:proofErr w:type="spellEnd"/>
      <w:r w:rsidRPr="000850F3">
        <w:rPr>
          <w:rFonts w:ascii="Palatino Linotype" w:hAnsi="Palatino Linotype"/>
          <w:i/>
          <w:iCs/>
          <w:color w:val="auto"/>
          <w:sz w:val="20"/>
          <w:szCs w:val="20"/>
        </w:rPr>
        <w:t xml:space="preserve"> (OCB)</w:t>
      </w:r>
    </w:p>
    <w:p w14:paraId="042E7A21" w14:textId="77777777" w:rsidR="00CB1575" w:rsidRPr="00835B3D" w:rsidRDefault="00CB1575" w:rsidP="004C50B6">
      <w:pPr>
        <w:pStyle w:val="NormalWeb"/>
        <w:spacing w:after="0" w:line="240" w:lineRule="auto"/>
        <w:ind w:firstLine="426"/>
        <w:jc w:val="both"/>
        <w:rPr>
          <w:rFonts w:ascii="Palatino Linotype" w:hAnsi="Palatino Linotype"/>
          <w:sz w:val="20"/>
          <w:szCs w:val="20"/>
        </w:rPr>
      </w:pPr>
      <w:r w:rsidRPr="00835B3D">
        <w:rPr>
          <w:rFonts w:ascii="Palatino Linotype" w:hAnsi="Palatino Linotype"/>
          <w:sz w:val="20"/>
          <w:szCs w:val="20"/>
        </w:rPr>
        <w:t xml:space="preserve">The results also indicated that professional competence does not significantly affect OCB. Competent teachers are generally effective in performing their professional tasks, but competence alone does not automatically lead to voluntary </w:t>
      </w:r>
      <w:proofErr w:type="spellStart"/>
      <w:r w:rsidRPr="00835B3D">
        <w:rPr>
          <w:rFonts w:ascii="Palatino Linotype" w:hAnsi="Palatino Linotype"/>
          <w:sz w:val="20"/>
          <w:szCs w:val="20"/>
        </w:rPr>
        <w:t>behaviors</w:t>
      </w:r>
      <w:proofErr w:type="spellEnd"/>
      <w:r w:rsidRPr="00835B3D">
        <w:rPr>
          <w:rFonts w:ascii="Palatino Linotype" w:hAnsi="Palatino Linotype"/>
          <w:sz w:val="20"/>
          <w:szCs w:val="20"/>
        </w:rPr>
        <w:t xml:space="preserve"> outside formal duties, such as helping colleagues or participating in extracurricular activities. This shows that OCB is more strongly influenced by organizational climate, social relationships, and leadership rather than technical competence.</w:t>
      </w:r>
    </w:p>
    <w:p w14:paraId="060FF9B7" w14:textId="7B1783C0" w:rsidR="00CB1575" w:rsidRPr="00835B3D" w:rsidRDefault="00CB1575" w:rsidP="004C50B6">
      <w:pPr>
        <w:pStyle w:val="NormalWeb"/>
        <w:spacing w:after="0" w:line="240" w:lineRule="auto"/>
        <w:ind w:firstLine="426"/>
        <w:jc w:val="both"/>
        <w:rPr>
          <w:rFonts w:ascii="Palatino Linotype" w:hAnsi="Palatino Linotype"/>
          <w:sz w:val="20"/>
          <w:szCs w:val="20"/>
        </w:rPr>
      </w:pPr>
      <w:r w:rsidRPr="00835B3D">
        <w:rPr>
          <w:rFonts w:ascii="Palatino Linotype" w:hAnsi="Palatino Linotype"/>
          <w:sz w:val="20"/>
          <w:szCs w:val="20"/>
        </w:rPr>
        <w:t xml:space="preserve">Agustina, </w:t>
      </w:r>
      <w:proofErr w:type="spellStart"/>
      <w:r w:rsidRPr="00835B3D">
        <w:rPr>
          <w:rFonts w:ascii="Palatino Linotype" w:hAnsi="Palatino Linotype"/>
          <w:sz w:val="20"/>
          <w:szCs w:val="20"/>
        </w:rPr>
        <w:t>Umihyati</w:t>
      </w:r>
      <w:proofErr w:type="spellEnd"/>
      <w:r w:rsidRPr="00835B3D">
        <w:rPr>
          <w:rFonts w:ascii="Palatino Linotype" w:hAnsi="Palatino Linotype"/>
          <w:sz w:val="20"/>
          <w:szCs w:val="20"/>
        </w:rPr>
        <w:t xml:space="preserve">, </w:t>
      </w:r>
      <w:proofErr w:type="spellStart"/>
      <w:r w:rsidRPr="00835B3D">
        <w:rPr>
          <w:rFonts w:ascii="Palatino Linotype" w:hAnsi="Palatino Linotype"/>
          <w:sz w:val="20"/>
          <w:szCs w:val="20"/>
        </w:rPr>
        <w:t>Komalasari</w:t>
      </w:r>
      <w:proofErr w:type="spellEnd"/>
      <w:r w:rsidRPr="00835B3D">
        <w:rPr>
          <w:rFonts w:ascii="Palatino Linotype" w:hAnsi="Palatino Linotype"/>
          <w:sz w:val="20"/>
          <w:szCs w:val="20"/>
        </w:rPr>
        <w:t xml:space="preserve">, and </w:t>
      </w:r>
      <w:proofErr w:type="spellStart"/>
      <w:r w:rsidRPr="00835B3D">
        <w:rPr>
          <w:rFonts w:ascii="Palatino Linotype" w:hAnsi="Palatino Linotype"/>
          <w:sz w:val="20"/>
          <w:szCs w:val="20"/>
        </w:rPr>
        <w:t>Masil</w:t>
      </w:r>
      <w:proofErr w:type="spellEnd"/>
      <w:r w:rsidRPr="00835B3D">
        <w:rPr>
          <w:rFonts w:ascii="Palatino Linotype" w:hAnsi="Palatino Linotype"/>
          <w:sz w:val="20"/>
          <w:szCs w:val="20"/>
        </w:rPr>
        <w:t xml:space="preserve"> </w:t>
      </w:r>
      <w:r w:rsidR="004D1492">
        <w:rPr>
          <w:rFonts w:ascii="Palatino Linotype" w:hAnsi="Palatino Linotype"/>
          <w:sz w:val="20"/>
          <w:szCs w:val="20"/>
        </w:rPr>
        <w:fldChar w:fldCharType="begin" w:fldLock="1"/>
      </w:r>
      <w:r w:rsidR="004D1492">
        <w:rPr>
          <w:rFonts w:ascii="Palatino Linotype" w:hAnsi="Palatino Linotype"/>
          <w:sz w:val="20"/>
          <w:szCs w:val="20"/>
        </w:rPr>
        <w:instrText>ADDIN CSL_CITATION {"citationItems":[{"id":"ITEM-1","itemData":{"author":[{"dropping-particle":"","family":"Agustina","given":"D","non-dropping-particle":"","parse-names":false,"suffix":""},{"dropping-particle":"","family":"Umihyati","given":"U","non-dropping-particle":"","parse-names":false,"suffix":""},{"dropping-particle":"","family":"Komalasari","given":"R","non-dropping-particle":"","parse-names":false,"suffix":""},{"dropping-particle":"","family":"Masil","given":"A","non-dropping-particle":"","parse-names":false,"suffix":""}],"container-title":"Journal of Educational Management Studies","id":"ITEM-1","issue":"2","issued":{"date-parts":[["2020"]]},"page":"115-124","title":"Organizational citizenship behavior (OCB) and its relation to teachers’ emotional and social engagement in schools","type":"article-journal","volume":"4"},"suppress-author":1,"uris":["http://www.mendeley.com/documents/?uuid=480a9d2b-0162-4a06-80d0-6ec1feb0356d"]}],"mendeley":{"formattedCitation":"(2020)","plainTextFormattedCitation":"(2020)","previouslyFormattedCitation":"(2020)"},"properties":{"noteIndex":0},"schema":"https://github.com/citation-style-language/schema/raw/master/csl-citation.json"}</w:instrText>
      </w:r>
      <w:r w:rsidR="004D1492">
        <w:rPr>
          <w:rFonts w:ascii="Palatino Linotype" w:hAnsi="Palatino Linotype"/>
          <w:sz w:val="20"/>
          <w:szCs w:val="20"/>
        </w:rPr>
        <w:fldChar w:fldCharType="separate"/>
      </w:r>
      <w:r w:rsidR="004D1492" w:rsidRPr="004D1492">
        <w:rPr>
          <w:rFonts w:ascii="Palatino Linotype" w:hAnsi="Palatino Linotype"/>
          <w:noProof/>
          <w:sz w:val="20"/>
          <w:szCs w:val="20"/>
        </w:rPr>
        <w:t>(2020)</w:t>
      </w:r>
      <w:r w:rsidR="004D1492">
        <w:rPr>
          <w:rFonts w:ascii="Palatino Linotype" w:hAnsi="Palatino Linotype"/>
          <w:sz w:val="20"/>
          <w:szCs w:val="20"/>
        </w:rPr>
        <w:fldChar w:fldCharType="end"/>
      </w:r>
      <w:r w:rsidRPr="00835B3D">
        <w:rPr>
          <w:rFonts w:ascii="Palatino Linotype" w:hAnsi="Palatino Linotype"/>
          <w:sz w:val="20"/>
          <w:szCs w:val="20"/>
        </w:rPr>
        <w:t xml:space="preserve"> argue that OCB is closely tied to teachers’ emotional and social connections with their workplace rather than their mastery of subject matter. </w:t>
      </w:r>
      <w:proofErr w:type="spellStart"/>
      <w:r w:rsidRPr="00835B3D">
        <w:rPr>
          <w:rFonts w:ascii="Palatino Linotype" w:hAnsi="Palatino Linotype"/>
          <w:sz w:val="20"/>
          <w:szCs w:val="20"/>
        </w:rPr>
        <w:t>Hutagalung</w:t>
      </w:r>
      <w:proofErr w:type="spellEnd"/>
      <w:r w:rsidR="000850F3">
        <w:rPr>
          <w:rFonts w:ascii="Palatino Linotype" w:hAnsi="Palatino Linotype"/>
          <w:sz w:val="20"/>
          <w:szCs w:val="20"/>
        </w:rPr>
        <w:t xml:space="preserve"> et al.</w:t>
      </w:r>
      <w:r w:rsidRPr="00835B3D">
        <w:rPr>
          <w:rFonts w:ascii="Palatino Linotype" w:hAnsi="Palatino Linotype"/>
          <w:sz w:val="20"/>
          <w:szCs w:val="20"/>
        </w:rPr>
        <w:t xml:space="preserve"> </w:t>
      </w:r>
      <w:r w:rsidR="000850F3">
        <w:rPr>
          <w:rFonts w:ascii="Palatino Linotype" w:hAnsi="Palatino Linotype"/>
          <w:sz w:val="20"/>
          <w:szCs w:val="20"/>
        </w:rPr>
        <w:fldChar w:fldCharType="begin" w:fldLock="1"/>
      </w:r>
      <w:r w:rsidR="004D1492">
        <w:rPr>
          <w:rFonts w:ascii="Palatino Linotype" w:hAnsi="Palatino Linotype"/>
          <w:sz w:val="20"/>
          <w:szCs w:val="20"/>
        </w:rPr>
        <w:instrText>ADDIN CSL_CITATION {"citationItems":[{"id":"ITEM-1","itemData":{"author":[{"dropping-particle":"","family":"Hutagalung","given":"D","non-dropping-particle":"","parse-names":false,"suffix":""},{"dropping-particle":"","family":"Asbari","given":"M","non-dropping-particle":"","parse-names":false,"suffix":""},{"dropping-particle":"","family":"Fayzhall","given":"M","non-dropping-particle":"","parse-names":false,"suffix":""}],"container-title":"Journal of Education, Psychology and Counseling","id":"ITEM-1","issue":"1","issued":{"date-parts":[["2020"]]},"page":"311-326","title":"Peran Religiusitas, Kepemimpinan, Organizational Citizenship Behavior terhadap Kinerja Guru","type":"article-journal","volume":"2"},"suppress-author":1,"uris":["http://www.mendeley.com/documents/?uuid=111695cb-ff65-4e0b-aa9b-0650243d50e5"]}],"mendeley":{"formattedCitation":"(2020)","plainTextFormattedCitation":"(2020)","previouslyFormattedCitation":"(2020)"},"properties":{"noteIndex":0},"schema":"https://github.com/citation-style-language/schema/raw/master/csl-citation.json"}</w:instrText>
      </w:r>
      <w:r w:rsidR="000850F3">
        <w:rPr>
          <w:rFonts w:ascii="Palatino Linotype" w:hAnsi="Palatino Linotype"/>
          <w:sz w:val="20"/>
          <w:szCs w:val="20"/>
        </w:rPr>
        <w:fldChar w:fldCharType="separate"/>
      </w:r>
      <w:r w:rsidR="000850F3" w:rsidRPr="000850F3">
        <w:rPr>
          <w:rFonts w:ascii="Palatino Linotype" w:hAnsi="Palatino Linotype"/>
          <w:noProof/>
          <w:sz w:val="20"/>
          <w:szCs w:val="20"/>
        </w:rPr>
        <w:t>(2020)</w:t>
      </w:r>
      <w:r w:rsidR="000850F3">
        <w:rPr>
          <w:rFonts w:ascii="Palatino Linotype" w:hAnsi="Palatino Linotype"/>
          <w:sz w:val="20"/>
          <w:szCs w:val="20"/>
        </w:rPr>
        <w:fldChar w:fldCharType="end"/>
      </w:r>
      <w:r w:rsidRPr="00835B3D">
        <w:rPr>
          <w:rFonts w:ascii="Palatino Linotype" w:hAnsi="Palatino Linotype"/>
          <w:sz w:val="20"/>
          <w:szCs w:val="20"/>
        </w:rPr>
        <w:t xml:space="preserve"> also emphasize that OCB is shaped by religiosity, leadership style, and interpersonal trust. This finding provides important insight: even though professional competence is crucial for instructional effectiveness, additional factors such as organizational justice, trust, and culture are needed to foster teachers’ extra-role </w:t>
      </w:r>
      <w:proofErr w:type="spellStart"/>
      <w:r w:rsidRPr="00835B3D">
        <w:rPr>
          <w:rFonts w:ascii="Palatino Linotype" w:hAnsi="Palatino Linotype"/>
          <w:sz w:val="20"/>
          <w:szCs w:val="20"/>
        </w:rPr>
        <w:t>behaviors</w:t>
      </w:r>
      <w:proofErr w:type="spellEnd"/>
      <w:r w:rsidRPr="00835B3D">
        <w:rPr>
          <w:rFonts w:ascii="Palatino Linotype" w:hAnsi="Palatino Linotype"/>
          <w:sz w:val="20"/>
          <w:szCs w:val="20"/>
        </w:rPr>
        <w:t>.</w:t>
      </w:r>
    </w:p>
    <w:p w14:paraId="039155EC" w14:textId="77777777" w:rsidR="004C50B6" w:rsidRDefault="004C50B6" w:rsidP="00CB1575">
      <w:pPr>
        <w:pStyle w:val="Heading2"/>
        <w:spacing w:before="0" w:line="240" w:lineRule="auto"/>
        <w:jc w:val="both"/>
        <w:rPr>
          <w:rFonts w:ascii="Palatino Linotype" w:hAnsi="Palatino Linotype"/>
          <w:sz w:val="20"/>
          <w:szCs w:val="20"/>
        </w:rPr>
      </w:pPr>
    </w:p>
    <w:p w14:paraId="2DEB9E06" w14:textId="6161E4BF" w:rsidR="00CB1575" w:rsidRPr="004C50B6" w:rsidRDefault="00CB1575" w:rsidP="00CB1575">
      <w:pPr>
        <w:pStyle w:val="Heading2"/>
        <w:spacing w:before="0" w:line="240" w:lineRule="auto"/>
        <w:jc w:val="both"/>
        <w:rPr>
          <w:rFonts w:ascii="Palatino Linotype" w:hAnsi="Palatino Linotype"/>
          <w:i/>
          <w:iCs/>
          <w:color w:val="auto"/>
          <w:sz w:val="20"/>
          <w:szCs w:val="20"/>
        </w:rPr>
      </w:pPr>
      <w:r w:rsidRPr="004C50B6">
        <w:rPr>
          <w:rFonts w:ascii="Palatino Linotype" w:hAnsi="Palatino Linotype"/>
          <w:i/>
          <w:iCs/>
          <w:color w:val="auto"/>
          <w:sz w:val="20"/>
          <w:szCs w:val="20"/>
        </w:rPr>
        <w:t>The Influence of Work Discipline on OCB</w:t>
      </w:r>
    </w:p>
    <w:p w14:paraId="431A1D07" w14:textId="77777777" w:rsidR="00CB1575" w:rsidRPr="00835B3D" w:rsidRDefault="00CB1575" w:rsidP="004C50B6">
      <w:pPr>
        <w:pStyle w:val="NormalWeb"/>
        <w:spacing w:after="0" w:line="240" w:lineRule="auto"/>
        <w:ind w:firstLine="567"/>
        <w:jc w:val="both"/>
        <w:rPr>
          <w:rFonts w:ascii="Palatino Linotype" w:hAnsi="Palatino Linotype"/>
          <w:sz w:val="20"/>
          <w:szCs w:val="20"/>
        </w:rPr>
      </w:pPr>
      <w:r w:rsidRPr="00835B3D">
        <w:rPr>
          <w:rFonts w:ascii="Palatino Linotype" w:hAnsi="Palatino Linotype"/>
          <w:sz w:val="20"/>
          <w:szCs w:val="20"/>
        </w:rPr>
        <w:t>On the other hand, work discipline was found to significantly influence OCB. Teachers with high discipline demonstrate responsibility not only for their own duties but also for the broader organizational context. Such discipline motivates them to maintain order, support their colleagues, and voluntarily contribute to school activities.</w:t>
      </w:r>
    </w:p>
    <w:p w14:paraId="5BD86F02" w14:textId="37849286" w:rsidR="00CB1575" w:rsidRPr="00835B3D" w:rsidRDefault="00CB1575" w:rsidP="004C50B6">
      <w:pPr>
        <w:pStyle w:val="NormalWeb"/>
        <w:spacing w:after="0" w:line="240" w:lineRule="auto"/>
        <w:ind w:firstLine="567"/>
        <w:jc w:val="both"/>
        <w:rPr>
          <w:rFonts w:ascii="Palatino Linotype" w:hAnsi="Palatino Linotype"/>
          <w:sz w:val="20"/>
          <w:szCs w:val="20"/>
        </w:rPr>
      </w:pPr>
      <w:r w:rsidRPr="00835B3D">
        <w:rPr>
          <w:rFonts w:ascii="Palatino Linotype" w:hAnsi="Palatino Linotype"/>
          <w:sz w:val="20"/>
          <w:szCs w:val="20"/>
        </w:rPr>
        <w:t xml:space="preserve">This finding is consistent with studies that identify discipline as a predictor of OCB. </w:t>
      </w:r>
      <w:proofErr w:type="spellStart"/>
      <w:r w:rsidRPr="00835B3D">
        <w:rPr>
          <w:rFonts w:ascii="Palatino Linotype" w:hAnsi="Palatino Linotype"/>
          <w:sz w:val="20"/>
          <w:szCs w:val="20"/>
        </w:rPr>
        <w:t>Alfiandrizal</w:t>
      </w:r>
      <w:proofErr w:type="spellEnd"/>
      <w:r w:rsidRPr="00835B3D">
        <w:rPr>
          <w:rFonts w:ascii="Palatino Linotype" w:hAnsi="Palatino Linotype"/>
          <w:sz w:val="20"/>
          <w:szCs w:val="20"/>
        </w:rPr>
        <w:t xml:space="preserve">, </w:t>
      </w:r>
      <w:proofErr w:type="spellStart"/>
      <w:r w:rsidRPr="00835B3D">
        <w:rPr>
          <w:rFonts w:ascii="Palatino Linotype" w:hAnsi="Palatino Linotype"/>
          <w:sz w:val="20"/>
          <w:szCs w:val="20"/>
        </w:rPr>
        <w:t>Sesmiarni</w:t>
      </w:r>
      <w:proofErr w:type="spellEnd"/>
      <w:r w:rsidRPr="00835B3D">
        <w:rPr>
          <w:rFonts w:ascii="Palatino Linotype" w:hAnsi="Palatino Linotype"/>
          <w:sz w:val="20"/>
          <w:szCs w:val="20"/>
        </w:rPr>
        <w:t xml:space="preserve">, Devi, </w:t>
      </w:r>
      <w:proofErr w:type="spellStart"/>
      <w:r w:rsidRPr="00835B3D">
        <w:rPr>
          <w:rFonts w:ascii="Palatino Linotype" w:hAnsi="Palatino Linotype"/>
          <w:sz w:val="20"/>
          <w:szCs w:val="20"/>
        </w:rPr>
        <w:t>Syafitri</w:t>
      </w:r>
      <w:proofErr w:type="spellEnd"/>
      <w:r w:rsidRPr="00835B3D">
        <w:rPr>
          <w:rFonts w:ascii="Palatino Linotype" w:hAnsi="Palatino Linotype"/>
          <w:sz w:val="20"/>
          <w:szCs w:val="20"/>
        </w:rPr>
        <w:t xml:space="preserve">, and </w:t>
      </w:r>
      <w:proofErr w:type="spellStart"/>
      <w:r w:rsidRPr="00835B3D">
        <w:rPr>
          <w:rFonts w:ascii="Palatino Linotype" w:hAnsi="Palatino Linotype"/>
          <w:sz w:val="20"/>
          <w:szCs w:val="20"/>
        </w:rPr>
        <w:t>Simbolon</w:t>
      </w:r>
      <w:proofErr w:type="spellEnd"/>
      <w:r w:rsidRPr="00835B3D">
        <w:rPr>
          <w:rFonts w:ascii="Palatino Linotype" w:hAnsi="Palatino Linotype"/>
          <w:sz w:val="20"/>
          <w:szCs w:val="20"/>
        </w:rPr>
        <w:t xml:space="preserve"> </w:t>
      </w:r>
      <w:r w:rsidR="004D1492">
        <w:rPr>
          <w:rFonts w:ascii="Palatino Linotype" w:hAnsi="Palatino Linotype"/>
          <w:sz w:val="20"/>
          <w:szCs w:val="20"/>
        </w:rPr>
        <w:fldChar w:fldCharType="begin" w:fldLock="1"/>
      </w:r>
      <w:r w:rsidR="004D1492">
        <w:rPr>
          <w:rFonts w:ascii="Palatino Linotype" w:hAnsi="Palatino Linotype"/>
          <w:sz w:val="20"/>
          <w:szCs w:val="20"/>
        </w:rPr>
        <w:instrText>ADDIN CSL_CITATION {"citationItems":[{"id":"ITEM-1","itemData":{"author":[{"dropping-particle":"","family":"Sesmiarni","given":"Z","non-dropping-particle":"","parse-names":false,"suffix":""},{"dropping-particle":"","family":"Devi","given":"I","non-dropping-particle":"","parse-names":false,"suffix":""},{"dropping-particle":"","family":"Syafitri","given":"A","non-dropping-particle":"","parse-names":false,"suffix":""},{"dropping-particle":"","family":"Simbolon","given":"Mustopa Yakub","non-dropping-particle":"","parse-names":false,"suffix":""},{"dropping-particle":"","family":"Alfiandrizal","given":"","non-dropping-particle":"","parse-names":false,"suffix":""}],"container-title":"INNOVATIVE: Journal Of Social Science Research","id":"ITEM-1","issue":"2","issued":{"date-parts":[["2023"]]},"page":"14386-14397","title":"Strategi Kepala Sekolah Dalam Meningkatkan Disiplin Kerja Guru Di MTS Negeri 2 Agam","type":"article-journal","volume":"3"},"suppress-author":1,"uris":["http://www.mendeley.com/documents/?uuid=b55529aa-54f3-47c7-8a08-65cdecf3e16d"]}],"mendeley":{"formattedCitation":"(2023)","plainTextFormattedCitation":"(2023)","previouslyFormattedCitation":"(2023)"},"properties":{"noteIndex":0},"schema":"https://github.com/citation-style-language/schema/raw/master/csl-citation.json"}</w:instrText>
      </w:r>
      <w:r w:rsidR="004D1492">
        <w:rPr>
          <w:rFonts w:ascii="Palatino Linotype" w:hAnsi="Palatino Linotype"/>
          <w:sz w:val="20"/>
          <w:szCs w:val="20"/>
        </w:rPr>
        <w:fldChar w:fldCharType="separate"/>
      </w:r>
      <w:r w:rsidR="004D1492" w:rsidRPr="004D1492">
        <w:rPr>
          <w:rFonts w:ascii="Palatino Linotype" w:hAnsi="Palatino Linotype"/>
          <w:noProof/>
          <w:sz w:val="20"/>
          <w:szCs w:val="20"/>
        </w:rPr>
        <w:t>(2023)</w:t>
      </w:r>
      <w:r w:rsidR="004D1492">
        <w:rPr>
          <w:rFonts w:ascii="Palatino Linotype" w:hAnsi="Palatino Linotype"/>
          <w:sz w:val="20"/>
          <w:szCs w:val="20"/>
        </w:rPr>
        <w:fldChar w:fldCharType="end"/>
      </w:r>
      <w:r w:rsidRPr="00835B3D">
        <w:rPr>
          <w:rFonts w:ascii="Palatino Linotype" w:hAnsi="Palatino Linotype"/>
          <w:sz w:val="20"/>
          <w:szCs w:val="20"/>
        </w:rPr>
        <w:t xml:space="preserve"> show that disciplined teachers are more likely to demonstrate cooperative and proactive </w:t>
      </w:r>
      <w:proofErr w:type="spellStart"/>
      <w:r w:rsidRPr="00835B3D">
        <w:rPr>
          <w:rFonts w:ascii="Palatino Linotype" w:hAnsi="Palatino Linotype"/>
          <w:sz w:val="20"/>
          <w:szCs w:val="20"/>
        </w:rPr>
        <w:t>behaviors</w:t>
      </w:r>
      <w:proofErr w:type="spellEnd"/>
      <w:r w:rsidRPr="00835B3D">
        <w:rPr>
          <w:rFonts w:ascii="Palatino Linotype" w:hAnsi="Palatino Linotype"/>
          <w:sz w:val="20"/>
          <w:szCs w:val="20"/>
        </w:rPr>
        <w:t xml:space="preserve">. </w:t>
      </w:r>
      <w:proofErr w:type="spellStart"/>
      <w:r w:rsidRPr="00835B3D">
        <w:rPr>
          <w:rFonts w:ascii="Palatino Linotype" w:hAnsi="Palatino Linotype"/>
          <w:sz w:val="20"/>
          <w:szCs w:val="20"/>
        </w:rPr>
        <w:t>Mustofa</w:t>
      </w:r>
      <w:proofErr w:type="spellEnd"/>
      <w:r w:rsidR="004D1492">
        <w:rPr>
          <w:rFonts w:ascii="Palatino Linotype" w:hAnsi="Palatino Linotype"/>
          <w:sz w:val="20"/>
          <w:szCs w:val="20"/>
        </w:rPr>
        <w:t xml:space="preserve"> </w:t>
      </w:r>
      <w:r w:rsidR="004D1492">
        <w:rPr>
          <w:rFonts w:ascii="Palatino Linotype" w:hAnsi="Palatino Linotype"/>
          <w:sz w:val="20"/>
          <w:szCs w:val="20"/>
        </w:rPr>
        <w:fldChar w:fldCharType="begin" w:fldLock="1"/>
      </w:r>
      <w:r w:rsidR="004D1492">
        <w:rPr>
          <w:rFonts w:ascii="Palatino Linotype" w:hAnsi="Palatino Linotype"/>
          <w:sz w:val="20"/>
          <w:szCs w:val="20"/>
        </w:rPr>
        <w:instrText>ADDIN CSL_CITATION {"citationItems":[{"id":"ITEM-1","itemData":{"author":[{"dropping-particle":"","family":"Mustofa","given":"A S","non-dropping-particle":"","parse-names":false,"suffix":""}],"container-title":"Jurnal Publikasi Sistem Informasi Dan Manajemen Bisnis","id":"ITEM-1","issue":"3","issued":{"date-parts":[["2022"]]},"page":"136-152","title":"Pengaruh Etos Kerja, Disiplin Kerja dan Motivasi Kerja terhadap Produktivitas Kerja Guru di Mtsn 1 Kediri","type":"article-journal","volume":"1"},"suppress-author":1,"uris":["http://www.mendeley.com/documents/?uuid=aded4e8a-9437-479b-b63e-d73670b11637"]}],"mendeley":{"formattedCitation":"(2022)","plainTextFormattedCitation":"(2022)","previouslyFormattedCitation":"(2022)"},"properties":{"noteIndex":0},"schema":"https://github.com/citation-style-language/schema/raw/master/csl-citation.json"}</w:instrText>
      </w:r>
      <w:r w:rsidR="004D1492">
        <w:rPr>
          <w:rFonts w:ascii="Palatino Linotype" w:hAnsi="Palatino Linotype"/>
          <w:sz w:val="20"/>
          <w:szCs w:val="20"/>
        </w:rPr>
        <w:fldChar w:fldCharType="separate"/>
      </w:r>
      <w:r w:rsidR="004D1492" w:rsidRPr="004D1492">
        <w:rPr>
          <w:rFonts w:ascii="Palatino Linotype" w:hAnsi="Palatino Linotype"/>
          <w:noProof/>
          <w:sz w:val="20"/>
          <w:szCs w:val="20"/>
        </w:rPr>
        <w:t>(2022)</w:t>
      </w:r>
      <w:r w:rsidR="004D1492">
        <w:rPr>
          <w:rFonts w:ascii="Palatino Linotype" w:hAnsi="Palatino Linotype"/>
          <w:sz w:val="20"/>
          <w:szCs w:val="20"/>
        </w:rPr>
        <w:fldChar w:fldCharType="end"/>
      </w:r>
      <w:r w:rsidRPr="00835B3D">
        <w:rPr>
          <w:rFonts w:ascii="Palatino Linotype" w:hAnsi="Palatino Linotype"/>
          <w:sz w:val="20"/>
          <w:szCs w:val="20"/>
        </w:rPr>
        <w:t xml:space="preserve"> also confirms that discipline builds teachers’ sense of accountability, which extends beyond formal tasks to include voluntary contributions to organizational success. Thus, discipline acts as a catalyst that transforms individual responsibility into collective benefits through OCB.</w:t>
      </w:r>
    </w:p>
    <w:p w14:paraId="211BFCBB" w14:textId="77777777" w:rsidR="004C50B6" w:rsidRDefault="004C50B6" w:rsidP="00CB1575">
      <w:pPr>
        <w:pStyle w:val="Heading2"/>
        <w:spacing w:before="0" w:line="240" w:lineRule="auto"/>
        <w:jc w:val="both"/>
        <w:rPr>
          <w:rFonts w:ascii="Palatino Linotype" w:hAnsi="Palatino Linotype"/>
          <w:sz w:val="20"/>
          <w:szCs w:val="20"/>
        </w:rPr>
      </w:pPr>
    </w:p>
    <w:p w14:paraId="192774EC" w14:textId="7999ECBD" w:rsidR="00CB1575" w:rsidRPr="004C50B6" w:rsidRDefault="00CB1575" w:rsidP="00CB1575">
      <w:pPr>
        <w:pStyle w:val="Heading2"/>
        <w:spacing w:before="0" w:line="240" w:lineRule="auto"/>
        <w:jc w:val="both"/>
        <w:rPr>
          <w:rFonts w:ascii="Palatino Linotype" w:hAnsi="Palatino Linotype"/>
          <w:i/>
          <w:iCs/>
          <w:color w:val="auto"/>
          <w:sz w:val="20"/>
          <w:szCs w:val="20"/>
        </w:rPr>
      </w:pPr>
      <w:r w:rsidRPr="004C50B6">
        <w:rPr>
          <w:rFonts w:ascii="Palatino Linotype" w:hAnsi="Palatino Linotype"/>
          <w:i/>
          <w:iCs/>
          <w:color w:val="auto"/>
          <w:sz w:val="20"/>
          <w:szCs w:val="20"/>
        </w:rPr>
        <w:t>The Influence of Work Engagement on OCB</w:t>
      </w:r>
    </w:p>
    <w:p w14:paraId="19BD495E" w14:textId="77777777" w:rsidR="00CB1575" w:rsidRPr="00835B3D" w:rsidRDefault="00CB1575" w:rsidP="004C50B6">
      <w:pPr>
        <w:pStyle w:val="NormalWeb"/>
        <w:spacing w:after="0" w:line="240" w:lineRule="auto"/>
        <w:ind w:firstLine="426"/>
        <w:jc w:val="both"/>
        <w:rPr>
          <w:rFonts w:ascii="Palatino Linotype" w:hAnsi="Palatino Linotype"/>
          <w:sz w:val="20"/>
          <w:szCs w:val="20"/>
        </w:rPr>
      </w:pPr>
      <w:r w:rsidRPr="00835B3D">
        <w:rPr>
          <w:rFonts w:ascii="Palatino Linotype" w:hAnsi="Palatino Linotype"/>
          <w:sz w:val="20"/>
          <w:szCs w:val="20"/>
        </w:rPr>
        <w:t>This study also found that work engagement has a significant effect on OCB. Engaged teachers, who feel energetic, dedicated, and fully absorbed in their tasks, are more likely to go beyond their job descriptions. They willingly help colleagues, participate in extracurricular activities, and contribute innovative ideas to school improvement.</w:t>
      </w:r>
    </w:p>
    <w:p w14:paraId="0DB46781" w14:textId="1F07BFEE" w:rsidR="00CB1575" w:rsidRPr="00835B3D" w:rsidRDefault="00CB1575" w:rsidP="004C50B6">
      <w:pPr>
        <w:pStyle w:val="NormalWeb"/>
        <w:spacing w:after="0" w:line="240" w:lineRule="auto"/>
        <w:ind w:firstLine="426"/>
        <w:jc w:val="both"/>
        <w:rPr>
          <w:rFonts w:ascii="Palatino Linotype" w:hAnsi="Palatino Linotype"/>
          <w:sz w:val="20"/>
          <w:szCs w:val="20"/>
        </w:rPr>
      </w:pPr>
      <w:proofErr w:type="spellStart"/>
      <w:r w:rsidRPr="00835B3D">
        <w:rPr>
          <w:rFonts w:ascii="Palatino Linotype" w:hAnsi="Palatino Linotype"/>
          <w:sz w:val="20"/>
          <w:szCs w:val="20"/>
        </w:rPr>
        <w:t>Afifah</w:t>
      </w:r>
      <w:proofErr w:type="spellEnd"/>
      <w:r w:rsidR="004D1492">
        <w:rPr>
          <w:rFonts w:ascii="Palatino Linotype" w:hAnsi="Palatino Linotype"/>
          <w:sz w:val="20"/>
          <w:szCs w:val="20"/>
        </w:rPr>
        <w:t xml:space="preserve"> et al.</w:t>
      </w:r>
      <w:r w:rsidRPr="00835B3D">
        <w:rPr>
          <w:rFonts w:ascii="Palatino Linotype" w:hAnsi="Palatino Linotype"/>
          <w:sz w:val="20"/>
          <w:szCs w:val="20"/>
        </w:rPr>
        <w:t xml:space="preserve"> </w:t>
      </w:r>
      <w:r w:rsidR="004D1492">
        <w:rPr>
          <w:rFonts w:ascii="Palatino Linotype" w:hAnsi="Palatino Linotype"/>
          <w:sz w:val="20"/>
          <w:szCs w:val="20"/>
        </w:rPr>
        <w:fldChar w:fldCharType="begin" w:fldLock="1"/>
      </w:r>
      <w:r w:rsidR="004D1492">
        <w:rPr>
          <w:rFonts w:ascii="Palatino Linotype" w:hAnsi="Palatino Linotype"/>
          <w:sz w:val="20"/>
          <w:szCs w:val="20"/>
        </w:rPr>
        <w:instrText>ADDIN CSL_CITATION {"citationItems":[{"id":"ITEM-1","itemData":{"author":[{"dropping-particle":"","family":"Afifah","given":"A N","non-dropping-particle":"","parse-names":false,"suffix":""},{"dropping-particle":"","family":"Aini","given":"","non-dropping-particle":"","parse-names":false,"suffix":""},{"dropping-particle":"","family":"Mulyana","given":"O P","non-dropping-particle":"","parse-names":false,"suffix":""}],"container-title":"Character: Jurnal Penelitian Psikologi","id":"ITEM-1","issue":"3","issued":{"date-parts":[["2022"]]},"page":"1489-1505","title":"Hubungan antara Work Engagement dengan Organizational Citizenship Behavior pada Guru","type":"article-journal","volume":"11"},"suppress-author":1,"uris":["http://www.mendeley.com/documents/?uuid=b959c5bd-89d7-455d-9899-5dbdc2fef605"]}],"mendeley":{"formattedCitation":"(2022)","plainTextFormattedCitation":"(2022)","previouslyFormattedCitation":"(2022)"},"properties":{"noteIndex":0},"schema":"https://github.com/citation-style-language/schema/raw/master/csl-citation.json"}</w:instrText>
      </w:r>
      <w:r w:rsidR="004D1492">
        <w:rPr>
          <w:rFonts w:ascii="Palatino Linotype" w:hAnsi="Palatino Linotype"/>
          <w:sz w:val="20"/>
          <w:szCs w:val="20"/>
        </w:rPr>
        <w:fldChar w:fldCharType="separate"/>
      </w:r>
      <w:r w:rsidR="004D1492" w:rsidRPr="004D1492">
        <w:rPr>
          <w:rFonts w:ascii="Palatino Linotype" w:hAnsi="Palatino Linotype"/>
          <w:noProof/>
          <w:sz w:val="20"/>
          <w:szCs w:val="20"/>
        </w:rPr>
        <w:t>(2022)</w:t>
      </w:r>
      <w:r w:rsidR="004D1492">
        <w:rPr>
          <w:rFonts w:ascii="Palatino Linotype" w:hAnsi="Palatino Linotype"/>
          <w:sz w:val="20"/>
          <w:szCs w:val="20"/>
        </w:rPr>
        <w:fldChar w:fldCharType="end"/>
      </w:r>
      <w:r w:rsidRPr="00835B3D">
        <w:rPr>
          <w:rFonts w:ascii="Palatino Linotype" w:hAnsi="Palatino Linotype"/>
          <w:sz w:val="20"/>
          <w:szCs w:val="20"/>
        </w:rPr>
        <w:t xml:space="preserve"> confirm that engagement enhances teachers’ willingness to contribute to organizational success beyond formal requirements. Arifin and Jannah </w:t>
      </w:r>
      <w:r w:rsidR="004D1492">
        <w:rPr>
          <w:rFonts w:ascii="Palatino Linotype" w:hAnsi="Palatino Linotype"/>
          <w:sz w:val="20"/>
          <w:szCs w:val="20"/>
        </w:rPr>
        <w:fldChar w:fldCharType="begin" w:fldLock="1"/>
      </w:r>
      <w:r w:rsidR="004D1492">
        <w:rPr>
          <w:rFonts w:ascii="Palatino Linotype" w:hAnsi="Palatino Linotype"/>
          <w:sz w:val="20"/>
          <w:szCs w:val="20"/>
        </w:rPr>
        <w:instrText>ADDIN CSL_CITATION {"citationItems":[{"id":"ITEM-1","itemData":{"author":[{"dropping-particle":"","family":"Arifin","given":"A S","non-dropping-particle":"","parse-names":false,"suffix":""},{"dropping-particle":"","family":"Jannah","given":"S N","non-dropping-particle":"","parse-names":false,"suffix":""}],"container-title":"Indonesian Journal of Elementary Education and Teaching Innovation","id":"ITEM-1","issue":"1","issued":{"date-parts":[["2023"]]},"page":"1-9","title":"Pengaruh Kepemimpinan Transformasional Terhadap Keterlibatan Kerja (Work Engagement) Guru Selama Pembelajaran Tatap Muka Terbatas di SDN Karangmojo Yogyakarta","type":"article-journal","volume":"2"},"suppress-author":1,"uris":["http://www.mendeley.com/documents/?uuid=10349121-322f-47fb-80ae-6d94f44d57d6"]}],"mendeley":{"formattedCitation":"(2023)","plainTextFormattedCitation":"(2023)","previouslyFormattedCitation":"(2023)"},"properties":{"noteIndex":0},"schema":"https://github.com/citation-style-language/schema/raw/master/csl-citation.json"}</w:instrText>
      </w:r>
      <w:r w:rsidR="004D1492">
        <w:rPr>
          <w:rFonts w:ascii="Palatino Linotype" w:hAnsi="Palatino Linotype"/>
          <w:sz w:val="20"/>
          <w:szCs w:val="20"/>
        </w:rPr>
        <w:fldChar w:fldCharType="separate"/>
      </w:r>
      <w:r w:rsidR="004D1492" w:rsidRPr="004D1492">
        <w:rPr>
          <w:rFonts w:ascii="Palatino Linotype" w:hAnsi="Palatino Linotype"/>
          <w:noProof/>
          <w:sz w:val="20"/>
          <w:szCs w:val="20"/>
        </w:rPr>
        <w:t>(2023)</w:t>
      </w:r>
      <w:r w:rsidR="004D1492">
        <w:rPr>
          <w:rFonts w:ascii="Palatino Linotype" w:hAnsi="Palatino Linotype"/>
          <w:sz w:val="20"/>
          <w:szCs w:val="20"/>
        </w:rPr>
        <w:fldChar w:fldCharType="end"/>
      </w:r>
      <w:r w:rsidRPr="00835B3D">
        <w:rPr>
          <w:rFonts w:ascii="Palatino Linotype" w:hAnsi="Palatino Linotype"/>
          <w:sz w:val="20"/>
          <w:szCs w:val="20"/>
        </w:rPr>
        <w:t xml:space="preserve"> also emphasize that teachers who are emotionally engaged with their work tend to support their organizations more actively. Similarly, </w:t>
      </w:r>
      <w:proofErr w:type="spellStart"/>
      <w:r w:rsidRPr="00835B3D">
        <w:rPr>
          <w:rFonts w:ascii="Palatino Linotype" w:hAnsi="Palatino Linotype"/>
          <w:sz w:val="20"/>
          <w:szCs w:val="20"/>
        </w:rPr>
        <w:t>Virgiana</w:t>
      </w:r>
      <w:proofErr w:type="spellEnd"/>
      <w:r w:rsidRPr="00835B3D">
        <w:rPr>
          <w:rFonts w:ascii="Palatino Linotype" w:hAnsi="Palatino Linotype"/>
          <w:sz w:val="20"/>
          <w:szCs w:val="20"/>
        </w:rPr>
        <w:t xml:space="preserve"> and Sitio </w:t>
      </w:r>
      <w:r w:rsidR="004D1492">
        <w:rPr>
          <w:rFonts w:ascii="Palatino Linotype" w:hAnsi="Palatino Linotype"/>
          <w:sz w:val="20"/>
          <w:szCs w:val="20"/>
        </w:rPr>
        <w:fldChar w:fldCharType="begin" w:fldLock="1"/>
      </w:r>
      <w:r w:rsidR="004D1492">
        <w:rPr>
          <w:rFonts w:ascii="Palatino Linotype" w:hAnsi="Palatino Linotype"/>
          <w:sz w:val="20"/>
          <w:szCs w:val="20"/>
        </w:rPr>
        <w:instrText>ADDIN CSL_CITATION {"citationItems":[{"id":"ITEM-1","itemData":{"author":[{"dropping-particle":"","family":"Virgiana","given":"G","non-dropping-particle":"","parse-names":false,"suffix":""},{"dropping-particle":"","family":"Sitio","given":"V S S","non-dropping-particle":"","parse-names":false,"suffix":""}],"container-title":"JIMEN Jurnal Inovatif Mahasiswa Manajemen","id":"ITEM-1","issue":"3","issued":{"date-parts":[["2021"]]},"page":"256-265","title":"Pengaruh Quality Of Work Life Dan Work Engagement Terhadap Organizational Citizenship Behavior PT. Bank Central Asia, Tbk Kcu Depok","type":"article-journal","volume":"1"},"suppress-author":1,"uris":["http://www.mendeley.com/documents/?uuid=91b4f475-5c95-49ee-acea-fe6b76a1c26f"]}],"mendeley":{"formattedCitation":"(2021)","plainTextFormattedCitation":"(2021)","previouslyFormattedCitation":"(2021)"},"properties":{"noteIndex":0},"schema":"https://github.com/citation-style-language/schema/raw/master/csl-citation.json"}</w:instrText>
      </w:r>
      <w:r w:rsidR="004D1492">
        <w:rPr>
          <w:rFonts w:ascii="Palatino Linotype" w:hAnsi="Palatino Linotype"/>
          <w:sz w:val="20"/>
          <w:szCs w:val="20"/>
        </w:rPr>
        <w:fldChar w:fldCharType="separate"/>
      </w:r>
      <w:r w:rsidR="004D1492" w:rsidRPr="004D1492">
        <w:rPr>
          <w:rFonts w:ascii="Palatino Linotype" w:hAnsi="Palatino Linotype"/>
          <w:noProof/>
          <w:sz w:val="20"/>
          <w:szCs w:val="20"/>
        </w:rPr>
        <w:t>(2021)</w:t>
      </w:r>
      <w:r w:rsidR="004D1492">
        <w:rPr>
          <w:rFonts w:ascii="Palatino Linotype" w:hAnsi="Palatino Linotype"/>
          <w:sz w:val="20"/>
          <w:szCs w:val="20"/>
        </w:rPr>
        <w:fldChar w:fldCharType="end"/>
      </w:r>
      <w:r w:rsidRPr="00835B3D">
        <w:rPr>
          <w:rFonts w:ascii="Palatino Linotype" w:hAnsi="Palatino Linotype"/>
          <w:sz w:val="20"/>
          <w:szCs w:val="20"/>
        </w:rPr>
        <w:t xml:space="preserve"> found that engagement fosters proactive </w:t>
      </w:r>
      <w:proofErr w:type="spellStart"/>
      <w:r w:rsidRPr="00835B3D">
        <w:rPr>
          <w:rFonts w:ascii="Palatino Linotype" w:hAnsi="Palatino Linotype"/>
          <w:sz w:val="20"/>
          <w:szCs w:val="20"/>
        </w:rPr>
        <w:t>behaviors</w:t>
      </w:r>
      <w:proofErr w:type="spellEnd"/>
      <w:r w:rsidRPr="00835B3D">
        <w:rPr>
          <w:rFonts w:ascii="Palatino Linotype" w:hAnsi="Palatino Linotype"/>
          <w:sz w:val="20"/>
          <w:szCs w:val="20"/>
        </w:rPr>
        <w:t>, which are the essence of OCB. This confirms that work engagement serves not only as a motivational driver for individual performance but also as an enabler of collective, voluntary contributions within the organization.</w:t>
      </w:r>
    </w:p>
    <w:p w14:paraId="2D41FB6E" w14:textId="77777777" w:rsidR="004D1492" w:rsidRDefault="004D1492" w:rsidP="00CB1575">
      <w:pPr>
        <w:pStyle w:val="Heading2"/>
        <w:spacing w:before="0" w:line="240" w:lineRule="auto"/>
        <w:jc w:val="both"/>
        <w:rPr>
          <w:rFonts w:ascii="Palatino Linotype" w:hAnsi="Palatino Linotype"/>
          <w:i/>
          <w:iCs/>
          <w:color w:val="auto"/>
          <w:sz w:val="20"/>
          <w:szCs w:val="20"/>
        </w:rPr>
      </w:pPr>
    </w:p>
    <w:p w14:paraId="5CF376DC" w14:textId="46D32512" w:rsidR="00CB1575" w:rsidRPr="004C50B6" w:rsidRDefault="00CB1575" w:rsidP="00CB1575">
      <w:pPr>
        <w:pStyle w:val="Heading2"/>
        <w:spacing w:before="0" w:line="240" w:lineRule="auto"/>
        <w:jc w:val="both"/>
        <w:rPr>
          <w:rFonts w:ascii="Palatino Linotype" w:hAnsi="Palatino Linotype"/>
          <w:i/>
          <w:iCs/>
          <w:color w:val="auto"/>
          <w:sz w:val="20"/>
          <w:szCs w:val="20"/>
        </w:rPr>
      </w:pPr>
      <w:r w:rsidRPr="004C50B6">
        <w:rPr>
          <w:rFonts w:ascii="Palatino Linotype" w:hAnsi="Palatino Linotype"/>
          <w:i/>
          <w:iCs/>
          <w:color w:val="auto"/>
          <w:sz w:val="20"/>
          <w:szCs w:val="20"/>
        </w:rPr>
        <w:t>The Influence of OCB on Teacher Performance</w:t>
      </w:r>
    </w:p>
    <w:p w14:paraId="0323BC34" w14:textId="77777777" w:rsidR="00CB1575" w:rsidRPr="00835B3D" w:rsidRDefault="00CB1575" w:rsidP="004C50B6">
      <w:pPr>
        <w:pStyle w:val="NormalWeb"/>
        <w:spacing w:after="0" w:line="240" w:lineRule="auto"/>
        <w:ind w:firstLine="567"/>
        <w:jc w:val="both"/>
        <w:rPr>
          <w:rFonts w:ascii="Palatino Linotype" w:hAnsi="Palatino Linotype"/>
          <w:sz w:val="20"/>
          <w:szCs w:val="20"/>
        </w:rPr>
      </w:pPr>
      <w:r w:rsidRPr="00835B3D">
        <w:rPr>
          <w:rFonts w:ascii="Palatino Linotype" w:hAnsi="Palatino Linotype"/>
          <w:sz w:val="20"/>
          <w:szCs w:val="20"/>
        </w:rPr>
        <w:t>The results further showed that OCB significantly improves teacher performance. Teachers who voluntarily engage in helping colleagues, maintaining discipline, and actively participating in school activities contribute to a collaborative climate that enhances both individual and institutional performance. OCB fosters teamwork, reduces interpersonal conflicts, and builds a positive school environment that supports teacher productivity.</w:t>
      </w:r>
    </w:p>
    <w:p w14:paraId="0CF7C80C" w14:textId="48AD010B" w:rsidR="00CB1575" w:rsidRPr="00835B3D" w:rsidRDefault="00CB1575" w:rsidP="004C50B6">
      <w:pPr>
        <w:pStyle w:val="NormalWeb"/>
        <w:spacing w:after="0" w:line="240" w:lineRule="auto"/>
        <w:ind w:firstLine="567"/>
        <w:jc w:val="both"/>
        <w:rPr>
          <w:rFonts w:ascii="Palatino Linotype" w:hAnsi="Palatino Linotype"/>
          <w:sz w:val="20"/>
          <w:szCs w:val="20"/>
        </w:rPr>
      </w:pPr>
      <w:r w:rsidRPr="00835B3D">
        <w:rPr>
          <w:rFonts w:ascii="Palatino Linotype" w:hAnsi="Palatino Linotype"/>
          <w:sz w:val="20"/>
          <w:szCs w:val="20"/>
        </w:rPr>
        <w:t xml:space="preserve">This finding is in line with </w:t>
      </w:r>
      <w:proofErr w:type="spellStart"/>
      <w:r w:rsidRPr="00835B3D">
        <w:rPr>
          <w:rFonts w:ascii="Palatino Linotype" w:hAnsi="Palatino Linotype"/>
          <w:sz w:val="20"/>
          <w:szCs w:val="20"/>
        </w:rPr>
        <w:t>Ashlan</w:t>
      </w:r>
      <w:proofErr w:type="spellEnd"/>
      <w:r w:rsidRPr="00835B3D">
        <w:rPr>
          <w:rFonts w:ascii="Palatino Linotype" w:hAnsi="Palatino Linotype"/>
          <w:sz w:val="20"/>
          <w:szCs w:val="20"/>
        </w:rPr>
        <w:t xml:space="preserve"> and </w:t>
      </w:r>
      <w:proofErr w:type="spellStart"/>
      <w:r w:rsidRPr="00835B3D">
        <w:rPr>
          <w:rFonts w:ascii="Palatino Linotype" w:hAnsi="Palatino Linotype"/>
          <w:sz w:val="20"/>
          <w:szCs w:val="20"/>
        </w:rPr>
        <w:t>Akhmaludin</w:t>
      </w:r>
      <w:proofErr w:type="spellEnd"/>
      <w:r w:rsidRPr="00835B3D">
        <w:rPr>
          <w:rFonts w:ascii="Palatino Linotype" w:hAnsi="Palatino Linotype"/>
          <w:sz w:val="20"/>
          <w:szCs w:val="20"/>
        </w:rPr>
        <w:t xml:space="preserve"> </w:t>
      </w:r>
      <w:r w:rsidR="004D1492">
        <w:rPr>
          <w:rFonts w:ascii="Palatino Linotype" w:hAnsi="Palatino Linotype"/>
          <w:sz w:val="20"/>
          <w:szCs w:val="20"/>
        </w:rPr>
        <w:fldChar w:fldCharType="begin" w:fldLock="1"/>
      </w:r>
      <w:r w:rsidR="004D1492">
        <w:rPr>
          <w:rFonts w:ascii="Palatino Linotype" w:hAnsi="Palatino Linotype"/>
          <w:sz w:val="20"/>
          <w:szCs w:val="20"/>
        </w:rPr>
        <w:instrText>ADDIN CSL_CITATION {"citationItems":[{"id":"ITEM-1","itemData":{"author":[{"dropping-particle":"","family":"Ashlan","given":"A","non-dropping-particle":"","parse-names":false,"suffix":""},{"dropping-particle":"","family":"Akmaludin","given":"A","non-dropping-particle":"","parse-names":false,"suffix":""}],"container-title":"Jurnal Administrasi Pendidikan","id":"ITEM-1","issue":"2","issued":{"date-parts":[["2022"]]},"page":"141-152","title":"Organizational Citizenship Behavior dan Kinerja Guru: Studi Empiris pada Sekolah Menengah","type":"article-journal","volume":"29"},"suppress-author":1,"uris":["http://www.mendeley.com/documents/?uuid=2c63764e-6ee1-4424-8cf1-4b2bef381422"]}],"mendeley":{"formattedCitation":"(2022)","plainTextFormattedCitation":"(2022)","previouslyFormattedCitation":"(2022)"},"properties":{"noteIndex":0},"schema":"https://github.com/citation-style-language/schema/raw/master/csl-citation.json"}</w:instrText>
      </w:r>
      <w:r w:rsidR="004D1492">
        <w:rPr>
          <w:rFonts w:ascii="Palatino Linotype" w:hAnsi="Palatino Linotype"/>
          <w:sz w:val="20"/>
          <w:szCs w:val="20"/>
        </w:rPr>
        <w:fldChar w:fldCharType="separate"/>
      </w:r>
      <w:r w:rsidR="004D1492" w:rsidRPr="004D1492">
        <w:rPr>
          <w:rFonts w:ascii="Palatino Linotype" w:hAnsi="Palatino Linotype"/>
          <w:noProof/>
          <w:sz w:val="20"/>
          <w:szCs w:val="20"/>
        </w:rPr>
        <w:t>(2022)</w:t>
      </w:r>
      <w:r w:rsidR="004D1492">
        <w:rPr>
          <w:rFonts w:ascii="Palatino Linotype" w:hAnsi="Palatino Linotype"/>
          <w:sz w:val="20"/>
          <w:szCs w:val="20"/>
        </w:rPr>
        <w:fldChar w:fldCharType="end"/>
      </w:r>
      <w:r w:rsidRPr="00835B3D">
        <w:rPr>
          <w:rFonts w:ascii="Palatino Linotype" w:hAnsi="Palatino Linotype"/>
          <w:sz w:val="20"/>
          <w:szCs w:val="20"/>
        </w:rPr>
        <w:t xml:space="preserve">, who argue that OCB strengthens organizational effectiveness by creating supportive work environments. </w:t>
      </w:r>
      <w:proofErr w:type="spellStart"/>
      <w:r w:rsidRPr="00835B3D">
        <w:rPr>
          <w:rFonts w:ascii="Palatino Linotype" w:hAnsi="Palatino Linotype"/>
          <w:sz w:val="20"/>
          <w:szCs w:val="20"/>
        </w:rPr>
        <w:t>Kurnianto</w:t>
      </w:r>
      <w:proofErr w:type="spellEnd"/>
      <w:r w:rsidRPr="00835B3D">
        <w:rPr>
          <w:rFonts w:ascii="Palatino Linotype" w:hAnsi="Palatino Linotype"/>
          <w:sz w:val="20"/>
          <w:szCs w:val="20"/>
        </w:rPr>
        <w:t xml:space="preserve"> and </w:t>
      </w:r>
      <w:proofErr w:type="spellStart"/>
      <w:r w:rsidRPr="00835B3D">
        <w:rPr>
          <w:rFonts w:ascii="Palatino Linotype" w:hAnsi="Palatino Linotype"/>
          <w:sz w:val="20"/>
          <w:szCs w:val="20"/>
        </w:rPr>
        <w:t>Kharisudin</w:t>
      </w:r>
      <w:proofErr w:type="spellEnd"/>
      <w:r w:rsidRPr="00835B3D">
        <w:rPr>
          <w:rFonts w:ascii="Palatino Linotype" w:hAnsi="Palatino Linotype"/>
          <w:sz w:val="20"/>
          <w:szCs w:val="20"/>
        </w:rPr>
        <w:t xml:space="preserve"> </w:t>
      </w:r>
      <w:r w:rsidR="004D1492">
        <w:rPr>
          <w:rFonts w:ascii="Palatino Linotype" w:hAnsi="Palatino Linotype"/>
          <w:sz w:val="20"/>
          <w:szCs w:val="20"/>
        </w:rPr>
        <w:fldChar w:fldCharType="begin" w:fldLock="1"/>
      </w:r>
      <w:r w:rsidR="004D1492">
        <w:rPr>
          <w:rFonts w:ascii="Palatino Linotype" w:hAnsi="Palatino Linotype"/>
          <w:sz w:val="20"/>
          <w:szCs w:val="20"/>
        </w:rPr>
        <w:instrText>ADDIN CSL_CITATION {"citationItems":[{"id":"ITEM-1","itemData":{"author":[{"dropping-particle":"","family":"Kurnianto","given":"D","non-dropping-particle":"","parse-names":false,"suffix":""},{"dropping-particle":"","family":"Kharisudin","given":"I","non-dropping-particle":"","parse-names":false,"suffix":""}],"container-title":"PRISMA, Prosiding Seminar Nasional Matematika","id":"ITEM-1","issue":"2","issued":{"date-parts":[["2022"]]},"page":"740-751","title":"Analisis Jalur Pengaruh Motivasi Kerja, Disiplin Kerja, Kepuasan Kerja, Lingkungan Kerja terhadap Kinerja Karyawan dengan Variabel Intervening Organizational Citizenship Behavior","type":"article-journal","volume":"5"},"suppress-author":1,"uris":["http://www.mendeley.com/documents/?uuid=5718c92d-a5ff-482e-bfbe-c8454e202655"]}],"mendeley":{"formattedCitation":"(2022)","plainTextFormattedCitation":"(2022)","previouslyFormattedCitation":"(2022)"},"properties":{"noteIndex":0},"schema":"https://github.com/citation-style-language/schema/raw/master/csl-citation.json"}</w:instrText>
      </w:r>
      <w:r w:rsidR="004D1492">
        <w:rPr>
          <w:rFonts w:ascii="Palatino Linotype" w:hAnsi="Palatino Linotype"/>
          <w:sz w:val="20"/>
          <w:szCs w:val="20"/>
        </w:rPr>
        <w:fldChar w:fldCharType="separate"/>
      </w:r>
      <w:r w:rsidR="004D1492" w:rsidRPr="004D1492">
        <w:rPr>
          <w:rFonts w:ascii="Palatino Linotype" w:hAnsi="Palatino Linotype"/>
          <w:noProof/>
          <w:sz w:val="20"/>
          <w:szCs w:val="20"/>
        </w:rPr>
        <w:t>(2022)</w:t>
      </w:r>
      <w:r w:rsidR="004D1492">
        <w:rPr>
          <w:rFonts w:ascii="Palatino Linotype" w:hAnsi="Palatino Linotype"/>
          <w:sz w:val="20"/>
          <w:szCs w:val="20"/>
        </w:rPr>
        <w:fldChar w:fldCharType="end"/>
      </w:r>
      <w:r w:rsidRPr="00835B3D">
        <w:rPr>
          <w:rFonts w:ascii="Palatino Linotype" w:hAnsi="Palatino Linotype"/>
          <w:sz w:val="20"/>
          <w:szCs w:val="20"/>
        </w:rPr>
        <w:t xml:space="preserve"> also highlight the importance of OCB in improving organizational performance through enhanced collaboration and mutual trust. Therefore, OCB not only acts as an outcome of positive organizational </w:t>
      </w:r>
      <w:proofErr w:type="spellStart"/>
      <w:r w:rsidRPr="00835B3D">
        <w:rPr>
          <w:rFonts w:ascii="Palatino Linotype" w:hAnsi="Palatino Linotype"/>
          <w:sz w:val="20"/>
          <w:szCs w:val="20"/>
        </w:rPr>
        <w:t>behavior</w:t>
      </w:r>
      <w:proofErr w:type="spellEnd"/>
      <w:r w:rsidRPr="00835B3D">
        <w:rPr>
          <w:rFonts w:ascii="Palatino Linotype" w:hAnsi="Palatino Linotype"/>
          <w:sz w:val="20"/>
          <w:szCs w:val="20"/>
        </w:rPr>
        <w:t xml:space="preserve"> but also as a significant driver of teacher performance.</w:t>
      </w:r>
    </w:p>
    <w:p w14:paraId="33981508" w14:textId="77777777" w:rsidR="004C50B6" w:rsidRDefault="004C50B6" w:rsidP="00CB1575">
      <w:pPr>
        <w:pStyle w:val="Heading2"/>
        <w:spacing w:before="0" w:line="240" w:lineRule="auto"/>
        <w:jc w:val="both"/>
        <w:rPr>
          <w:rFonts w:ascii="Palatino Linotype" w:hAnsi="Palatino Linotype"/>
          <w:sz w:val="20"/>
          <w:szCs w:val="20"/>
        </w:rPr>
      </w:pPr>
    </w:p>
    <w:p w14:paraId="18C22DD6" w14:textId="539FC6BD" w:rsidR="00CB1575" w:rsidRPr="004C50B6" w:rsidRDefault="00CB1575" w:rsidP="00CB1575">
      <w:pPr>
        <w:pStyle w:val="Heading2"/>
        <w:spacing w:before="0" w:line="240" w:lineRule="auto"/>
        <w:jc w:val="both"/>
        <w:rPr>
          <w:rFonts w:ascii="Palatino Linotype" w:hAnsi="Palatino Linotype"/>
          <w:i/>
          <w:iCs/>
          <w:color w:val="auto"/>
          <w:sz w:val="20"/>
          <w:szCs w:val="20"/>
        </w:rPr>
      </w:pPr>
      <w:r w:rsidRPr="004C50B6">
        <w:rPr>
          <w:rFonts w:ascii="Palatino Linotype" w:hAnsi="Palatino Linotype"/>
          <w:i/>
          <w:iCs/>
          <w:color w:val="auto"/>
          <w:sz w:val="20"/>
          <w:szCs w:val="20"/>
        </w:rPr>
        <w:t>The Mediating Role of OCB</w:t>
      </w:r>
    </w:p>
    <w:p w14:paraId="6C651B0F" w14:textId="77777777" w:rsidR="00CB1575" w:rsidRPr="00835B3D" w:rsidRDefault="00CB1575" w:rsidP="004C50B6">
      <w:pPr>
        <w:pStyle w:val="NormalWeb"/>
        <w:spacing w:after="0" w:line="240" w:lineRule="auto"/>
        <w:ind w:firstLine="426"/>
        <w:jc w:val="both"/>
        <w:rPr>
          <w:rFonts w:ascii="Palatino Linotype" w:hAnsi="Palatino Linotype"/>
          <w:sz w:val="20"/>
          <w:szCs w:val="20"/>
        </w:rPr>
      </w:pPr>
      <w:r w:rsidRPr="00835B3D">
        <w:rPr>
          <w:rFonts w:ascii="Palatino Linotype" w:hAnsi="Palatino Linotype"/>
          <w:sz w:val="20"/>
          <w:szCs w:val="20"/>
        </w:rPr>
        <w:t xml:space="preserve">Finally, the path analysis revealed that OCB mediates the relationship between work discipline and teacher performance as well as between work engagement and teacher performance, but not between professional competence and teacher performance. This means that while competence has a direct effect on performance, the effects of discipline and engagement are partly </w:t>
      </w:r>
      <w:proofErr w:type="spellStart"/>
      <w:r w:rsidRPr="00835B3D">
        <w:rPr>
          <w:rFonts w:ascii="Palatino Linotype" w:hAnsi="Palatino Linotype"/>
          <w:sz w:val="20"/>
          <w:szCs w:val="20"/>
        </w:rPr>
        <w:t>channeled</w:t>
      </w:r>
      <w:proofErr w:type="spellEnd"/>
      <w:r w:rsidRPr="00835B3D">
        <w:rPr>
          <w:rFonts w:ascii="Palatino Linotype" w:hAnsi="Palatino Linotype"/>
          <w:sz w:val="20"/>
          <w:szCs w:val="20"/>
        </w:rPr>
        <w:t xml:space="preserve"> through OCB.</w:t>
      </w:r>
    </w:p>
    <w:p w14:paraId="3CE87791" w14:textId="340E6925" w:rsidR="005B5AEC" w:rsidRPr="002B402C" w:rsidRDefault="00CB1575" w:rsidP="00CB1575">
      <w:pPr>
        <w:pStyle w:val="Alishlah31text"/>
        <w:rPr>
          <w:rFonts w:eastAsia="Arial"/>
        </w:rPr>
      </w:pPr>
      <w:proofErr w:type="spellStart"/>
      <w:r w:rsidRPr="00835B3D">
        <w:rPr>
          <w:szCs w:val="20"/>
        </w:rPr>
        <w:t>Prasetyono</w:t>
      </w:r>
      <w:proofErr w:type="spellEnd"/>
      <w:r w:rsidR="004D1492">
        <w:rPr>
          <w:szCs w:val="20"/>
        </w:rPr>
        <w:t xml:space="preserve"> et al. </w:t>
      </w:r>
      <w:r w:rsidR="004D1492">
        <w:rPr>
          <w:szCs w:val="20"/>
        </w:rPr>
        <w:fldChar w:fldCharType="begin" w:fldLock="1"/>
      </w:r>
      <w:r w:rsidR="004D1492">
        <w:rPr>
          <w:szCs w:val="20"/>
        </w:rPr>
        <w:instrText>ADDIN CSL_CITATION {"citationItems":[{"id":"ITEM-1","itemData":{"author":[{"dropping-particle":"","family":"Prasetyono","given":"H","non-dropping-particle":"","parse-names":false,"suffix":""},{"dropping-particle":"","family":"Vhalery","given":"R","non-dropping-particle":"","parse-names":false,"suffix":""},{"dropping-particle":"","family":"Ramdayana","given":"I P","non-dropping-particle":"","parse-names":false,"suffix":""},{"dropping-particle":"","family":"Salmin","given":"S","non-dropping-particle":"","parse-names":false,"suffix":""},{"dropping-particle":"","family":"Anggraini","given":"W P","non-dropping-particle":"","parse-names":false,"suffix":""}],"container-title":"Research and Development Journal of Education","id":"ITEM-1","issue":"2","issued":{"date-parts":[["2022"]]},"page":"791-800","title":"Meningkatkan Innovative Work Behaviour Guru Di Sekolah Penggerak Melalui Work Engagement Dan Servant Leadership","type":"article-journal","volume":"8"},"suppress-author":1,"uris":["http://www.mendeley.com/documents/?uuid=93e9978c-3f09-45ee-812a-07ade88feeb1"]}],"mendeley":{"formattedCitation":"(2022)","plainTextFormattedCitation":"(2022)","previouslyFormattedCitation":"(2022)"},"properties":{"noteIndex":0},"schema":"https://github.com/citation-style-language/schema/raw/master/csl-citation.json"}</w:instrText>
      </w:r>
      <w:r w:rsidR="004D1492">
        <w:rPr>
          <w:szCs w:val="20"/>
        </w:rPr>
        <w:fldChar w:fldCharType="separate"/>
      </w:r>
      <w:r w:rsidR="004D1492" w:rsidRPr="004D1492">
        <w:rPr>
          <w:noProof/>
          <w:szCs w:val="20"/>
        </w:rPr>
        <w:t>(2022)</w:t>
      </w:r>
      <w:r w:rsidR="004D1492">
        <w:rPr>
          <w:szCs w:val="20"/>
        </w:rPr>
        <w:fldChar w:fldCharType="end"/>
      </w:r>
      <w:r w:rsidRPr="00835B3D">
        <w:rPr>
          <w:szCs w:val="20"/>
        </w:rPr>
        <w:t xml:space="preserve"> highlight the role of engagement and leadership in strengthening innovative teacher behavior, which is consistent with the mediating role of OCB. </w:t>
      </w:r>
      <w:proofErr w:type="spellStart"/>
      <w:r w:rsidRPr="00835B3D">
        <w:rPr>
          <w:szCs w:val="20"/>
        </w:rPr>
        <w:t>Masfufah</w:t>
      </w:r>
      <w:proofErr w:type="spellEnd"/>
      <w:r w:rsidRPr="00835B3D">
        <w:rPr>
          <w:szCs w:val="20"/>
        </w:rPr>
        <w:t xml:space="preserve"> and </w:t>
      </w:r>
      <w:proofErr w:type="spellStart"/>
      <w:r w:rsidRPr="00835B3D">
        <w:rPr>
          <w:szCs w:val="20"/>
        </w:rPr>
        <w:t>Rindaningsih</w:t>
      </w:r>
      <w:proofErr w:type="spellEnd"/>
      <w:r w:rsidRPr="00835B3D">
        <w:rPr>
          <w:szCs w:val="20"/>
        </w:rPr>
        <w:t xml:space="preserve"> </w:t>
      </w:r>
      <w:r w:rsidR="004D1492">
        <w:rPr>
          <w:szCs w:val="20"/>
        </w:rPr>
        <w:fldChar w:fldCharType="begin" w:fldLock="1"/>
      </w:r>
      <w:r w:rsidR="004D1492">
        <w:rPr>
          <w:szCs w:val="20"/>
        </w:rPr>
        <w:instrText>ADDIN CSL_CITATION {"citationItems":[{"id":"ITEM-1","itemData":{"author":[{"dropping-particle":"","family":"Masfufah","given":"E","non-dropping-particle":"","parse-names":false,"suffix":""},{"dropping-particle":"","family":"Rindaningsih","given":"R","non-dropping-particle":"","parse-names":false,"suffix":""}],"container-title":"Jurnal Pendidikan Dasar Indonesia","id":"ITEM-1","issue":"1","issued":{"date-parts":[["2024"]]},"page":"33-44","title":"Faktor-Faktor yang Mempengaruhi Kinerja Guru di Sekolah Dasar","type":"article-journal","volume":"9"},"suppress-author":1,"uris":["http://www.mendeley.com/documents/?uuid=684248a1-2b0e-4133-816d-7d9c54f4fa2b"]}],"mendeley":{"formattedCitation":"(2024)","plainTextFormattedCitation":"(2024)","previouslyFormattedCitation":"(2024)"},"properties":{"noteIndex":0},"schema":"https://github.com/citation-style-language/schema/raw/master/csl-citation.json"}</w:instrText>
      </w:r>
      <w:r w:rsidR="004D1492">
        <w:rPr>
          <w:szCs w:val="20"/>
        </w:rPr>
        <w:fldChar w:fldCharType="separate"/>
      </w:r>
      <w:r w:rsidR="004D1492" w:rsidRPr="004D1492">
        <w:rPr>
          <w:noProof/>
          <w:szCs w:val="20"/>
        </w:rPr>
        <w:t>(2024)</w:t>
      </w:r>
      <w:r w:rsidR="004D1492">
        <w:rPr>
          <w:szCs w:val="20"/>
        </w:rPr>
        <w:fldChar w:fldCharType="end"/>
      </w:r>
      <w:r w:rsidRPr="00835B3D">
        <w:rPr>
          <w:szCs w:val="20"/>
        </w:rPr>
        <w:t xml:space="preserve"> also note that OCB mediates the relationship between employee attitudes and performance outcomes, reinforcing its role as a behavioral mechanism. This indicates that schools need to strengthen OCB by building a culture of mutual support, recognition, and shared values, so that discipline and engagement can translate more effectively into higher teacher performance</w:t>
      </w:r>
    </w:p>
    <w:p w14:paraId="3D3FB836" w14:textId="77777777" w:rsidR="005B5AEC" w:rsidRPr="00723B12" w:rsidRDefault="005B5AEC" w:rsidP="002A02C2">
      <w:pPr>
        <w:pStyle w:val="Alishlah21heading1"/>
        <w:rPr>
          <w:rFonts w:eastAsia="Arial"/>
        </w:rPr>
      </w:pPr>
      <w:r w:rsidRPr="00723B12">
        <w:rPr>
          <w:rFonts w:eastAsia="Arial"/>
        </w:rPr>
        <w:t xml:space="preserve">CONCLUSION </w:t>
      </w:r>
    </w:p>
    <w:p w14:paraId="1E7308EB" w14:textId="77777777" w:rsidR="00CB1575" w:rsidRPr="00CB1575" w:rsidRDefault="00CB1575" w:rsidP="004C50B6">
      <w:pPr>
        <w:pStyle w:val="Alishlah21heading1"/>
        <w:numPr>
          <w:ilvl w:val="0"/>
          <w:numId w:val="0"/>
        </w:numPr>
        <w:spacing w:before="0" w:after="0" w:line="240" w:lineRule="auto"/>
        <w:ind w:firstLine="426"/>
        <w:jc w:val="both"/>
        <w:rPr>
          <w:b w:val="0"/>
          <w:bCs/>
        </w:rPr>
      </w:pPr>
      <w:r w:rsidRPr="00CB1575">
        <w:rPr>
          <w:b w:val="0"/>
          <w:bCs/>
        </w:rPr>
        <w:t>The results of this study conclude that teacher performance in public elementary schools across Bulu Subdistrict is influenced by several key factors. Professional competence and work discipline were found to have a significant positive effect on teacher performance, while work engagement did not show a direct influence. In addition, professional competence was not proven to affect organizational citizenship behavior (OCB), whereas work discipline and work engagement were shown to significantly enhance OCB. Furthermore, OCB itself had a significant positive impact on teacher performance. The mediating analysis also revealed that OCB did not mediate the relationship between professional competence and teacher performance, but it successfully mediated the effects of work discipline and work engagement on teacher performance.</w:t>
      </w:r>
    </w:p>
    <w:p w14:paraId="1AA1FA1F" w14:textId="3E29E042" w:rsidR="002B31FD" w:rsidRDefault="00CB1575" w:rsidP="004C50B6">
      <w:pPr>
        <w:pStyle w:val="Alishlah21heading1"/>
        <w:numPr>
          <w:ilvl w:val="0"/>
          <w:numId w:val="0"/>
        </w:numPr>
        <w:spacing w:before="0" w:after="0" w:line="240" w:lineRule="auto"/>
        <w:ind w:firstLine="426"/>
        <w:jc w:val="both"/>
        <w:rPr>
          <w:rFonts w:eastAsia="Arial"/>
        </w:rPr>
      </w:pPr>
      <w:r w:rsidRPr="00CB1575">
        <w:rPr>
          <w:b w:val="0"/>
          <w:bCs/>
        </w:rPr>
        <w:t>Overall, these findings emphasize that strengthening teacher performance requires not only improvements in professional competence and work discipline but also the development of OCB as a mediating factor that translates discipline and engagement into tangible performance outcomes. This highlights the importance of building a school culture that encourages voluntary contributions, cooperation, and shared responsibility among teachers as part of efforts to improve educational quality in Bulu Subdistrict</w:t>
      </w:r>
      <w:r w:rsidR="002B31FD" w:rsidRPr="004841C5">
        <w:t>.</w:t>
      </w:r>
    </w:p>
    <w:p w14:paraId="530531C8" w14:textId="1E09558E" w:rsidR="005B5AEC" w:rsidRDefault="005B5AEC" w:rsidP="002A02C2">
      <w:pPr>
        <w:pStyle w:val="Alishlah21heading1"/>
        <w:numPr>
          <w:ilvl w:val="0"/>
          <w:numId w:val="0"/>
        </w:numPr>
        <w:rPr>
          <w:rFonts w:eastAsia="Arial"/>
        </w:rPr>
      </w:pPr>
      <w:r w:rsidRPr="00723B12">
        <w:rPr>
          <w:rFonts w:eastAsia="Arial"/>
        </w:rPr>
        <w:t>REFERENCES</w:t>
      </w:r>
    </w:p>
    <w:p w14:paraId="5B89F439" w14:textId="3058B198"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Pr>
          <w:rFonts w:eastAsia="Arial"/>
        </w:rPr>
        <w:fldChar w:fldCharType="begin" w:fldLock="1"/>
      </w:r>
      <w:r>
        <w:rPr>
          <w:rFonts w:eastAsia="Arial"/>
        </w:rPr>
        <w:instrText xml:space="preserve">ADDIN Mendeley Bibliography CSL_BIBLIOGRAPHY </w:instrText>
      </w:r>
      <w:r>
        <w:rPr>
          <w:rFonts w:eastAsia="Arial"/>
        </w:rPr>
        <w:fldChar w:fldCharType="separate"/>
      </w:r>
      <w:r w:rsidRPr="004D1492">
        <w:rPr>
          <w:rFonts w:ascii="Palatino Linotype" w:hAnsi="Palatino Linotype" w:cs="Times New Roman"/>
          <w:noProof/>
          <w:sz w:val="20"/>
          <w:szCs w:val="24"/>
        </w:rPr>
        <w:t xml:space="preserve">Absar, Z., Asri, &amp; Ridwan. (2023). Pengaruh Motivasi, Lingkungan Kerja dan Kompetensi Terhadap Kinerja Guru Penggerak di Kabupaten Mamasa. </w:t>
      </w:r>
      <w:r w:rsidRPr="004D1492">
        <w:rPr>
          <w:rFonts w:ascii="Palatino Linotype" w:hAnsi="Palatino Linotype" w:cs="Times New Roman"/>
          <w:i/>
          <w:iCs/>
          <w:noProof/>
          <w:sz w:val="20"/>
          <w:szCs w:val="24"/>
        </w:rPr>
        <w:t>SJM: Sparkling Journal of Management</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1</w:t>
      </w:r>
      <w:r w:rsidRPr="004D1492">
        <w:rPr>
          <w:rFonts w:ascii="Palatino Linotype" w:hAnsi="Palatino Linotype" w:cs="Times New Roman"/>
          <w:noProof/>
          <w:sz w:val="20"/>
          <w:szCs w:val="24"/>
        </w:rPr>
        <w:t>(4), 455–469.</w:t>
      </w:r>
    </w:p>
    <w:p w14:paraId="566B0420"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Afifah, A. N., Aini, &amp; Mulyana, O. P. (2022). Hubungan antara Work Engagement dengan Organizational Citizenship Behavior pada Guru. </w:t>
      </w:r>
      <w:r w:rsidRPr="004D1492">
        <w:rPr>
          <w:rFonts w:ascii="Palatino Linotype" w:hAnsi="Palatino Linotype" w:cs="Times New Roman"/>
          <w:i/>
          <w:iCs/>
          <w:noProof/>
          <w:sz w:val="20"/>
          <w:szCs w:val="24"/>
        </w:rPr>
        <w:t>Character: Jurnal Penelitian Psikologi</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11</w:t>
      </w:r>
      <w:r w:rsidRPr="004D1492">
        <w:rPr>
          <w:rFonts w:ascii="Palatino Linotype" w:hAnsi="Palatino Linotype" w:cs="Times New Roman"/>
          <w:noProof/>
          <w:sz w:val="20"/>
          <w:szCs w:val="24"/>
        </w:rPr>
        <w:t xml:space="preserve">(3), </w:t>
      </w:r>
      <w:r w:rsidRPr="004D1492">
        <w:rPr>
          <w:rFonts w:ascii="Palatino Linotype" w:hAnsi="Palatino Linotype" w:cs="Times New Roman"/>
          <w:noProof/>
          <w:sz w:val="20"/>
          <w:szCs w:val="24"/>
        </w:rPr>
        <w:lastRenderedPageBreak/>
        <w:t>1489–1505.</w:t>
      </w:r>
    </w:p>
    <w:p w14:paraId="628A1C29"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Agustina, A., Oktavia, A. N., &amp; Huda, N. (2020). Organizational Citizenship Behavior dan Kinerja Guru. </w:t>
      </w:r>
      <w:r w:rsidRPr="004D1492">
        <w:rPr>
          <w:rFonts w:ascii="Palatino Linotype" w:hAnsi="Palatino Linotype" w:cs="Times New Roman"/>
          <w:i/>
          <w:iCs/>
          <w:noProof/>
          <w:sz w:val="20"/>
          <w:szCs w:val="24"/>
        </w:rPr>
        <w:t>Jurnal Pendidikan</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21</w:t>
      </w:r>
      <w:r w:rsidRPr="004D1492">
        <w:rPr>
          <w:rFonts w:ascii="Palatino Linotype" w:hAnsi="Palatino Linotype" w:cs="Times New Roman"/>
          <w:noProof/>
          <w:sz w:val="20"/>
          <w:szCs w:val="24"/>
        </w:rPr>
        <w:t>(3), 215–227.</w:t>
      </w:r>
    </w:p>
    <w:p w14:paraId="6767373F"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Agustina, D., Umihyati, U., Komalasari, R., &amp; Masil, A. (2020). Organizational citizenship behavior (OCB) and its relation to teachers’ emotional and social engagement in schools. </w:t>
      </w:r>
      <w:r w:rsidRPr="004D1492">
        <w:rPr>
          <w:rFonts w:ascii="Palatino Linotype" w:hAnsi="Palatino Linotype" w:cs="Times New Roman"/>
          <w:i/>
          <w:iCs/>
          <w:noProof/>
          <w:sz w:val="20"/>
          <w:szCs w:val="24"/>
        </w:rPr>
        <w:t>Journal of Educational Management Studies</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4</w:t>
      </w:r>
      <w:r w:rsidRPr="004D1492">
        <w:rPr>
          <w:rFonts w:ascii="Palatino Linotype" w:hAnsi="Palatino Linotype" w:cs="Times New Roman"/>
          <w:noProof/>
          <w:sz w:val="20"/>
          <w:szCs w:val="24"/>
        </w:rPr>
        <w:t>(2), 115–124.</w:t>
      </w:r>
    </w:p>
    <w:p w14:paraId="7DBF4A5E"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Alfiandrizal, A., Rizal, S., &amp; Nugroho, A. (2023). The Influence of Work Discipline and Motivation on Employee Performance. </w:t>
      </w:r>
      <w:r w:rsidRPr="004D1492">
        <w:rPr>
          <w:rFonts w:ascii="Palatino Linotype" w:hAnsi="Palatino Linotype" w:cs="Times New Roman"/>
          <w:i/>
          <w:iCs/>
          <w:noProof/>
          <w:sz w:val="20"/>
          <w:szCs w:val="24"/>
        </w:rPr>
        <w:t>International Journal of Social Science Research</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5</w:t>
      </w:r>
      <w:r w:rsidRPr="004D1492">
        <w:rPr>
          <w:rFonts w:ascii="Palatino Linotype" w:hAnsi="Palatino Linotype" w:cs="Times New Roman"/>
          <w:noProof/>
          <w:sz w:val="20"/>
          <w:szCs w:val="24"/>
        </w:rPr>
        <w:t>(2), 45–53.</w:t>
      </w:r>
    </w:p>
    <w:p w14:paraId="2E94FA3A"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Ariani, D., Saputri, I. P., &amp; Suhendar, I. A. (2020). Pengaruh Disiplin Kerja, Iklim Organisasi dan Komitmen Organisasi terhadap Produktivitas Kerja Guru. </w:t>
      </w:r>
      <w:r w:rsidRPr="004D1492">
        <w:rPr>
          <w:rFonts w:ascii="Palatino Linotype" w:hAnsi="Palatino Linotype" w:cs="Times New Roman"/>
          <w:i/>
          <w:iCs/>
          <w:noProof/>
          <w:sz w:val="20"/>
          <w:szCs w:val="24"/>
        </w:rPr>
        <w:t>Jurnal Ilmu Manajemen Terpadu</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1</w:t>
      </w:r>
      <w:r w:rsidRPr="004D1492">
        <w:rPr>
          <w:rFonts w:ascii="Palatino Linotype" w:hAnsi="Palatino Linotype" w:cs="Times New Roman"/>
          <w:noProof/>
          <w:sz w:val="20"/>
          <w:szCs w:val="24"/>
        </w:rPr>
        <w:t>(3), 1–23.</w:t>
      </w:r>
    </w:p>
    <w:p w14:paraId="24504323"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Arifin, A. S., &amp; Jannah, S. N. (2023). Pengaruh Kepemimpinan Transformasional Terhadap Keterlibatan Kerja (Work Engagement) Guru Selama Pembelajaran Tatap Muka Terbatas di SDN Karangmojo Yogyakarta. </w:t>
      </w:r>
      <w:r w:rsidRPr="004D1492">
        <w:rPr>
          <w:rFonts w:ascii="Palatino Linotype" w:hAnsi="Palatino Linotype" w:cs="Times New Roman"/>
          <w:i/>
          <w:iCs/>
          <w:noProof/>
          <w:sz w:val="20"/>
          <w:szCs w:val="24"/>
        </w:rPr>
        <w:t>Indonesian Journal of Elementary Education and Teaching Innovation</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2</w:t>
      </w:r>
      <w:r w:rsidRPr="004D1492">
        <w:rPr>
          <w:rFonts w:ascii="Palatino Linotype" w:hAnsi="Palatino Linotype" w:cs="Times New Roman"/>
          <w:noProof/>
          <w:sz w:val="20"/>
          <w:szCs w:val="24"/>
        </w:rPr>
        <w:t>(1), 1–9.</w:t>
      </w:r>
    </w:p>
    <w:p w14:paraId="362C54CE"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Ashlan, A., &amp; Akmaludin, A. (2021). Pengaruh Kompetensi dan Organizational Citizenship Behavior terhadap Kinerja Guru. </w:t>
      </w:r>
      <w:r w:rsidRPr="004D1492">
        <w:rPr>
          <w:rFonts w:ascii="Palatino Linotype" w:hAnsi="Palatino Linotype" w:cs="Times New Roman"/>
          <w:i/>
          <w:iCs/>
          <w:noProof/>
          <w:sz w:val="20"/>
          <w:szCs w:val="24"/>
        </w:rPr>
        <w:t>Jurnal Ilmiah Manajemen Pendidikan Indonesia</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3</w:t>
      </w:r>
      <w:r w:rsidRPr="004D1492">
        <w:rPr>
          <w:rFonts w:ascii="Palatino Linotype" w:hAnsi="Palatino Linotype" w:cs="Times New Roman"/>
          <w:noProof/>
          <w:sz w:val="20"/>
          <w:szCs w:val="24"/>
        </w:rPr>
        <w:t>(1), 12–22.</w:t>
      </w:r>
    </w:p>
    <w:p w14:paraId="5DBE3A6D"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Ashlan, A., &amp; Akmaludin, A. (2022). Organizational Citizenship Behavior dan Kinerja Guru: Studi Empiris pada Sekolah Menengah. </w:t>
      </w:r>
      <w:r w:rsidRPr="004D1492">
        <w:rPr>
          <w:rFonts w:ascii="Palatino Linotype" w:hAnsi="Palatino Linotype" w:cs="Times New Roman"/>
          <w:i/>
          <w:iCs/>
          <w:noProof/>
          <w:sz w:val="20"/>
          <w:szCs w:val="24"/>
        </w:rPr>
        <w:t>Jurnal Administrasi Pendidikan</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29</w:t>
      </w:r>
      <w:r w:rsidRPr="004D1492">
        <w:rPr>
          <w:rFonts w:ascii="Palatino Linotype" w:hAnsi="Palatino Linotype" w:cs="Times New Roman"/>
          <w:noProof/>
          <w:sz w:val="20"/>
          <w:szCs w:val="24"/>
        </w:rPr>
        <w:t>(2), 141–152.</w:t>
      </w:r>
    </w:p>
    <w:p w14:paraId="65D44E66"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Budianti, Y., Dahlan, Z., &amp; Sipahutar, M. I. (2022). Kompetensi Profesional Guru Pendidikan Agama Islam. </w:t>
      </w:r>
      <w:r w:rsidRPr="004D1492">
        <w:rPr>
          <w:rFonts w:ascii="Palatino Linotype" w:hAnsi="Palatino Linotype" w:cs="Times New Roman"/>
          <w:i/>
          <w:iCs/>
          <w:noProof/>
          <w:sz w:val="20"/>
          <w:szCs w:val="24"/>
        </w:rPr>
        <w:t>Jurnal Basicedu</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6</w:t>
      </w:r>
      <w:r w:rsidRPr="004D1492">
        <w:rPr>
          <w:rFonts w:ascii="Palatino Linotype" w:hAnsi="Palatino Linotype" w:cs="Times New Roman"/>
          <w:noProof/>
          <w:sz w:val="20"/>
          <w:szCs w:val="24"/>
        </w:rPr>
        <w:t>(2), 2565–2571.</w:t>
      </w:r>
    </w:p>
    <w:p w14:paraId="1CD080FD"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Devinta, S., &amp; Santosa, A. B. (2022). Pengaruh Kompetensi Profesional Dan Disiplin Kerja Terhadap Kinerja Guru Dengan Gaya Kepemimpinan Transformasional Sebagai Moderasi. </w:t>
      </w:r>
      <w:r w:rsidRPr="004D1492">
        <w:rPr>
          <w:rFonts w:ascii="Palatino Linotype" w:hAnsi="Palatino Linotype" w:cs="Times New Roman"/>
          <w:i/>
          <w:iCs/>
          <w:noProof/>
          <w:sz w:val="20"/>
          <w:szCs w:val="24"/>
        </w:rPr>
        <w:t>Jurnal Ilmiah Ekonomi Dan Bisnis</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15</w:t>
      </w:r>
      <w:r w:rsidRPr="004D1492">
        <w:rPr>
          <w:rFonts w:ascii="Palatino Linotype" w:hAnsi="Palatino Linotype" w:cs="Times New Roman"/>
          <w:noProof/>
          <w:sz w:val="20"/>
          <w:szCs w:val="24"/>
        </w:rPr>
        <w:t>(2), 294–303.</w:t>
      </w:r>
    </w:p>
    <w:p w14:paraId="05F12CE6"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Djafar, S., Akolo, M., &amp; Pratama, R. (2024). The Effect of Leadership and School Culture on Teacher Performance with OCB as Mediating Variable. </w:t>
      </w:r>
      <w:r w:rsidRPr="004D1492">
        <w:rPr>
          <w:rFonts w:ascii="Palatino Linotype" w:hAnsi="Palatino Linotype" w:cs="Times New Roman"/>
          <w:i/>
          <w:iCs/>
          <w:noProof/>
          <w:sz w:val="20"/>
          <w:szCs w:val="24"/>
        </w:rPr>
        <w:t>Jurnal Ilmiah Manajemen Pendidikan Indonesia</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8</w:t>
      </w:r>
      <w:r w:rsidRPr="004D1492">
        <w:rPr>
          <w:rFonts w:ascii="Palatino Linotype" w:hAnsi="Palatino Linotype" w:cs="Times New Roman"/>
          <w:noProof/>
          <w:sz w:val="20"/>
          <w:szCs w:val="24"/>
        </w:rPr>
        <w:t>(1), 45–58.</w:t>
      </w:r>
    </w:p>
    <w:p w14:paraId="105435DF"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Fitria, A. S., &amp; Limgiani, L. (2024). Pengaruh Beban Kerja dan Disiplin Kerja terhadap Kinerja Guru (Literature Review). </w:t>
      </w:r>
      <w:r w:rsidRPr="004D1492">
        <w:rPr>
          <w:rFonts w:ascii="Palatino Linotype" w:hAnsi="Palatino Linotype" w:cs="Times New Roman"/>
          <w:i/>
          <w:iCs/>
          <w:noProof/>
          <w:sz w:val="20"/>
          <w:szCs w:val="24"/>
        </w:rPr>
        <w:t>Journal of Student Research (JSR)</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2</w:t>
      </w:r>
      <w:r w:rsidRPr="004D1492">
        <w:rPr>
          <w:rFonts w:ascii="Palatino Linotype" w:hAnsi="Palatino Linotype" w:cs="Times New Roman"/>
          <w:noProof/>
          <w:sz w:val="20"/>
          <w:szCs w:val="24"/>
        </w:rPr>
        <w:t>(4), 141–155.</w:t>
      </w:r>
    </w:p>
    <w:p w14:paraId="09A355FA"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Gea, N. (2022). Pengaruh Lingkungan Kerja, Disiplin Kerja Dan Pengawasan Terhadap Kinerja Guru Pada Gugus I Seulanga Raya Subulussalam. </w:t>
      </w:r>
      <w:r w:rsidRPr="004D1492">
        <w:rPr>
          <w:rFonts w:ascii="Palatino Linotype" w:hAnsi="Palatino Linotype" w:cs="Times New Roman"/>
          <w:i/>
          <w:iCs/>
          <w:noProof/>
          <w:sz w:val="20"/>
          <w:szCs w:val="24"/>
        </w:rPr>
        <w:t>Jesya: Jurnal Ekonomi Dan Ekonomi Syariah</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5</w:t>
      </w:r>
      <w:r w:rsidRPr="004D1492">
        <w:rPr>
          <w:rFonts w:ascii="Palatino Linotype" w:hAnsi="Palatino Linotype" w:cs="Times New Roman"/>
          <w:noProof/>
          <w:sz w:val="20"/>
          <w:szCs w:val="24"/>
        </w:rPr>
        <w:t>(2), 1303–1316.</w:t>
      </w:r>
    </w:p>
    <w:p w14:paraId="5A260081"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Gultom, D. N. N. (2022). </w:t>
      </w:r>
      <w:r w:rsidRPr="004D1492">
        <w:rPr>
          <w:rFonts w:ascii="Palatino Linotype" w:hAnsi="Palatino Linotype" w:cs="Times New Roman"/>
          <w:i/>
          <w:iCs/>
          <w:noProof/>
          <w:sz w:val="20"/>
          <w:szCs w:val="24"/>
        </w:rPr>
        <w:t>Buku Standar Kompetensi Mengajar Guru</w:t>
      </w:r>
      <w:r w:rsidRPr="004D1492">
        <w:rPr>
          <w:rFonts w:ascii="Palatino Linotype" w:hAnsi="Palatino Linotype" w:cs="Times New Roman"/>
          <w:noProof/>
          <w:sz w:val="20"/>
          <w:szCs w:val="24"/>
        </w:rPr>
        <w:t>. Surabaya: Universitas Djuanda.</w:t>
      </w:r>
    </w:p>
    <w:p w14:paraId="7EEE46E7"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Gusmiati, Y., &amp; Sulastri, S. (2023). Analisis Kompetensi Profesional Guru. </w:t>
      </w:r>
      <w:r w:rsidRPr="004D1492">
        <w:rPr>
          <w:rFonts w:ascii="Palatino Linotype" w:hAnsi="Palatino Linotype" w:cs="Times New Roman"/>
          <w:i/>
          <w:iCs/>
          <w:noProof/>
          <w:sz w:val="20"/>
          <w:szCs w:val="24"/>
        </w:rPr>
        <w:t>Journal of Practice Learning and Educational Development</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3</w:t>
      </w:r>
      <w:r w:rsidRPr="004D1492">
        <w:rPr>
          <w:rFonts w:ascii="Palatino Linotype" w:hAnsi="Palatino Linotype" w:cs="Times New Roman"/>
          <w:noProof/>
          <w:sz w:val="20"/>
          <w:szCs w:val="24"/>
        </w:rPr>
        <w:t>(1), 49–55.</w:t>
      </w:r>
    </w:p>
    <w:p w14:paraId="1622F74B"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Hafidulloh, H., Rosidah, R., &amp; Arifin, M. (2021). Pengaruh Disiplin Kerja terhadap Kinerja Guru di Sekolah Menengah. </w:t>
      </w:r>
      <w:r w:rsidRPr="004D1492">
        <w:rPr>
          <w:rFonts w:ascii="Palatino Linotype" w:hAnsi="Palatino Linotype" w:cs="Times New Roman"/>
          <w:i/>
          <w:iCs/>
          <w:noProof/>
          <w:sz w:val="20"/>
          <w:szCs w:val="24"/>
        </w:rPr>
        <w:t>Jurnal Ilmiah Pendidikan Dasar</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8</w:t>
      </w:r>
      <w:r w:rsidRPr="004D1492">
        <w:rPr>
          <w:rFonts w:ascii="Palatino Linotype" w:hAnsi="Palatino Linotype" w:cs="Times New Roman"/>
          <w:noProof/>
          <w:sz w:val="20"/>
          <w:szCs w:val="24"/>
        </w:rPr>
        <w:t>(1), 66–74.</w:t>
      </w:r>
    </w:p>
    <w:p w14:paraId="5675B6F6"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Hanafiah, H., Sauri, R. S., Rahayu, N., &amp; Arifudin, O. (2022). Upaya Meningkatkan Kompetensi Profesional Guru melalui Supervisi Klinis Kepala Sekolah. </w:t>
      </w:r>
      <w:r w:rsidRPr="004D1492">
        <w:rPr>
          <w:rFonts w:ascii="Palatino Linotype" w:hAnsi="Palatino Linotype" w:cs="Times New Roman"/>
          <w:i/>
          <w:iCs/>
          <w:noProof/>
          <w:sz w:val="20"/>
          <w:szCs w:val="24"/>
        </w:rPr>
        <w:t>JIIP - Jurnal Ilmiah Ilmu Pendidikan</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5</w:t>
      </w:r>
      <w:r w:rsidRPr="004D1492">
        <w:rPr>
          <w:rFonts w:ascii="Palatino Linotype" w:hAnsi="Palatino Linotype" w:cs="Times New Roman"/>
          <w:noProof/>
          <w:sz w:val="20"/>
          <w:szCs w:val="24"/>
        </w:rPr>
        <w:t>(10), 4524–4529.</w:t>
      </w:r>
    </w:p>
    <w:p w14:paraId="7CF8D67A"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Harry, R., &amp; Sugiarti, T. (2022). Asesmen Kinerja Guru di Sekolah Dasar: Perspektif Baru. </w:t>
      </w:r>
      <w:r w:rsidRPr="004D1492">
        <w:rPr>
          <w:rFonts w:ascii="Palatino Linotype" w:hAnsi="Palatino Linotype" w:cs="Times New Roman"/>
          <w:i/>
          <w:iCs/>
          <w:noProof/>
          <w:sz w:val="20"/>
          <w:szCs w:val="24"/>
        </w:rPr>
        <w:t>Jurnal Pendidikan Dasar Nusantara</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7</w:t>
      </w:r>
      <w:r w:rsidRPr="004D1492">
        <w:rPr>
          <w:rFonts w:ascii="Palatino Linotype" w:hAnsi="Palatino Linotype" w:cs="Times New Roman"/>
          <w:noProof/>
          <w:sz w:val="20"/>
          <w:szCs w:val="24"/>
        </w:rPr>
        <w:t>(2), 134–142.</w:t>
      </w:r>
    </w:p>
    <w:p w14:paraId="714901B9"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Haryati, S., &amp; Wibowo, T. (2020). </w:t>
      </w:r>
      <w:r w:rsidRPr="004D1492">
        <w:rPr>
          <w:rFonts w:ascii="Palatino Linotype" w:hAnsi="Palatino Linotype" w:cs="Times New Roman"/>
          <w:i/>
          <w:iCs/>
          <w:noProof/>
          <w:sz w:val="20"/>
          <w:szCs w:val="24"/>
        </w:rPr>
        <w:t>Metodologi Penelitian Pendidikan: Pendekatan Kuantitatif, Kualitatif, dan Campuran</w:t>
      </w:r>
      <w:r w:rsidRPr="004D1492">
        <w:rPr>
          <w:rFonts w:ascii="Palatino Linotype" w:hAnsi="Palatino Linotype" w:cs="Times New Roman"/>
          <w:noProof/>
          <w:sz w:val="20"/>
          <w:szCs w:val="24"/>
        </w:rPr>
        <w:t>. Jakarta: Prenadamedia Group.</w:t>
      </w:r>
    </w:p>
    <w:p w14:paraId="18D41CB5"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Hidayat, R. (2022). </w:t>
      </w:r>
      <w:r w:rsidRPr="004D1492">
        <w:rPr>
          <w:rFonts w:ascii="Palatino Linotype" w:hAnsi="Palatino Linotype" w:cs="Times New Roman"/>
          <w:i/>
          <w:iCs/>
          <w:noProof/>
          <w:sz w:val="20"/>
          <w:szCs w:val="24"/>
        </w:rPr>
        <w:t>Desain Penelitian Pendidikan: Eksperimen, Tindakan, dan Ex Post Facto</w:t>
      </w:r>
      <w:r w:rsidRPr="004D1492">
        <w:rPr>
          <w:rFonts w:ascii="Palatino Linotype" w:hAnsi="Palatino Linotype" w:cs="Times New Roman"/>
          <w:noProof/>
          <w:sz w:val="20"/>
          <w:szCs w:val="24"/>
        </w:rPr>
        <w:t>. Bandung: Alfabeta.</w:t>
      </w:r>
    </w:p>
    <w:p w14:paraId="1C5E0108"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Hutagalung, D., Asbari, M., &amp; Fayzhall, M. (2020). Peran Religiusitas, Kepemimpinan, Organizational Citizenship Behavior terhadap Kinerja Guru. </w:t>
      </w:r>
      <w:r w:rsidRPr="004D1492">
        <w:rPr>
          <w:rFonts w:ascii="Palatino Linotype" w:hAnsi="Palatino Linotype" w:cs="Times New Roman"/>
          <w:i/>
          <w:iCs/>
          <w:noProof/>
          <w:sz w:val="20"/>
          <w:szCs w:val="24"/>
        </w:rPr>
        <w:t>Journal of Education, Psychology and Counseling</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2</w:t>
      </w:r>
      <w:r w:rsidRPr="004D1492">
        <w:rPr>
          <w:rFonts w:ascii="Palatino Linotype" w:hAnsi="Palatino Linotype" w:cs="Times New Roman"/>
          <w:noProof/>
          <w:sz w:val="20"/>
          <w:szCs w:val="24"/>
        </w:rPr>
        <w:t>(1), 311–326.</w:t>
      </w:r>
    </w:p>
    <w:p w14:paraId="5D5A4900"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Hutagalung, H., Sitorus, M., &amp; Sihombing, R. (2020). Pengaruh Kompetensi Profesional terhadap </w:t>
      </w:r>
      <w:r w:rsidRPr="004D1492">
        <w:rPr>
          <w:rFonts w:ascii="Palatino Linotype" w:hAnsi="Palatino Linotype" w:cs="Times New Roman"/>
          <w:noProof/>
          <w:sz w:val="20"/>
          <w:szCs w:val="24"/>
        </w:rPr>
        <w:lastRenderedPageBreak/>
        <w:t xml:space="preserve">Organizational Citizenship Behavior Guru. </w:t>
      </w:r>
      <w:r w:rsidRPr="004D1492">
        <w:rPr>
          <w:rFonts w:ascii="Palatino Linotype" w:hAnsi="Palatino Linotype" w:cs="Times New Roman"/>
          <w:i/>
          <w:iCs/>
          <w:noProof/>
          <w:sz w:val="20"/>
          <w:szCs w:val="24"/>
        </w:rPr>
        <w:t>Jurnal Administrasi Pendidikan</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27</w:t>
      </w:r>
      <w:r w:rsidRPr="004D1492">
        <w:rPr>
          <w:rFonts w:ascii="Palatino Linotype" w:hAnsi="Palatino Linotype" w:cs="Times New Roman"/>
          <w:noProof/>
          <w:sz w:val="20"/>
          <w:szCs w:val="24"/>
        </w:rPr>
        <w:t>(1), 65–74.</w:t>
      </w:r>
    </w:p>
    <w:p w14:paraId="6BAF6E92"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Ilyas, A. (2022). Strategi Peningkatan Kompetensi Profesional Guru. </w:t>
      </w:r>
      <w:r w:rsidRPr="004D1492">
        <w:rPr>
          <w:rFonts w:ascii="Palatino Linotype" w:hAnsi="Palatino Linotype" w:cs="Times New Roman"/>
          <w:i/>
          <w:iCs/>
          <w:noProof/>
          <w:sz w:val="20"/>
          <w:szCs w:val="24"/>
        </w:rPr>
        <w:t>Jurnal Inovasi, Evaluasi, Dan Pengembangan Pembelajaran (JIEPP)</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2</w:t>
      </w:r>
      <w:r w:rsidRPr="004D1492">
        <w:rPr>
          <w:rFonts w:ascii="Palatino Linotype" w:hAnsi="Palatino Linotype" w:cs="Times New Roman"/>
          <w:noProof/>
          <w:sz w:val="20"/>
          <w:szCs w:val="24"/>
        </w:rPr>
        <w:t>(1), 34–40.</w:t>
      </w:r>
    </w:p>
    <w:p w14:paraId="4431D49E"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Kanya, R., Sulastri, &amp; Dewi, F. (2021). Dimensi Kinerja Guru dalam Pembelajaran Daring. </w:t>
      </w:r>
      <w:r w:rsidRPr="004D1492">
        <w:rPr>
          <w:rFonts w:ascii="Palatino Linotype" w:hAnsi="Palatino Linotype" w:cs="Times New Roman"/>
          <w:i/>
          <w:iCs/>
          <w:noProof/>
          <w:sz w:val="20"/>
          <w:szCs w:val="24"/>
        </w:rPr>
        <w:t>Jurnal Pendidikan Indonesia</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10</w:t>
      </w:r>
      <w:r w:rsidRPr="004D1492">
        <w:rPr>
          <w:rFonts w:ascii="Palatino Linotype" w:hAnsi="Palatino Linotype" w:cs="Times New Roman"/>
          <w:noProof/>
          <w:sz w:val="20"/>
          <w:szCs w:val="24"/>
        </w:rPr>
        <w:t>(2), 101–112.</w:t>
      </w:r>
    </w:p>
    <w:p w14:paraId="46B69BB9"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Koriati, E. D., Syam, A. R., &amp; Ariyanto, A. (2021). Upaya Peningkatan Kompetensi Profesionalisme Guru Pendidikan Dasar Dalam Proses Pembelajaran. </w:t>
      </w:r>
      <w:r w:rsidRPr="004D1492">
        <w:rPr>
          <w:rFonts w:ascii="Palatino Linotype" w:hAnsi="Palatino Linotype" w:cs="Times New Roman"/>
          <w:i/>
          <w:iCs/>
          <w:noProof/>
          <w:sz w:val="20"/>
          <w:szCs w:val="24"/>
        </w:rPr>
        <w:t>AL-ASASIYYA: Journal Of Basic Education</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5</w:t>
      </w:r>
      <w:r w:rsidRPr="004D1492">
        <w:rPr>
          <w:rFonts w:ascii="Palatino Linotype" w:hAnsi="Palatino Linotype" w:cs="Times New Roman"/>
          <w:noProof/>
          <w:sz w:val="20"/>
          <w:szCs w:val="24"/>
        </w:rPr>
        <w:t>(2), 85–95.</w:t>
      </w:r>
    </w:p>
    <w:p w14:paraId="6680D861"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Krisnayanti, I. G. A. A. H., &amp; Wijaya, S. (2022). Pengaruh Kinerja Guru Terhadap Hasil Belajar Siswa Kelas 5 SD Mata Pelajaran Science. </w:t>
      </w:r>
      <w:r w:rsidRPr="004D1492">
        <w:rPr>
          <w:rFonts w:ascii="Palatino Linotype" w:hAnsi="Palatino Linotype" w:cs="Times New Roman"/>
          <w:i/>
          <w:iCs/>
          <w:noProof/>
          <w:sz w:val="20"/>
          <w:szCs w:val="24"/>
        </w:rPr>
        <w:t>Jurnal Ilmiah Mandala Education</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8</w:t>
      </w:r>
      <w:r w:rsidRPr="004D1492">
        <w:rPr>
          <w:rFonts w:ascii="Palatino Linotype" w:hAnsi="Palatino Linotype" w:cs="Times New Roman"/>
          <w:noProof/>
          <w:sz w:val="20"/>
          <w:szCs w:val="24"/>
        </w:rPr>
        <w:t>(2), 1776–1785.</w:t>
      </w:r>
    </w:p>
    <w:p w14:paraId="77F9E8B6"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Kurnianto, D., &amp; Kharisudin, I. (2022). Analisis Jalur Pengaruh Motivasi Kerja, Disiplin Kerja, Kepuasan Kerja, Lingkungan Kerja terhadap Kinerja Karyawan dengan Variabel Intervening Organizational Citizenship Behavior. </w:t>
      </w:r>
      <w:r w:rsidRPr="004D1492">
        <w:rPr>
          <w:rFonts w:ascii="Palatino Linotype" w:hAnsi="Palatino Linotype" w:cs="Times New Roman"/>
          <w:i/>
          <w:iCs/>
          <w:noProof/>
          <w:sz w:val="20"/>
          <w:szCs w:val="24"/>
        </w:rPr>
        <w:t>PRISMA, Prosiding Seminar Nasional Matematika</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5</w:t>
      </w:r>
      <w:r w:rsidRPr="004D1492">
        <w:rPr>
          <w:rFonts w:ascii="Palatino Linotype" w:hAnsi="Palatino Linotype" w:cs="Times New Roman"/>
          <w:noProof/>
          <w:sz w:val="20"/>
          <w:szCs w:val="24"/>
        </w:rPr>
        <w:t>(2), 740–751.</w:t>
      </w:r>
    </w:p>
    <w:p w14:paraId="49618866"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Lestari, D. I., &amp; Kurnia, H. (2023). Implementasi Model Pembelajaran Inovatif untuk Meningkatkan Kompetensi Profesional Guru di Era Digital. </w:t>
      </w:r>
      <w:r w:rsidRPr="004D1492">
        <w:rPr>
          <w:rFonts w:ascii="Palatino Linotype" w:hAnsi="Palatino Linotype" w:cs="Times New Roman"/>
          <w:i/>
          <w:iCs/>
          <w:noProof/>
          <w:sz w:val="20"/>
          <w:szCs w:val="24"/>
        </w:rPr>
        <w:t>JPG: Jurnal Pendidikan Guru</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4</w:t>
      </w:r>
      <w:r w:rsidRPr="004D1492">
        <w:rPr>
          <w:rFonts w:ascii="Palatino Linotype" w:hAnsi="Palatino Linotype" w:cs="Times New Roman"/>
          <w:noProof/>
          <w:sz w:val="20"/>
          <w:szCs w:val="24"/>
        </w:rPr>
        <w:t>(3), 205–222.</w:t>
      </w:r>
    </w:p>
    <w:p w14:paraId="3DBA9BAE"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Lusiana, R. (2024). Discipline and Performance of Teachers: Empirical Evidence in Indonesian Schools. </w:t>
      </w:r>
      <w:r w:rsidRPr="004D1492">
        <w:rPr>
          <w:rFonts w:ascii="Palatino Linotype" w:hAnsi="Palatino Linotype" w:cs="Times New Roman"/>
          <w:i/>
          <w:iCs/>
          <w:noProof/>
          <w:sz w:val="20"/>
          <w:szCs w:val="24"/>
        </w:rPr>
        <w:t>Journal of Educational Development</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12</w:t>
      </w:r>
      <w:r w:rsidRPr="004D1492">
        <w:rPr>
          <w:rFonts w:ascii="Palatino Linotype" w:hAnsi="Palatino Linotype" w:cs="Times New Roman"/>
          <w:noProof/>
          <w:sz w:val="20"/>
          <w:szCs w:val="24"/>
        </w:rPr>
        <w:t>(1), 14–26.</w:t>
      </w:r>
    </w:p>
    <w:p w14:paraId="3AF327E5"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Margaretha, D., Suryaputri, T., &amp; Kunawangsih, H. (2023). The Effect of Leadership and Work Motivation on Teacher Performance. </w:t>
      </w:r>
      <w:r w:rsidRPr="004D1492">
        <w:rPr>
          <w:rFonts w:ascii="Palatino Linotype" w:hAnsi="Palatino Linotype" w:cs="Times New Roman"/>
          <w:i/>
          <w:iCs/>
          <w:noProof/>
          <w:sz w:val="20"/>
          <w:szCs w:val="24"/>
        </w:rPr>
        <w:t>Jurnal Pendidikan Ekonomi</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11</w:t>
      </w:r>
      <w:r w:rsidRPr="004D1492">
        <w:rPr>
          <w:rFonts w:ascii="Palatino Linotype" w:hAnsi="Palatino Linotype" w:cs="Times New Roman"/>
          <w:noProof/>
          <w:sz w:val="20"/>
          <w:szCs w:val="24"/>
        </w:rPr>
        <w:t>(2), 110–121.</w:t>
      </w:r>
    </w:p>
    <w:p w14:paraId="1D4E5330"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Masfufah, E., &amp; Rindaningsih, R. (2024). Faktor-Faktor yang Mempengaruhi Kinerja Guru di Sekolah Dasar. </w:t>
      </w:r>
      <w:r w:rsidRPr="004D1492">
        <w:rPr>
          <w:rFonts w:ascii="Palatino Linotype" w:hAnsi="Palatino Linotype" w:cs="Times New Roman"/>
          <w:i/>
          <w:iCs/>
          <w:noProof/>
          <w:sz w:val="20"/>
          <w:szCs w:val="24"/>
        </w:rPr>
        <w:t>Jurnal Pendidikan Dasar Indonesia</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9</w:t>
      </w:r>
      <w:r w:rsidRPr="004D1492">
        <w:rPr>
          <w:rFonts w:ascii="Palatino Linotype" w:hAnsi="Palatino Linotype" w:cs="Times New Roman"/>
          <w:noProof/>
          <w:sz w:val="20"/>
          <w:szCs w:val="24"/>
        </w:rPr>
        <w:t>(1), 33–44.</w:t>
      </w:r>
    </w:p>
    <w:p w14:paraId="60DA077E"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Masruroh, R., Pratama, Y., &amp; Hasanah, U. (2022). Kompetensi Profesional Guru Abad 21: Tantangan dan Peluang. </w:t>
      </w:r>
      <w:r w:rsidRPr="004D1492">
        <w:rPr>
          <w:rFonts w:ascii="Palatino Linotype" w:hAnsi="Palatino Linotype" w:cs="Times New Roman"/>
          <w:i/>
          <w:iCs/>
          <w:noProof/>
          <w:sz w:val="20"/>
          <w:szCs w:val="24"/>
        </w:rPr>
        <w:t>Jurnal Pendidikan Dan Kebudayaan</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7</w:t>
      </w:r>
      <w:r w:rsidRPr="004D1492">
        <w:rPr>
          <w:rFonts w:ascii="Palatino Linotype" w:hAnsi="Palatino Linotype" w:cs="Times New Roman"/>
          <w:noProof/>
          <w:sz w:val="20"/>
          <w:szCs w:val="24"/>
        </w:rPr>
        <w:t>(3), 291–300.</w:t>
      </w:r>
    </w:p>
    <w:p w14:paraId="275E4950"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May, H., &amp; Shalahuddin, S. (2021). Civic Virtue dalam Organizational Citizenship Behavior Guru Sekolah Dasar. </w:t>
      </w:r>
      <w:r w:rsidRPr="004D1492">
        <w:rPr>
          <w:rFonts w:ascii="Palatino Linotype" w:hAnsi="Palatino Linotype" w:cs="Times New Roman"/>
          <w:i/>
          <w:iCs/>
          <w:noProof/>
          <w:sz w:val="20"/>
          <w:szCs w:val="24"/>
        </w:rPr>
        <w:t>Jurnal Pendidikan Karakter</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11</w:t>
      </w:r>
      <w:r w:rsidRPr="004D1492">
        <w:rPr>
          <w:rFonts w:ascii="Palatino Linotype" w:hAnsi="Palatino Linotype" w:cs="Times New Roman"/>
          <w:noProof/>
          <w:sz w:val="20"/>
          <w:szCs w:val="24"/>
        </w:rPr>
        <w:t>(2), 122–135.</w:t>
      </w:r>
    </w:p>
    <w:p w14:paraId="672F420D"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Muflihin, M. H. (2024). </w:t>
      </w:r>
      <w:r w:rsidRPr="004D1492">
        <w:rPr>
          <w:rFonts w:ascii="Palatino Linotype" w:hAnsi="Palatino Linotype" w:cs="Times New Roman"/>
          <w:i/>
          <w:iCs/>
          <w:noProof/>
          <w:sz w:val="20"/>
          <w:szCs w:val="24"/>
        </w:rPr>
        <w:t>Motivasi Kerja</w:t>
      </w:r>
      <w:r w:rsidRPr="004D1492">
        <w:rPr>
          <w:rFonts w:ascii="Palatino Linotype" w:hAnsi="Palatino Linotype" w:cs="Times New Roman"/>
          <w:noProof/>
          <w:sz w:val="20"/>
          <w:szCs w:val="24"/>
        </w:rPr>
        <w:t>. Tangerang: Berkah Aksara Cipta Karya.</w:t>
      </w:r>
    </w:p>
    <w:p w14:paraId="1B05CB36"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Mulyani, H., &amp; Kartadiharja, R. O. (2023). Hubungan Work Engagement Dengan Kinerja Guru Di Madrasah Aliyah Negeri. </w:t>
      </w:r>
      <w:r w:rsidRPr="004D1492">
        <w:rPr>
          <w:rFonts w:ascii="Palatino Linotype" w:hAnsi="Palatino Linotype" w:cs="Times New Roman"/>
          <w:i/>
          <w:iCs/>
          <w:noProof/>
          <w:sz w:val="20"/>
          <w:szCs w:val="24"/>
        </w:rPr>
        <w:t>Jurnal Isema: Islamic Educational Management</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8</w:t>
      </w:r>
      <w:r w:rsidRPr="004D1492">
        <w:rPr>
          <w:rFonts w:ascii="Palatino Linotype" w:hAnsi="Palatino Linotype" w:cs="Times New Roman"/>
          <w:noProof/>
          <w:sz w:val="20"/>
          <w:szCs w:val="24"/>
        </w:rPr>
        <w:t>(2), 233–244.</w:t>
      </w:r>
    </w:p>
    <w:p w14:paraId="48518BF7"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Munawir, M., Yasmin, A., &amp; Wadud, A. J. (2023). Memahami Penilaian Kinerja Guru. </w:t>
      </w:r>
      <w:r w:rsidRPr="004D1492">
        <w:rPr>
          <w:rFonts w:ascii="Palatino Linotype" w:hAnsi="Palatino Linotype" w:cs="Times New Roman"/>
          <w:i/>
          <w:iCs/>
          <w:noProof/>
          <w:sz w:val="20"/>
          <w:szCs w:val="24"/>
        </w:rPr>
        <w:t>Jurnal Ilmiah Profesi Pendidikan</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8</w:t>
      </w:r>
      <w:r w:rsidRPr="004D1492">
        <w:rPr>
          <w:rFonts w:ascii="Palatino Linotype" w:hAnsi="Palatino Linotype" w:cs="Times New Roman"/>
          <w:noProof/>
          <w:sz w:val="20"/>
          <w:szCs w:val="24"/>
        </w:rPr>
        <w:t>(1), 627–634.</w:t>
      </w:r>
    </w:p>
    <w:p w14:paraId="7B736927"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Mustofa, A. S. (2022). Pengaruh Etos Kerja, Disiplin Kerja dan Motivasi Kerja terhadap Produktivitas Kerja Guru di Mtsn 1 Kediri. </w:t>
      </w:r>
      <w:r w:rsidRPr="004D1492">
        <w:rPr>
          <w:rFonts w:ascii="Palatino Linotype" w:hAnsi="Palatino Linotype" w:cs="Times New Roman"/>
          <w:i/>
          <w:iCs/>
          <w:noProof/>
          <w:sz w:val="20"/>
          <w:szCs w:val="24"/>
        </w:rPr>
        <w:t>Jurnal Publikasi Sistem Informasi Dan Manajemen Bisnis</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1</w:t>
      </w:r>
      <w:r w:rsidRPr="004D1492">
        <w:rPr>
          <w:rFonts w:ascii="Palatino Linotype" w:hAnsi="Palatino Linotype" w:cs="Times New Roman"/>
          <w:noProof/>
          <w:sz w:val="20"/>
          <w:szCs w:val="24"/>
        </w:rPr>
        <w:t>(3), 136–152.</w:t>
      </w:r>
    </w:p>
    <w:p w14:paraId="159608FD"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Nofiani, I., &amp; Mursid, M. (2021). Sportsmanship dalam Organizational Citizenship Behavior Guru. </w:t>
      </w:r>
      <w:r w:rsidRPr="004D1492">
        <w:rPr>
          <w:rFonts w:ascii="Palatino Linotype" w:hAnsi="Palatino Linotype" w:cs="Times New Roman"/>
          <w:i/>
          <w:iCs/>
          <w:noProof/>
          <w:sz w:val="20"/>
          <w:szCs w:val="24"/>
        </w:rPr>
        <w:t>Jurnal Administrasi Pendidikan</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28</w:t>
      </w:r>
      <w:r w:rsidRPr="004D1492">
        <w:rPr>
          <w:rFonts w:ascii="Palatino Linotype" w:hAnsi="Palatino Linotype" w:cs="Times New Roman"/>
          <w:noProof/>
          <w:sz w:val="20"/>
          <w:szCs w:val="24"/>
        </w:rPr>
        <w:t>(2), 211–220.</w:t>
      </w:r>
    </w:p>
    <w:p w14:paraId="37E3834A"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Oktaviani, N. K. W., &amp; Putra, M. (2021). Motivasi dan Disiplin Kerja Terhadap Kinerja Guru di Sekolah Dasar. </w:t>
      </w:r>
      <w:r w:rsidRPr="004D1492">
        <w:rPr>
          <w:rFonts w:ascii="Palatino Linotype" w:hAnsi="Palatino Linotype" w:cs="Times New Roman"/>
          <w:i/>
          <w:iCs/>
          <w:noProof/>
          <w:sz w:val="20"/>
          <w:szCs w:val="24"/>
        </w:rPr>
        <w:t>Jurnal Imiah Pendidikan Dan Pembelajaran</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5</w:t>
      </w:r>
      <w:r w:rsidRPr="004D1492">
        <w:rPr>
          <w:rFonts w:ascii="Palatino Linotype" w:hAnsi="Palatino Linotype" w:cs="Times New Roman"/>
          <w:noProof/>
          <w:sz w:val="20"/>
          <w:szCs w:val="24"/>
        </w:rPr>
        <w:t>(2), 294–305.</w:t>
      </w:r>
    </w:p>
    <w:p w14:paraId="2E307C42"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Prasetyo, T., &amp; Sunarsi, D. (2021). The Effect of Work Motivation and Discipline on Teacher Performance. </w:t>
      </w:r>
      <w:r w:rsidRPr="004D1492">
        <w:rPr>
          <w:rFonts w:ascii="Palatino Linotype" w:hAnsi="Palatino Linotype" w:cs="Times New Roman"/>
          <w:i/>
          <w:iCs/>
          <w:noProof/>
          <w:sz w:val="20"/>
          <w:szCs w:val="24"/>
        </w:rPr>
        <w:t>Jurnal Ilmiah Ilmu Administrasi Publik</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11</w:t>
      </w:r>
      <w:r w:rsidRPr="004D1492">
        <w:rPr>
          <w:rFonts w:ascii="Palatino Linotype" w:hAnsi="Palatino Linotype" w:cs="Times New Roman"/>
          <w:noProof/>
          <w:sz w:val="20"/>
          <w:szCs w:val="24"/>
        </w:rPr>
        <w:t>(1), 45–56.</w:t>
      </w:r>
    </w:p>
    <w:p w14:paraId="151BC9AB"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Prasetyono, H., Vhalery, R., Ramdayana, I. P., Salmin, S., &amp; Anggraini, W. P. (2022). Meningkatkan Innovative Work Behaviour Guru Di Sekolah Penggerak Melalui Work Engagement Dan Servant Leadership. </w:t>
      </w:r>
      <w:r w:rsidRPr="004D1492">
        <w:rPr>
          <w:rFonts w:ascii="Palatino Linotype" w:hAnsi="Palatino Linotype" w:cs="Times New Roman"/>
          <w:i/>
          <w:iCs/>
          <w:noProof/>
          <w:sz w:val="20"/>
          <w:szCs w:val="24"/>
        </w:rPr>
        <w:t>Research and Development Journal of Education</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8</w:t>
      </w:r>
      <w:r w:rsidRPr="004D1492">
        <w:rPr>
          <w:rFonts w:ascii="Palatino Linotype" w:hAnsi="Palatino Linotype" w:cs="Times New Roman"/>
          <w:noProof/>
          <w:sz w:val="20"/>
          <w:szCs w:val="24"/>
        </w:rPr>
        <w:t>(2), 791–800.</w:t>
      </w:r>
    </w:p>
    <w:p w14:paraId="661468DB"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Prastania, M. S., &amp; Sanoto, H. (2021). Korelasi antara supervisi akademik dengan kompetensi profesional guru di sekolah dasar. </w:t>
      </w:r>
      <w:r w:rsidRPr="004D1492">
        <w:rPr>
          <w:rFonts w:ascii="Palatino Linotype" w:hAnsi="Palatino Linotype" w:cs="Times New Roman"/>
          <w:i/>
          <w:iCs/>
          <w:noProof/>
          <w:sz w:val="20"/>
          <w:szCs w:val="24"/>
        </w:rPr>
        <w:t>Jurnal Basicedu</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5</w:t>
      </w:r>
      <w:r w:rsidRPr="004D1492">
        <w:rPr>
          <w:rFonts w:ascii="Palatino Linotype" w:hAnsi="Palatino Linotype" w:cs="Times New Roman"/>
          <w:noProof/>
          <w:sz w:val="20"/>
          <w:szCs w:val="24"/>
        </w:rPr>
        <w:t>(2), 861–868. Retrieved from https://doi.org/10.31004/basicedu.v5i2.834</w:t>
      </w:r>
    </w:p>
    <w:p w14:paraId="38077B31"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Purnomo, A. (2023). </w:t>
      </w:r>
      <w:r w:rsidRPr="004D1492">
        <w:rPr>
          <w:rFonts w:ascii="Palatino Linotype" w:hAnsi="Palatino Linotype" w:cs="Times New Roman"/>
          <w:i/>
          <w:iCs/>
          <w:noProof/>
          <w:sz w:val="20"/>
          <w:szCs w:val="24"/>
        </w:rPr>
        <w:t>Metode Penentuan Sampel dalam Penelitian Sosial: Teori dan Aplikasi</w:t>
      </w:r>
      <w:r w:rsidRPr="004D1492">
        <w:rPr>
          <w:rFonts w:ascii="Palatino Linotype" w:hAnsi="Palatino Linotype" w:cs="Times New Roman"/>
          <w:noProof/>
          <w:sz w:val="20"/>
          <w:szCs w:val="24"/>
        </w:rPr>
        <w:t>. Yogyakarta: Deepublish.</w:t>
      </w:r>
    </w:p>
    <w:p w14:paraId="120DD448"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Rahmawati, R., &amp; Hidayah, S. (2020). Teknik Pengumpulan Data dalam Penelitian Pendidikan. </w:t>
      </w:r>
      <w:r w:rsidRPr="004D1492">
        <w:rPr>
          <w:rFonts w:ascii="Palatino Linotype" w:hAnsi="Palatino Linotype" w:cs="Times New Roman"/>
          <w:i/>
          <w:iCs/>
          <w:noProof/>
          <w:sz w:val="20"/>
          <w:szCs w:val="24"/>
        </w:rPr>
        <w:t>Jurnal Riset Pendidikan</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5</w:t>
      </w:r>
      <w:r w:rsidRPr="004D1492">
        <w:rPr>
          <w:rFonts w:ascii="Palatino Linotype" w:hAnsi="Palatino Linotype" w:cs="Times New Roman"/>
          <w:noProof/>
          <w:sz w:val="20"/>
          <w:szCs w:val="24"/>
        </w:rPr>
        <w:t>(2), 123–134.</w:t>
      </w:r>
    </w:p>
    <w:p w14:paraId="37957A97"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lastRenderedPageBreak/>
        <w:t xml:space="preserve">Ramdhona, A., Widodo, P., &amp; Lestari, F. (2022). Disiplin Kerja dan Kinerja Guru Sekolah Menengah. </w:t>
      </w:r>
      <w:r w:rsidRPr="004D1492">
        <w:rPr>
          <w:rFonts w:ascii="Palatino Linotype" w:hAnsi="Palatino Linotype" w:cs="Times New Roman"/>
          <w:i/>
          <w:iCs/>
          <w:noProof/>
          <w:sz w:val="20"/>
          <w:szCs w:val="24"/>
        </w:rPr>
        <w:t>Jurnal Pendidikan Indonesia</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11</w:t>
      </w:r>
      <w:r w:rsidRPr="004D1492">
        <w:rPr>
          <w:rFonts w:ascii="Palatino Linotype" w:hAnsi="Palatino Linotype" w:cs="Times New Roman"/>
          <w:noProof/>
          <w:sz w:val="20"/>
          <w:szCs w:val="24"/>
        </w:rPr>
        <w:t>(1), 99–108.</w:t>
      </w:r>
    </w:p>
    <w:p w14:paraId="7C8CC1AD"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Rashid, S., Subhan, Q. A., &amp; Imran, M. (2022). Impact of Work Life Balance, Workload and Supervisory Support on Teachers’ Job Performance with Mediating Role of Stress. </w:t>
      </w:r>
      <w:r w:rsidRPr="004D1492">
        <w:rPr>
          <w:rFonts w:ascii="Palatino Linotype" w:hAnsi="Palatino Linotype" w:cs="Times New Roman"/>
          <w:i/>
          <w:iCs/>
          <w:noProof/>
          <w:sz w:val="20"/>
          <w:szCs w:val="24"/>
        </w:rPr>
        <w:t>International Journal of Business and Management Sciences</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3</w:t>
      </w:r>
      <w:r w:rsidRPr="004D1492">
        <w:rPr>
          <w:rFonts w:ascii="Palatino Linotype" w:hAnsi="Palatino Linotype" w:cs="Times New Roman"/>
          <w:noProof/>
          <w:sz w:val="20"/>
          <w:szCs w:val="24"/>
        </w:rPr>
        <w:t>(1), 21–34.</w:t>
      </w:r>
    </w:p>
    <w:p w14:paraId="3EEF0D59"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Retnodiani, A. A., &amp; Hartono, A. (2023). Pengaruh Kepemimpinan Kepala Sekolah Dan Motivasi Kerja Terhadap Kinerja Guru Dimediasi Work Engagement. </w:t>
      </w:r>
      <w:r w:rsidRPr="004D1492">
        <w:rPr>
          <w:rFonts w:ascii="Palatino Linotype" w:hAnsi="Palatino Linotype" w:cs="Times New Roman"/>
          <w:i/>
          <w:iCs/>
          <w:noProof/>
          <w:sz w:val="20"/>
          <w:szCs w:val="24"/>
        </w:rPr>
        <w:t>Jurnal Impresi Indonesia</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2</w:t>
      </w:r>
      <w:r w:rsidRPr="004D1492">
        <w:rPr>
          <w:rFonts w:ascii="Palatino Linotype" w:hAnsi="Palatino Linotype" w:cs="Times New Roman"/>
          <w:noProof/>
          <w:sz w:val="20"/>
          <w:szCs w:val="24"/>
        </w:rPr>
        <w:t>(8), 717–732.</w:t>
      </w:r>
    </w:p>
    <w:p w14:paraId="73DFE0C7"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Rivai, A. (2021). Pengaruh pengawasan, disiplin dan motivasi terhadap kinerja guru. </w:t>
      </w:r>
      <w:r w:rsidRPr="004D1492">
        <w:rPr>
          <w:rFonts w:ascii="Palatino Linotype" w:hAnsi="Palatino Linotype" w:cs="Times New Roman"/>
          <w:i/>
          <w:iCs/>
          <w:noProof/>
          <w:sz w:val="20"/>
          <w:szCs w:val="24"/>
        </w:rPr>
        <w:t>Maneggio: Jurnal Ilmiah Magister Manajemen</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4</w:t>
      </w:r>
      <w:r w:rsidRPr="004D1492">
        <w:rPr>
          <w:rFonts w:ascii="Palatino Linotype" w:hAnsi="Palatino Linotype" w:cs="Times New Roman"/>
          <w:noProof/>
          <w:sz w:val="20"/>
          <w:szCs w:val="24"/>
        </w:rPr>
        <w:t>(1), 11–22.</w:t>
      </w:r>
    </w:p>
    <w:p w14:paraId="6EBF1D23"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Rizky, N., &amp; Ramadhani, F. (2021). Spiritual Engagement as a Dimension of Work Engagement among Teachers. </w:t>
      </w:r>
      <w:r w:rsidRPr="004D1492">
        <w:rPr>
          <w:rFonts w:ascii="Palatino Linotype" w:hAnsi="Palatino Linotype" w:cs="Times New Roman"/>
          <w:i/>
          <w:iCs/>
          <w:noProof/>
          <w:sz w:val="20"/>
          <w:szCs w:val="24"/>
        </w:rPr>
        <w:t>Jurnal Psikologi Dan Pendidikan</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18</w:t>
      </w:r>
      <w:r w:rsidRPr="004D1492">
        <w:rPr>
          <w:rFonts w:ascii="Palatino Linotype" w:hAnsi="Palatino Linotype" w:cs="Times New Roman"/>
          <w:noProof/>
          <w:sz w:val="20"/>
          <w:szCs w:val="24"/>
        </w:rPr>
        <w:t>(1), 77–85.</w:t>
      </w:r>
    </w:p>
    <w:p w14:paraId="34CDC8D1"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Rustika, R. E., &amp; Nuvriasari, A. (2025). Pengaruh Work-Life Balance, Employee Engagement, dan Kedisiplinan Kerja Terhadap Kinerja Guru SMA Negeri 10 Semarang. </w:t>
      </w:r>
      <w:r w:rsidRPr="004D1492">
        <w:rPr>
          <w:rFonts w:ascii="Palatino Linotype" w:hAnsi="Palatino Linotype" w:cs="Times New Roman"/>
          <w:i/>
          <w:iCs/>
          <w:noProof/>
          <w:sz w:val="20"/>
          <w:szCs w:val="24"/>
        </w:rPr>
        <w:t>Jurnal Ekonomi Manajemen (JEKMa)</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29</w:t>
      </w:r>
      <w:r w:rsidRPr="004D1492">
        <w:rPr>
          <w:rFonts w:ascii="Palatino Linotype" w:hAnsi="Palatino Linotype" w:cs="Times New Roman"/>
          <w:noProof/>
          <w:sz w:val="20"/>
          <w:szCs w:val="24"/>
        </w:rPr>
        <w:t>(1), 374–386.</w:t>
      </w:r>
    </w:p>
    <w:p w14:paraId="559DD291"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Safiinaz, A., &amp; Izzati, R. (2022). Emotional Engagement and Teaching Effectiveness of Elementary School Teachers. </w:t>
      </w:r>
      <w:r w:rsidRPr="004D1492">
        <w:rPr>
          <w:rFonts w:ascii="Palatino Linotype" w:hAnsi="Palatino Linotype" w:cs="Times New Roman"/>
          <w:i/>
          <w:iCs/>
          <w:noProof/>
          <w:sz w:val="20"/>
          <w:szCs w:val="24"/>
        </w:rPr>
        <w:t>Jurnal Penelitian Pendidikan</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22</w:t>
      </w:r>
      <w:r w:rsidRPr="004D1492">
        <w:rPr>
          <w:rFonts w:ascii="Palatino Linotype" w:hAnsi="Palatino Linotype" w:cs="Times New Roman"/>
          <w:noProof/>
          <w:sz w:val="20"/>
          <w:szCs w:val="24"/>
        </w:rPr>
        <w:t>(3), 341–350.</w:t>
      </w:r>
    </w:p>
    <w:p w14:paraId="22A3D9F2"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Saniya, A. M., &amp; Dewi, E. K. (2022). Hubungan Antara Dukungan Sosial Dan Work Engagement Pada Guru Sekolah Luar Biasa Di Kota Cilegon Dan Serang. </w:t>
      </w:r>
      <w:r w:rsidRPr="004D1492">
        <w:rPr>
          <w:rFonts w:ascii="Palatino Linotype" w:hAnsi="Palatino Linotype" w:cs="Times New Roman"/>
          <w:i/>
          <w:iCs/>
          <w:noProof/>
          <w:sz w:val="20"/>
          <w:szCs w:val="24"/>
        </w:rPr>
        <w:t>Jurnal Empati</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11</w:t>
      </w:r>
      <w:r w:rsidRPr="004D1492">
        <w:rPr>
          <w:rFonts w:ascii="Palatino Linotype" w:hAnsi="Palatino Linotype" w:cs="Times New Roman"/>
          <w:noProof/>
          <w:sz w:val="20"/>
          <w:szCs w:val="24"/>
        </w:rPr>
        <w:t>(2), 91–96.</w:t>
      </w:r>
    </w:p>
    <w:p w14:paraId="02ECE785"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Sari, A., &amp; Oktaviani, F. (2021). Sampling Techniques in Educational Research: A Practical Guide. </w:t>
      </w:r>
      <w:r w:rsidRPr="004D1492">
        <w:rPr>
          <w:rFonts w:ascii="Palatino Linotype" w:hAnsi="Palatino Linotype" w:cs="Times New Roman"/>
          <w:i/>
          <w:iCs/>
          <w:noProof/>
          <w:sz w:val="20"/>
          <w:szCs w:val="24"/>
        </w:rPr>
        <w:t>Jurnal Pendidikan Dan Penelitian</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11</w:t>
      </w:r>
      <w:r w:rsidRPr="004D1492">
        <w:rPr>
          <w:rFonts w:ascii="Palatino Linotype" w:hAnsi="Palatino Linotype" w:cs="Times New Roman"/>
          <w:noProof/>
          <w:sz w:val="20"/>
          <w:szCs w:val="24"/>
        </w:rPr>
        <w:t>(2), 88–97.</w:t>
      </w:r>
    </w:p>
    <w:p w14:paraId="557A7B2F"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Sesmiarni, Z., Devi, I., Syafitri, A., Simbolon, M. Y., &amp; Alfiandrizal. (2023). Strategi Kepala Sekolah Dalam Meningkatkan Disiplin Kerja Guru Di MTS Negeri 2 Agam. </w:t>
      </w:r>
      <w:r w:rsidRPr="004D1492">
        <w:rPr>
          <w:rFonts w:ascii="Palatino Linotype" w:hAnsi="Palatino Linotype" w:cs="Times New Roman"/>
          <w:i/>
          <w:iCs/>
          <w:noProof/>
          <w:sz w:val="20"/>
          <w:szCs w:val="24"/>
        </w:rPr>
        <w:t>INNOVATIVE: Journal Of Social Science Research</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3</w:t>
      </w:r>
      <w:r w:rsidRPr="004D1492">
        <w:rPr>
          <w:rFonts w:ascii="Palatino Linotype" w:hAnsi="Palatino Linotype" w:cs="Times New Roman"/>
          <w:noProof/>
          <w:sz w:val="20"/>
          <w:szCs w:val="24"/>
        </w:rPr>
        <w:t>(2), 14386–14397.</w:t>
      </w:r>
    </w:p>
    <w:p w14:paraId="56D497D0"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Susanti, D., &amp; Yulianto, A. (2021). Penerapan Rumus Slovin dalam Penentuan Sampel Penelitian Pendidikan. </w:t>
      </w:r>
      <w:r w:rsidRPr="004D1492">
        <w:rPr>
          <w:rFonts w:ascii="Palatino Linotype" w:hAnsi="Palatino Linotype" w:cs="Times New Roman"/>
          <w:i/>
          <w:iCs/>
          <w:noProof/>
          <w:sz w:val="20"/>
          <w:szCs w:val="24"/>
        </w:rPr>
        <w:t>Jurnal Statistika Dan Pendidikan</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5</w:t>
      </w:r>
      <w:r w:rsidRPr="004D1492">
        <w:rPr>
          <w:rFonts w:ascii="Palatino Linotype" w:hAnsi="Palatino Linotype" w:cs="Times New Roman"/>
          <w:noProof/>
          <w:sz w:val="20"/>
          <w:szCs w:val="24"/>
        </w:rPr>
        <w:t>(1), 33–41.</w:t>
      </w:r>
    </w:p>
    <w:p w14:paraId="34D0D9F5"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Utami, N. P. S. M., &amp; Putra, M. (2020). Kontribusi Disiplin Kerja dan Resiliensi terhadap Kinerja Guru. </w:t>
      </w:r>
      <w:r w:rsidRPr="004D1492">
        <w:rPr>
          <w:rFonts w:ascii="Palatino Linotype" w:hAnsi="Palatino Linotype" w:cs="Times New Roman"/>
          <w:i/>
          <w:iCs/>
          <w:noProof/>
          <w:sz w:val="20"/>
          <w:szCs w:val="24"/>
        </w:rPr>
        <w:t>Indonesian Journal of Instruction</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1</w:t>
      </w:r>
      <w:r w:rsidRPr="004D1492">
        <w:rPr>
          <w:rFonts w:ascii="Palatino Linotype" w:hAnsi="Palatino Linotype" w:cs="Times New Roman"/>
          <w:noProof/>
          <w:sz w:val="20"/>
          <w:szCs w:val="24"/>
        </w:rPr>
        <w:t>(3), 121–132.</w:t>
      </w:r>
    </w:p>
    <w:p w14:paraId="4B466C36"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Virgiana, G., &amp; Sitio, V. S. S. (2021). Pengaruh Quality Of Work Life Dan Work Engagement Terhadap Organizational Citizenship Behavior PT. Bank Central Asia, Tbk Kcu Depok. </w:t>
      </w:r>
      <w:r w:rsidRPr="004D1492">
        <w:rPr>
          <w:rFonts w:ascii="Palatino Linotype" w:hAnsi="Palatino Linotype" w:cs="Times New Roman"/>
          <w:i/>
          <w:iCs/>
          <w:noProof/>
          <w:sz w:val="20"/>
          <w:szCs w:val="24"/>
        </w:rPr>
        <w:t>JIMEN Jurnal Inovatif Mahasiswa Manajemen</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1</w:t>
      </w:r>
      <w:r w:rsidRPr="004D1492">
        <w:rPr>
          <w:rFonts w:ascii="Palatino Linotype" w:hAnsi="Palatino Linotype" w:cs="Times New Roman"/>
          <w:noProof/>
          <w:sz w:val="20"/>
          <w:szCs w:val="24"/>
        </w:rPr>
        <w:t>(3), 256–265.</w:t>
      </w:r>
    </w:p>
    <w:p w14:paraId="67B23625"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Waeyenberg, T., Van, Peccei, R., &amp; Decramer, A. (2022). Performance management and teacher performance: the role of affective organizational commitment and exhaustion. </w:t>
      </w:r>
      <w:r w:rsidRPr="004D1492">
        <w:rPr>
          <w:rFonts w:ascii="Palatino Linotype" w:hAnsi="Palatino Linotype" w:cs="Times New Roman"/>
          <w:i/>
          <w:iCs/>
          <w:noProof/>
          <w:sz w:val="20"/>
          <w:szCs w:val="24"/>
        </w:rPr>
        <w:t>International Journal of Human Resource Management</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33</w:t>
      </w:r>
      <w:r w:rsidRPr="004D1492">
        <w:rPr>
          <w:rFonts w:ascii="Palatino Linotype" w:hAnsi="Palatino Linotype" w:cs="Times New Roman"/>
          <w:noProof/>
          <w:sz w:val="20"/>
          <w:szCs w:val="24"/>
        </w:rPr>
        <w:t>(4), 88–98.</w:t>
      </w:r>
    </w:p>
    <w:p w14:paraId="3AD4242D"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cs="Times New Roman"/>
          <w:noProof/>
          <w:sz w:val="20"/>
          <w:szCs w:val="24"/>
        </w:rPr>
      </w:pPr>
      <w:r w:rsidRPr="004D1492">
        <w:rPr>
          <w:rFonts w:ascii="Palatino Linotype" w:hAnsi="Palatino Linotype" w:cs="Times New Roman"/>
          <w:noProof/>
          <w:sz w:val="20"/>
          <w:szCs w:val="24"/>
        </w:rPr>
        <w:t xml:space="preserve">Widianti, H. (2021). Strategi peningkatan literasi digital dalam pembelajaran matematika (studi kasus peserta didik SMAN 1 Tanjunganom Nganjuk). </w:t>
      </w:r>
      <w:r w:rsidRPr="004D1492">
        <w:rPr>
          <w:rFonts w:ascii="Palatino Linotype" w:hAnsi="Palatino Linotype" w:cs="Times New Roman"/>
          <w:i/>
          <w:iCs/>
          <w:noProof/>
          <w:sz w:val="20"/>
          <w:szCs w:val="24"/>
        </w:rPr>
        <w:t>Jurnal Lentera: Kajian Keagamaan, Keilmuan Dan Teknologi</w:t>
      </w:r>
      <w:r w:rsidRPr="004D1492">
        <w:rPr>
          <w:rFonts w:ascii="Palatino Linotype" w:hAnsi="Palatino Linotype" w:cs="Times New Roman"/>
          <w:noProof/>
          <w:sz w:val="20"/>
          <w:szCs w:val="24"/>
        </w:rPr>
        <w:t xml:space="preserve">, </w:t>
      </w:r>
      <w:r w:rsidRPr="004D1492">
        <w:rPr>
          <w:rFonts w:ascii="Palatino Linotype" w:hAnsi="Palatino Linotype" w:cs="Times New Roman"/>
          <w:i/>
          <w:iCs/>
          <w:noProof/>
          <w:sz w:val="20"/>
          <w:szCs w:val="24"/>
        </w:rPr>
        <w:t>20</w:t>
      </w:r>
      <w:r w:rsidRPr="004D1492">
        <w:rPr>
          <w:rFonts w:ascii="Palatino Linotype" w:hAnsi="Palatino Linotype" w:cs="Times New Roman"/>
          <w:noProof/>
          <w:sz w:val="20"/>
          <w:szCs w:val="24"/>
        </w:rPr>
        <w:t>(1), 101–114. Retrieved from https://doi.org/10.29138/lentera.v20i01.441</w:t>
      </w:r>
    </w:p>
    <w:p w14:paraId="777C9A0D" w14:textId="77777777" w:rsidR="004D1492" w:rsidRPr="004D1492" w:rsidRDefault="004D1492" w:rsidP="004D1492">
      <w:pPr>
        <w:widowControl w:val="0"/>
        <w:autoSpaceDE w:val="0"/>
        <w:autoSpaceDN w:val="0"/>
        <w:adjustRightInd w:val="0"/>
        <w:spacing w:after="0" w:line="240" w:lineRule="auto"/>
        <w:ind w:left="709" w:hanging="709"/>
        <w:jc w:val="both"/>
        <w:rPr>
          <w:rFonts w:ascii="Palatino Linotype" w:hAnsi="Palatino Linotype"/>
          <w:noProof/>
          <w:sz w:val="20"/>
        </w:rPr>
      </w:pPr>
      <w:r w:rsidRPr="004D1492">
        <w:rPr>
          <w:rFonts w:ascii="Palatino Linotype" w:hAnsi="Palatino Linotype" w:cs="Times New Roman"/>
          <w:noProof/>
          <w:sz w:val="20"/>
          <w:szCs w:val="24"/>
        </w:rPr>
        <w:t xml:space="preserve">Wijayanti, E. (2021). </w:t>
      </w:r>
      <w:r w:rsidRPr="004D1492">
        <w:rPr>
          <w:rFonts w:ascii="Palatino Linotype" w:hAnsi="Palatino Linotype" w:cs="Times New Roman"/>
          <w:i/>
          <w:iCs/>
          <w:noProof/>
          <w:sz w:val="20"/>
          <w:szCs w:val="24"/>
        </w:rPr>
        <w:t>Quantitative Research in Education: Concepts and Applications</w:t>
      </w:r>
      <w:r w:rsidRPr="004D1492">
        <w:rPr>
          <w:rFonts w:ascii="Palatino Linotype" w:hAnsi="Palatino Linotype" w:cs="Times New Roman"/>
          <w:noProof/>
          <w:sz w:val="20"/>
          <w:szCs w:val="24"/>
        </w:rPr>
        <w:t>. Surabaya: Scopindo Media Pustaka.</w:t>
      </w:r>
    </w:p>
    <w:p w14:paraId="6723DE02" w14:textId="1F8E4779" w:rsidR="00CB1575" w:rsidRDefault="004D1492" w:rsidP="004D1492">
      <w:pPr>
        <w:pStyle w:val="Alishlah21heading1"/>
        <w:numPr>
          <w:ilvl w:val="0"/>
          <w:numId w:val="0"/>
        </w:numPr>
        <w:spacing w:before="0" w:after="0" w:line="240" w:lineRule="auto"/>
        <w:ind w:left="709" w:hanging="709"/>
        <w:jc w:val="both"/>
        <w:rPr>
          <w:rFonts w:eastAsia="Arial"/>
        </w:rPr>
      </w:pPr>
      <w:r>
        <w:rPr>
          <w:rFonts w:eastAsia="Arial"/>
        </w:rPr>
        <w:fldChar w:fldCharType="end"/>
      </w:r>
    </w:p>
    <w:sectPr w:rsidR="00CB1575" w:rsidSect="001914CF">
      <w:headerReference w:type="default" r:id="rId10"/>
      <w:footerReference w:type="default" r:id="rId11"/>
      <w:headerReference w:type="first" r:id="rId12"/>
      <w:footerReference w:type="first" r:id="rId13"/>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BE698" w14:textId="77777777" w:rsidR="00271329" w:rsidRDefault="00271329" w:rsidP="008E64A2">
      <w:pPr>
        <w:spacing w:after="0" w:line="240" w:lineRule="auto"/>
      </w:pPr>
      <w:r>
        <w:separator/>
      </w:r>
    </w:p>
    <w:p w14:paraId="529A1AAD" w14:textId="77777777" w:rsidR="00271329" w:rsidRDefault="00271329"/>
  </w:endnote>
  <w:endnote w:type="continuationSeparator" w:id="0">
    <w:p w14:paraId="42021064" w14:textId="77777777" w:rsidR="00271329" w:rsidRDefault="00271329" w:rsidP="008E64A2">
      <w:pPr>
        <w:spacing w:after="0" w:line="240" w:lineRule="auto"/>
      </w:pPr>
      <w:r>
        <w:continuationSeparator/>
      </w:r>
    </w:p>
    <w:p w14:paraId="643BA7D0" w14:textId="77777777" w:rsidR="00271329" w:rsidRDefault="00271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ACF4F"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C481"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5EAAF" w14:textId="77777777" w:rsidR="00271329" w:rsidRDefault="00271329" w:rsidP="008E64A2">
      <w:pPr>
        <w:spacing w:after="0" w:line="240" w:lineRule="auto"/>
      </w:pPr>
      <w:r>
        <w:separator/>
      </w:r>
    </w:p>
    <w:p w14:paraId="0AE9036F" w14:textId="77777777" w:rsidR="00271329" w:rsidRDefault="00271329"/>
  </w:footnote>
  <w:footnote w:type="continuationSeparator" w:id="0">
    <w:p w14:paraId="25B85958" w14:textId="77777777" w:rsidR="00271329" w:rsidRDefault="00271329" w:rsidP="008E64A2">
      <w:pPr>
        <w:spacing w:after="0" w:line="240" w:lineRule="auto"/>
      </w:pPr>
      <w:r>
        <w:continuationSeparator/>
      </w:r>
    </w:p>
    <w:p w14:paraId="2C484602" w14:textId="77777777" w:rsidR="00271329" w:rsidRDefault="002713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50D4"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52401329" wp14:editId="7F2BFE9B">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3CE60D"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39DF7862" w14:textId="77777777" w:rsidR="005F7D7F" w:rsidRDefault="005F7D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88F4E" w14:textId="77777777" w:rsidR="001C18FA" w:rsidRPr="0048254D" w:rsidRDefault="001C18FA" w:rsidP="0048254D">
    <w:pPr>
      <w:pStyle w:val="Header"/>
      <w:ind w:right="45"/>
      <w:rPr>
        <w:rFonts w:ascii="Palatino Linotype" w:hAnsi="Palatino Linotype"/>
        <w:b/>
        <w:sz w:val="20"/>
      </w:rPr>
    </w:pPr>
    <w:bookmarkStart w:id="1"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0F4E88A4"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52DCC53B"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1"/>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55D38408" wp14:editId="2E7D0D56">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28CE8B"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HT6QoDKAQAAfQMAAA4AAAAA&#10;AAAAAAAAAAAALgIAAGRycy9lMm9Eb2MueG1sUEsBAi0AFAAGAAgAAAAhAAxtwwjeAAAACAEAAA8A&#10;AAAAAAAAAAAAAAAAJAQAAGRycy9kb3ducmV2LnhtbFBLBQYAAAAABAAEAPMAAAAvBQ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882BDB"/>
    <w:multiLevelType w:val="multilevel"/>
    <w:tmpl w:val="4B42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0"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1"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08B75F5"/>
    <w:multiLevelType w:val="multilevel"/>
    <w:tmpl w:val="3586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8"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9917A37"/>
    <w:multiLevelType w:val="multilevel"/>
    <w:tmpl w:val="DFB83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7"/>
  </w:num>
  <w:num w:numId="4">
    <w:abstractNumId w:val="6"/>
  </w:num>
  <w:num w:numId="5">
    <w:abstractNumId w:val="14"/>
  </w:num>
  <w:num w:numId="6">
    <w:abstractNumId w:val="18"/>
  </w:num>
  <w:num w:numId="7">
    <w:abstractNumId w:val="1"/>
  </w:num>
  <w:num w:numId="8">
    <w:abstractNumId w:val="17"/>
  </w:num>
  <w:num w:numId="9">
    <w:abstractNumId w:val="9"/>
  </w:num>
  <w:num w:numId="10">
    <w:abstractNumId w:val="1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
  </w:num>
  <w:num w:numId="14">
    <w:abstractNumId w:val="12"/>
  </w:num>
  <w:num w:numId="15">
    <w:abstractNumId w:val="13"/>
  </w:num>
  <w:num w:numId="16">
    <w:abstractNumId w:val="0"/>
  </w:num>
  <w:num w:numId="17">
    <w:abstractNumId w:val="5"/>
  </w:num>
  <w:num w:numId="18">
    <w:abstractNumId w:val="8"/>
  </w:num>
  <w:num w:numId="19">
    <w:abstractNumId w:val="3"/>
  </w:num>
  <w:num w:numId="20">
    <w:abstractNumId w:val="16"/>
  </w:num>
  <w:num w:numId="21">
    <w:abstractNumId w:val="20"/>
  </w:num>
  <w:num w:numId="2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E50424"/>
    <w:rsid w:val="000061CE"/>
    <w:rsid w:val="00031DD5"/>
    <w:rsid w:val="000333AC"/>
    <w:rsid w:val="000355EA"/>
    <w:rsid w:val="00035C67"/>
    <w:rsid w:val="00056E9C"/>
    <w:rsid w:val="000735BB"/>
    <w:rsid w:val="00075197"/>
    <w:rsid w:val="000831BD"/>
    <w:rsid w:val="000850F3"/>
    <w:rsid w:val="000A13A3"/>
    <w:rsid w:val="000A36F0"/>
    <w:rsid w:val="000D5EE8"/>
    <w:rsid w:val="000E2588"/>
    <w:rsid w:val="000E2C60"/>
    <w:rsid w:val="000E7A05"/>
    <w:rsid w:val="000F1812"/>
    <w:rsid w:val="000F66B9"/>
    <w:rsid w:val="00114306"/>
    <w:rsid w:val="001358C8"/>
    <w:rsid w:val="00143989"/>
    <w:rsid w:val="00145F3A"/>
    <w:rsid w:val="00147524"/>
    <w:rsid w:val="00151740"/>
    <w:rsid w:val="001603B5"/>
    <w:rsid w:val="00175AF2"/>
    <w:rsid w:val="00182EA2"/>
    <w:rsid w:val="001914CF"/>
    <w:rsid w:val="001A4292"/>
    <w:rsid w:val="001A581B"/>
    <w:rsid w:val="001C1084"/>
    <w:rsid w:val="001C18FA"/>
    <w:rsid w:val="001C30E8"/>
    <w:rsid w:val="001C7B8C"/>
    <w:rsid w:val="001E42C1"/>
    <w:rsid w:val="001F4625"/>
    <w:rsid w:val="002001C5"/>
    <w:rsid w:val="00202D95"/>
    <w:rsid w:val="0022427B"/>
    <w:rsid w:val="002263FF"/>
    <w:rsid w:val="00226E30"/>
    <w:rsid w:val="00234A30"/>
    <w:rsid w:val="0023514C"/>
    <w:rsid w:val="00245BDA"/>
    <w:rsid w:val="002663A1"/>
    <w:rsid w:val="00270B5A"/>
    <w:rsid w:val="00271329"/>
    <w:rsid w:val="00287854"/>
    <w:rsid w:val="00290481"/>
    <w:rsid w:val="002A02C2"/>
    <w:rsid w:val="002A2BCB"/>
    <w:rsid w:val="002A7ABC"/>
    <w:rsid w:val="002B31FD"/>
    <w:rsid w:val="002B59BA"/>
    <w:rsid w:val="002C57D4"/>
    <w:rsid w:val="002E10FB"/>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B3B"/>
    <w:rsid w:val="003D061C"/>
    <w:rsid w:val="003E5BB6"/>
    <w:rsid w:val="003F3A9E"/>
    <w:rsid w:val="004258A8"/>
    <w:rsid w:val="00432323"/>
    <w:rsid w:val="004333C2"/>
    <w:rsid w:val="00434F97"/>
    <w:rsid w:val="00435996"/>
    <w:rsid w:val="00444B72"/>
    <w:rsid w:val="004521BE"/>
    <w:rsid w:val="00457015"/>
    <w:rsid w:val="00461028"/>
    <w:rsid w:val="004642B9"/>
    <w:rsid w:val="0047112F"/>
    <w:rsid w:val="004763B3"/>
    <w:rsid w:val="0048254D"/>
    <w:rsid w:val="004A39B9"/>
    <w:rsid w:val="004A4086"/>
    <w:rsid w:val="004C2768"/>
    <w:rsid w:val="004C2BBB"/>
    <w:rsid w:val="004C50B6"/>
    <w:rsid w:val="004C67A3"/>
    <w:rsid w:val="004C700A"/>
    <w:rsid w:val="004D00C2"/>
    <w:rsid w:val="004D0C98"/>
    <w:rsid w:val="004D1492"/>
    <w:rsid w:val="004F29DF"/>
    <w:rsid w:val="004F6BCE"/>
    <w:rsid w:val="005041B5"/>
    <w:rsid w:val="0050557B"/>
    <w:rsid w:val="005145F9"/>
    <w:rsid w:val="00526694"/>
    <w:rsid w:val="005340DA"/>
    <w:rsid w:val="0054670E"/>
    <w:rsid w:val="0055125A"/>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5F7D7F"/>
    <w:rsid w:val="0061136D"/>
    <w:rsid w:val="00617741"/>
    <w:rsid w:val="00626D7A"/>
    <w:rsid w:val="00630559"/>
    <w:rsid w:val="006405DC"/>
    <w:rsid w:val="00642A67"/>
    <w:rsid w:val="00655540"/>
    <w:rsid w:val="006659EC"/>
    <w:rsid w:val="00674F13"/>
    <w:rsid w:val="00675603"/>
    <w:rsid w:val="006802BF"/>
    <w:rsid w:val="00684266"/>
    <w:rsid w:val="00686344"/>
    <w:rsid w:val="006875E7"/>
    <w:rsid w:val="00690C1D"/>
    <w:rsid w:val="0069239F"/>
    <w:rsid w:val="006A6719"/>
    <w:rsid w:val="006B3B48"/>
    <w:rsid w:val="006B5DB7"/>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84B9B"/>
    <w:rsid w:val="00787398"/>
    <w:rsid w:val="007A2C38"/>
    <w:rsid w:val="007B2B7A"/>
    <w:rsid w:val="007B716C"/>
    <w:rsid w:val="007E0F04"/>
    <w:rsid w:val="007E5CEF"/>
    <w:rsid w:val="007E6AA6"/>
    <w:rsid w:val="007E6E1C"/>
    <w:rsid w:val="007F0542"/>
    <w:rsid w:val="007F2733"/>
    <w:rsid w:val="00802C6D"/>
    <w:rsid w:val="008036D9"/>
    <w:rsid w:val="008477FA"/>
    <w:rsid w:val="00863036"/>
    <w:rsid w:val="00873823"/>
    <w:rsid w:val="00874DBD"/>
    <w:rsid w:val="00883EAA"/>
    <w:rsid w:val="008841DF"/>
    <w:rsid w:val="008857E3"/>
    <w:rsid w:val="008858AA"/>
    <w:rsid w:val="00887B61"/>
    <w:rsid w:val="008926D1"/>
    <w:rsid w:val="0089730B"/>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B07D9"/>
    <w:rsid w:val="009C1B55"/>
    <w:rsid w:val="009C7544"/>
    <w:rsid w:val="009D09F2"/>
    <w:rsid w:val="009D3532"/>
    <w:rsid w:val="009E52F0"/>
    <w:rsid w:val="009F0C88"/>
    <w:rsid w:val="009F4CD2"/>
    <w:rsid w:val="009F71B3"/>
    <w:rsid w:val="00A00078"/>
    <w:rsid w:val="00A02BB2"/>
    <w:rsid w:val="00A10E86"/>
    <w:rsid w:val="00A234A4"/>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A14D2"/>
    <w:rsid w:val="00BA707F"/>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61B20"/>
    <w:rsid w:val="00C66ECA"/>
    <w:rsid w:val="00C721BA"/>
    <w:rsid w:val="00C8406B"/>
    <w:rsid w:val="00C94847"/>
    <w:rsid w:val="00CA3B3C"/>
    <w:rsid w:val="00CB1575"/>
    <w:rsid w:val="00CC0C2B"/>
    <w:rsid w:val="00CC3DB2"/>
    <w:rsid w:val="00CC7F21"/>
    <w:rsid w:val="00CD3AE9"/>
    <w:rsid w:val="00CE131B"/>
    <w:rsid w:val="00CE242C"/>
    <w:rsid w:val="00CF5425"/>
    <w:rsid w:val="00CF7B64"/>
    <w:rsid w:val="00D13D39"/>
    <w:rsid w:val="00D2296B"/>
    <w:rsid w:val="00D31547"/>
    <w:rsid w:val="00D37209"/>
    <w:rsid w:val="00D51A98"/>
    <w:rsid w:val="00D53A45"/>
    <w:rsid w:val="00D74358"/>
    <w:rsid w:val="00D75604"/>
    <w:rsid w:val="00D77FAD"/>
    <w:rsid w:val="00D81206"/>
    <w:rsid w:val="00D90DB0"/>
    <w:rsid w:val="00DA0836"/>
    <w:rsid w:val="00DA2631"/>
    <w:rsid w:val="00DC2912"/>
    <w:rsid w:val="00DD295B"/>
    <w:rsid w:val="00DD643D"/>
    <w:rsid w:val="00DE2B7D"/>
    <w:rsid w:val="00DF215F"/>
    <w:rsid w:val="00E00922"/>
    <w:rsid w:val="00E05855"/>
    <w:rsid w:val="00E1438C"/>
    <w:rsid w:val="00E22B8E"/>
    <w:rsid w:val="00E45249"/>
    <w:rsid w:val="00E50424"/>
    <w:rsid w:val="00E517C5"/>
    <w:rsid w:val="00E56B59"/>
    <w:rsid w:val="00E85AC8"/>
    <w:rsid w:val="00EA7D37"/>
    <w:rsid w:val="00EE35A7"/>
    <w:rsid w:val="00EF47B8"/>
    <w:rsid w:val="00F03710"/>
    <w:rsid w:val="00F05579"/>
    <w:rsid w:val="00F15294"/>
    <w:rsid w:val="00F30CBA"/>
    <w:rsid w:val="00F30EA6"/>
    <w:rsid w:val="00F36C4F"/>
    <w:rsid w:val="00F40982"/>
    <w:rsid w:val="00F67706"/>
    <w:rsid w:val="00F6777E"/>
    <w:rsid w:val="00F8776C"/>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DA378"/>
  <w15:chartTrackingRefBased/>
  <w15:docId w15:val="{90963C2B-4F23-41BC-9ACE-5D946535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611865214">
      <w:bodyDiv w:val="1"/>
      <w:marLeft w:val="0"/>
      <w:marRight w:val="0"/>
      <w:marTop w:val="0"/>
      <w:marBottom w:val="0"/>
      <w:divBdr>
        <w:top w:val="none" w:sz="0" w:space="0" w:color="auto"/>
        <w:left w:val="none" w:sz="0" w:space="0" w:color="auto"/>
        <w:bottom w:val="none" w:sz="0" w:space="0" w:color="auto"/>
        <w:right w:val="none" w:sz="0" w:space="0" w:color="auto"/>
      </w:divBdr>
      <w:divsChild>
        <w:div w:id="406414934">
          <w:marLeft w:val="0"/>
          <w:marRight w:val="0"/>
          <w:marTop w:val="0"/>
          <w:marBottom w:val="0"/>
          <w:divBdr>
            <w:top w:val="none" w:sz="0" w:space="0" w:color="auto"/>
            <w:left w:val="none" w:sz="0" w:space="0" w:color="auto"/>
            <w:bottom w:val="none" w:sz="0" w:space="0" w:color="auto"/>
            <w:right w:val="none" w:sz="0" w:space="0" w:color="auto"/>
          </w:divBdr>
          <w:divsChild>
            <w:div w:id="2111584577">
              <w:marLeft w:val="0"/>
              <w:marRight w:val="0"/>
              <w:marTop w:val="0"/>
              <w:marBottom w:val="0"/>
              <w:divBdr>
                <w:top w:val="none" w:sz="0" w:space="0" w:color="auto"/>
                <w:left w:val="none" w:sz="0" w:space="0" w:color="auto"/>
                <w:bottom w:val="none" w:sz="0" w:space="0" w:color="auto"/>
                <w:right w:val="none" w:sz="0" w:space="0" w:color="auto"/>
              </w:divBdr>
            </w:div>
          </w:divsChild>
        </w:div>
        <w:div w:id="1141113810">
          <w:marLeft w:val="0"/>
          <w:marRight w:val="0"/>
          <w:marTop w:val="0"/>
          <w:marBottom w:val="0"/>
          <w:divBdr>
            <w:top w:val="none" w:sz="0" w:space="0" w:color="auto"/>
            <w:left w:val="none" w:sz="0" w:space="0" w:color="auto"/>
            <w:bottom w:val="none" w:sz="0" w:space="0" w:color="auto"/>
            <w:right w:val="none" w:sz="0" w:space="0" w:color="auto"/>
          </w:divBdr>
          <w:divsChild>
            <w:div w:id="1220357111">
              <w:marLeft w:val="0"/>
              <w:marRight w:val="0"/>
              <w:marTop w:val="0"/>
              <w:marBottom w:val="0"/>
              <w:divBdr>
                <w:top w:val="none" w:sz="0" w:space="0" w:color="auto"/>
                <w:left w:val="none" w:sz="0" w:space="0" w:color="auto"/>
                <w:bottom w:val="none" w:sz="0" w:space="0" w:color="auto"/>
                <w:right w:val="none" w:sz="0" w:space="0" w:color="auto"/>
              </w:divBdr>
            </w:div>
          </w:divsChild>
        </w:div>
        <w:div w:id="1490249467">
          <w:marLeft w:val="0"/>
          <w:marRight w:val="0"/>
          <w:marTop w:val="0"/>
          <w:marBottom w:val="0"/>
          <w:divBdr>
            <w:top w:val="none" w:sz="0" w:space="0" w:color="auto"/>
            <w:left w:val="none" w:sz="0" w:space="0" w:color="auto"/>
            <w:bottom w:val="none" w:sz="0" w:space="0" w:color="auto"/>
            <w:right w:val="none" w:sz="0" w:space="0" w:color="auto"/>
          </w:divBdr>
          <w:divsChild>
            <w:div w:id="1308196398">
              <w:marLeft w:val="0"/>
              <w:marRight w:val="0"/>
              <w:marTop w:val="0"/>
              <w:marBottom w:val="0"/>
              <w:divBdr>
                <w:top w:val="none" w:sz="0" w:space="0" w:color="auto"/>
                <w:left w:val="none" w:sz="0" w:space="0" w:color="auto"/>
                <w:bottom w:val="none" w:sz="0" w:space="0" w:color="auto"/>
                <w:right w:val="none" w:sz="0" w:space="0" w:color="auto"/>
              </w:divBdr>
            </w:div>
          </w:divsChild>
        </w:div>
        <w:div w:id="1981228491">
          <w:marLeft w:val="0"/>
          <w:marRight w:val="0"/>
          <w:marTop w:val="0"/>
          <w:marBottom w:val="0"/>
          <w:divBdr>
            <w:top w:val="none" w:sz="0" w:space="0" w:color="auto"/>
            <w:left w:val="none" w:sz="0" w:space="0" w:color="auto"/>
            <w:bottom w:val="none" w:sz="0" w:space="0" w:color="auto"/>
            <w:right w:val="none" w:sz="0" w:space="0" w:color="auto"/>
          </w:divBdr>
          <w:divsChild>
            <w:div w:id="60908430">
              <w:marLeft w:val="0"/>
              <w:marRight w:val="0"/>
              <w:marTop w:val="0"/>
              <w:marBottom w:val="0"/>
              <w:divBdr>
                <w:top w:val="none" w:sz="0" w:space="0" w:color="auto"/>
                <w:left w:val="none" w:sz="0" w:space="0" w:color="auto"/>
                <w:bottom w:val="none" w:sz="0" w:space="0" w:color="auto"/>
                <w:right w:val="none" w:sz="0" w:space="0" w:color="auto"/>
              </w:divBdr>
            </w:div>
          </w:divsChild>
        </w:div>
        <w:div w:id="959458377">
          <w:marLeft w:val="0"/>
          <w:marRight w:val="0"/>
          <w:marTop w:val="0"/>
          <w:marBottom w:val="0"/>
          <w:divBdr>
            <w:top w:val="none" w:sz="0" w:space="0" w:color="auto"/>
            <w:left w:val="none" w:sz="0" w:space="0" w:color="auto"/>
            <w:bottom w:val="none" w:sz="0" w:space="0" w:color="auto"/>
            <w:right w:val="none" w:sz="0" w:space="0" w:color="auto"/>
          </w:divBdr>
          <w:divsChild>
            <w:div w:id="201942905">
              <w:marLeft w:val="0"/>
              <w:marRight w:val="0"/>
              <w:marTop w:val="0"/>
              <w:marBottom w:val="0"/>
              <w:divBdr>
                <w:top w:val="none" w:sz="0" w:space="0" w:color="auto"/>
                <w:left w:val="none" w:sz="0" w:space="0" w:color="auto"/>
                <w:bottom w:val="none" w:sz="0" w:space="0" w:color="auto"/>
                <w:right w:val="none" w:sz="0" w:space="0" w:color="auto"/>
              </w:divBdr>
            </w:div>
          </w:divsChild>
        </w:div>
        <w:div w:id="670111064">
          <w:marLeft w:val="0"/>
          <w:marRight w:val="0"/>
          <w:marTop w:val="0"/>
          <w:marBottom w:val="0"/>
          <w:divBdr>
            <w:top w:val="none" w:sz="0" w:space="0" w:color="auto"/>
            <w:left w:val="none" w:sz="0" w:space="0" w:color="auto"/>
            <w:bottom w:val="none" w:sz="0" w:space="0" w:color="auto"/>
            <w:right w:val="none" w:sz="0" w:space="0" w:color="auto"/>
          </w:divBdr>
          <w:divsChild>
            <w:div w:id="1302691573">
              <w:marLeft w:val="0"/>
              <w:marRight w:val="0"/>
              <w:marTop w:val="0"/>
              <w:marBottom w:val="0"/>
              <w:divBdr>
                <w:top w:val="none" w:sz="0" w:space="0" w:color="auto"/>
                <w:left w:val="none" w:sz="0" w:space="0" w:color="auto"/>
                <w:bottom w:val="none" w:sz="0" w:space="0" w:color="auto"/>
                <w:right w:val="none" w:sz="0" w:space="0" w:color="auto"/>
              </w:divBdr>
            </w:div>
          </w:divsChild>
        </w:div>
        <w:div w:id="496266624">
          <w:marLeft w:val="0"/>
          <w:marRight w:val="0"/>
          <w:marTop w:val="0"/>
          <w:marBottom w:val="0"/>
          <w:divBdr>
            <w:top w:val="none" w:sz="0" w:space="0" w:color="auto"/>
            <w:left w:val="none" w:sz="0" w:space="0" w:color="auto"/>
            <w:bottom w:val="none" w:sz="0" w:space="0" w:color="auto"/>
            <w:right w:val="none" w:sz="0" w:space="0" w:color="auto"/>
          </w:divBdr>
          <w:divsChild>
            <w:div w:id="1824807496">
              <w:marLeft w:val="0"/>
              <w:marRight w:val="0"/>
              <w:marTop w:val="0"/>
              <w:marBottom w:val="0"/>
              <w:divBdr>
                <w:top w:val="none" w:sz="0" w:space="0" w:color="auto"/>
                <w:left w:val="none" w:sz="0" w:space="0" w:color="auto"/>
                <w:bottom w:val="none" w:sz="0" w:space="0" w:color="auto"/>
                <w:right w:val="none" w:sz="0" w:space="0" w:color="auto"/>
              </w:divBdr>
            </w:div>
          </w:divsChild>
        </w:div>
        <w:div w:id="1748459240">
          <w:marLeft w:val="0"/>
          <w:marRight w:val="0"/>
          <w:marTop w:val="0"/>
          <w:marBottom w:val="0"/>
          <w:divBdr>
            <w:top w:val="none" w:sz="0" w:space="0" w:color="auto"/>
            <w:left w:val="none" w:sz="0" w:space="0" w:color="auto"/>
            <w:bottom w:val="none" w:sz="0" w:space="0" w:color="auto"/>
            <w:right w:val="none" w:sz="0" w:space="0" w:color="auto"/>
          </w:divBdr>
          <w:divsChild>
            <w:div w:id="942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ows\Downloads\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365</TotalTime>
  <Pages>12</Pages>
  <Words>20563</Words>
  <Characters>117213</Characters>
  <Application>Microsoft Office Word</Application>
  <DocSecurity>0</DocSecurity>
  <Lines>976</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cp:lastPrinted>2022-03-12T14:54:00Z</cp:lastPrinted>
  <dcterms:created xsi:type="dcterms:W3CDTF">2025-09-13T22:46:00Z</dcterms:created>
  <dcterms:modified xsi:type="dcterms:W3CDTF">2025-09-15T06:26:00Z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849a85aa-ca6b-336b-8570-b1ee2f911de9</vt:lpwstr>
  </property>
  <property fmtid="{D5CDD505-2E9C-101B-9397-08002B2CF9AE}" pid="24" name="Mendeley Citation Style_1">
    <vt:lpwstr>http://www.zotero.org/styles/apa-6th-edition</vt:lpwstr>
  </property>
</Properties>
</file>