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91C5" w14:textId="77777777" w:rsidR="001A535D" w:rsidRDefault="00000000" w:rsidP="00DC17DD">
      <w:pPr>
        <w:pStyle w:val="Alishlah12title"/>
        <w:tabs>
          <w:tab w:val="left" w:pos="6096"/>
        </w:tabs>
      </w:pPr>
      <w:r>
        <w:rPr>
          <w:lang w:val="zh-CN"/>
        </w:rPr>
        <w:t>Social Media as a Learning Tool: Its Influence on the Critical Thinking of Slow Learner Students in Civics Education</w:t>
      </w:r>
    </w:p>
    <w:p w14:paraId="42B1D928" w14:textId="77777777" w:rsidR="001A535D" w:rsidRDefault="00000000">
      <w:pPr>
        <w:pStyle w:val="Alishlah13authornames"/>
        <w:rPr>
          <w:vertAlign w:val="superscript"/>
          <w:lang w:val="fi-FI"/>
        </w:rPr>
      </w:pPr>
      <w:r>
        <w:rPr>
          <w:lang w:val="fi-FI"/>
        </w:rPr>
        <w:t>Marsanda Puspitaningtias</w:t>
      </w:r>
      <w:r>
        <w:rPr>
          <w:vertAlign w:val="superscript"/>
          <w:lang w:val="fi-FI"/>
        </w:rPr>
        <w:t>1</w:t>
      </w:r>
      <w:r>
        <w:rPr>
          <w:lang w:val="fi-FI"/>
        </w:rPr>
        <w:t>, Ambiro Puji Asmaroini</w:t>
      </w:r>
      <w:r>
        <w:rPr>
          <w:vertAlign w:val="superscript"/>
          <w:lang w:val="fi-FI"/>
        </w:rPr>
        <w:t>2</w:t>
      </w:r>
      <w:r>
        <w:rPr>
          <w:lang w:val="fi-FI"/>
        </w:rPr>
        <w:t>, Sutrisno</w:t>
      </w:r>
      <w:r>
        <w:rPr>
          <w:vertAlign w:val="superscript"/>
          <w:lang w:val="fi-FI"/>
        </w:rPr>
        <w:t>3</w:t>
      </w:r>
    </w:p>
    <w:p w14:paraId="3BE49BEA" w14:textId="77777777" w:rsidR="001A535D" w:rsidRDefault="00000000">
      <w:pPr>
        <w:pStyle w:val="Alishlah16affiliation"/>
        <w:rPr>
          <w:color w:val="auto"/>
          <w:lang w:val="en-GB"/>
        </w:rPr>
      </w:pPr>
      <w:r>
        <w:rPr>
          <w:color w:val="auto"/>
          <w:vertAlign w:val="superscript"/>
          <w:lang w:val="en-GB"/>
        </w:rPr>
        <w:t>1</w:t>
      </w:r>
      <w:r>
        <w:rPr>
          <w:color w:val="auto"/>
          <w:lang w:val="en-GB"/>
        </w:rPr>
        <w:tab/>
        <w:t xml:space="preserve">Muhammadiyah University of </w:t>
      </w:r>
      <w:proofErr w:type="spellStart"/>
      <w:r>
        <w:rPr>
          <w:color w:val="auto"/>
          <w:lang w:val="en-GB"/>
        </w:rPr>
        <w:t>Ponorogo</w:t>
      </w:r>
      <w:proofErr w:type="spellEnd"/>
      <w:r>
        <w:rPr>
          <w:color w:val="auto"/>
          <w:lang w:val="en-GB"/>
        </w:rPr>
        <w:t>; puspitamarsanda@gmail.com</w:t>
      </w:r>
    </w:p>
    <w:p w14:paraId="4C3E3C52" w14:textId="77777777" w:rsidR="001A535D" w:rsidRDefault="00000000">
      <w:pPr>
        <w:pStyle w:val="Alishlah16affiliation"/>
        <w:rPr>
          <w:color w:val="auto"/>
          <w:lang w:val="en-GB"/>
        </w:rPr>
      </w:pPr>
      <w:r>
        <w:rPr>
          <w:color w:val="auto"/>
          <w:vertAlign w:val="superscript"/>
          <w:lang w:val="en-GB"/>
        </w:rPr>
        <w:t>2</w:t>
      </w:r>
      <w:r>
        <w:rPr>
          <w:color w:val="auto"/>
          <w:lang w:val="en-GB"/>
        </w:rPr>
        <w:tab/>
        <w:t xml:space="preserve">Muhammadiyah University of </w:t>
      </w:r>
      <w:proofErr w:type="spellStart"/>
      <w:r>
        <w:rPr>
          <w:color w:val="auto"/>
          <w:lang w:val="en-GB"/>
        </w:rPr>
        <w:t>Ponorogo</w:t>
      </w:r>
      <w:proofErr w:type="spellEnd"/>
      <w:r>
        <w:rPr>
          <w:color w:val="auto"/>
          <w:lang w:val="en-GB"/>
        </w:rPr>
        <w:t xml:space="preserve">; </w:t>
      </w:r>
      <w:hyperlink r:id="rId8" w:history="1">
        <w:r w:rsidR="001A535D">
          <w:rPr>
            <w:rStyle w:val="Hyperlink"/>
            <w:color w:val="auto"/>
            <w:u w:val="none"/>
            <w:lang w:val="en-GB"/>
          </w:rPr>
          <w:t>ambirop@gmail.com</w:t>
        </w:r>
      </w:hyperlink>
    </w:p>
    <w:p w14:paraId="0A9CE73D" w14:textId="77777777" w:rsidR="001A535D" w:rsidRDefault="00000000">
      <w:pPr>
        <w:pStyle w:val="Alishlah16affiliation"/>
        <w:rPr>
          <w:color w:val="auto"/>
          <w:lang w:val="en-GB"/>
        </w:rPr>
      </w:pPr>
      <w:r>
        <w:rPr>
          <w:color w:val="auto"/>
          <w:vertAlign w:val="superscript"/>
          <w:lang w:val="en-GB"/>
        </w:rPr>
        <w:t>3</w:t>
      </w:r>
      <w:r>
        <w:rPr>
          <w:color w:val="auto"/>
          <w:lang w:val="en-GB"/>
        </w:rPr>
        <w:tab/>
        <w:t xml:space="preserve">Muhammadiyah University of </w:t>
      </w:r>
      <w:proofErr w:type="spellStart"/>
      <w:r>
        <w:rPr>
          <w:color w:val="auto"/>
          <w:lang w:val="en-GB"/>
        </w:rPr>
        <w:t>Ponorogo</w:t>
      </w:r>
      <w:proofErr w:type="spellEnd"/>
      <w:r>
        <w:rPr>
          <w:color w:val="auto"/>
          <w:lang w:val="en-GB"/>
        </w:rPr>
        <w:t>; sutrisno@umpo.ac.id</w:t>
      </w:r>
    </w:p>
    <w:p w14:paraId="405FD3A5" w14:textId="77777777" w:rsidR="001A535D" w:rsidRDefault="001A535D">
      <w:pPr>
        <w:pStyle w:val="Alishlah16affiliation"/>
        <w:rPr>
          <w:color w:val="auto"/>
          <w:lang w:val="en-GB"/>
        </w:rPr>
      </w:pPr>
    </w:p>
    <w:tbl>
      <w:tblPr>
        <w:tblStyle w:val="TableGrid"/>
        <w:tblW w:w="8845" w:type="dxa"/>
        <w:jc w:val="center"/>
        <w:tblLayout w:type="fixed"/>
        <w:tblLook w:val="04A0" w:firstRow="1" w:lastRow="0" w:firstColumn="1" w:lastColumn="0" w:noHBand="0" w:noVBand="1"/>
      </w:tblPr>
      <w:tblGrid>
        <w:gridCol w:w="2787"/>
        <w:gridCol w:w="282"/>
        <w:gridCol w:w="5776"/>
      </w:tblGrid>
      <w:tr w:rsidR="001A535D" w14:paraId="0450C38A" w14:textId="77777777">
        <w:trPr>
          <w:jc w:val="center"/>
        </w:trPr>
        <w:tc>
          <w:tcPr>
            <w:tcW w:w="2787" w:type="dxa"/>
            <w:tcBorders>
              <w:top w:val="double" w:sz="4" w:space="0" w:color="auto"/>
              <w:left w:val="nil"/>
              <w:bottom w:val="single" w:sz="4" w:space="0" w:color="auto"/>
              <w:right w:val="nil"/>
            </w:tcBorders>
          </w:tcPr>
          <w:p w14:paraId="37473B88" w14:textId="77777777" w:rsidR="001A535D" w:rsidRDefault="00000000">
            <w:pPr>
              <w:spacing w:before="120" w:line="240" w:lineRule="auto"/>
              <w:jc w:val="both"/>
              <w:rPr>
                <w:rFonts w:ascii="Palatino Linotype" w:hAnsi="Palatino Linotype"/>
                <w:b/>
                <w:sz w:val="20"/>
                <w:szCs w:val="20"/>
                <w:lang w:val="en-US"/>
              </w:rPr>
            </w:pPr>
            <w:r>
              <w:rPr>
                <w:rFonts w:ascii="Palatino Linotype" w:hAnsi="Palatino Linotype"/>
                <w:b/>
                <w:sz w:val="20"/>
                <w:szCs w:val="20"/>
                <w:lang w:val="en-US"/>
              </w:rPr>
              <w:t>ARTICLE INFO</w:t>
            </w:r>
          </w:p>
        </w:tc>
        <w:tc>
          <w:tcPr>
            <w:tcW w:w="282" w:type="dxa"/>
            <w:tcBorders>
              <w:top w:val="double" w:sz="4" w:space="0" w:color="auto"/>
              <w:left w:val="nil"/>
              <w:bottom w:val="nil"/>
              <w:right w:val="nil"/>
            </w:tcBorders>
          </w:tcPr>
          <w:p w14:paraId="42C39B09" w14:textId="77777777" w:rsidR="001A535D" w:rsidRDefault="001A535D">
            <w:pPr>
              <w:spacing w:before="120" w:line="240" w:lineRule="auto"/>
              <w:jc w:val="center"/>
              <w:rPr>
                <w:rFonts w:ascii="Palatino Linotype" w:hAnsi="Palatino Linotype"/>
                <w:sz w:val="20"/>
                <w:szCs w:val="20"/>
                <w:lang w:val="en-US"/>
              </w:rPr>
            </w:pPr>
          </w:p>
        </w:tc>
        <w:tc>
          <w:tcPr>
            <w:tcW w:w="5776" w:type="dxa"/>
            <w:tcBorders>
              <w:top w:val="double" w:sz="4" w:space="0" w:color="auto"/>
              <w:left w:val="nil"/>
              <w:bottom w:val="single" w:sz="4" w:space="0" w:color="auto"/>
              <w:right w:val="nil"/>
            </w:tcBorders>
          </w:tcPr>
          <w:p w14:paraId="651F7ECF" w14:textId="77777777" w:rsidR="001A535D" w:rsidRDefault="00000000">
            <w:pPr>
              <w:spacing w:before="120" w:line="240" w:lineRule="auto"/>
              <w:ind w:left="81"/>
              <w:rPr>
                <w:rFonts w:ascii="Palatino Linotype" w:hAnsi="Palatino Linotype"/>
                <w:color w:val="000000"/>
                <w:sz w:val="24"/>
                <w:szCs w:val="24"/>
                <w:lang w:val="en-US"/>
              </w:rPr>
            </w:pPr>
            <w:r>
              <w:rPr>
                <w:rFonts w:ascii="Palatino Linotype" w:hAnsi="Palatino Linotype"/>
                <w:b/>
                <w:bCs/>
                <w:iCs/>
                <w:color w:val="000000"/>
                <w:sz w:val="20"/>
                <w:szCs w:val="20"/>
                <w:lang w:val="en-US"/>
              </w:rPr>
              <w:t>ABSTRACT</w:t>
            </w:r>
          </w:p>
        </w:tc>
      </w:tr>
      <w:tr w:rsidR="001A535D" w14:paraId="286417C1" w14:textId="77777777">
        <w:trPr>
          <w:trHeight w:val="1268"/>
          <w:jc w:val="center"/>
        </w:trPr>
        <w:tc>
          <w:tcPr>
            <w:tcW w:w="2787" w:type="dxa"/>
            <w:tcBorders>
              <w:top w:val="single" w:sz="4" w:space="0" w:color="auto"/>
              <w:left w:val="nil"/>
              <w:bottom w:val="single" w:sz="4" w:space="0" w:color="auto"/>
              <w:right w:val="nil"/>
            </w:tcBorders>
          </w:tcPr>
          <w:p w14:paraId="296A2DAC" w14:textId="77777777" w:rsidR="001A535D" w:rsidRDefault="00000000">
            <w:pPr>
              <w:spacing w:before="120" w:after="120" w:line="240" w:lineRule="auto"/>
              <w:jc w:val="both"/>
              <w:rPr>
                <w:rFonts w:ascii="Palatino Linotype" w:hAnsi="Palatino Linotype"/>
                <w:b/>
                <w:i/>
                <w:sz w:val="18"/>
                <w:szCs w:val="18"/>
                <w:lang w:val="en-US"/>
              </w:rPr>
            </w:pPr>
            <w:r>
              <w:rPr>
                <w:rFonts w:ascii="Palatino Linotype" w:hAnsi="Palatino Linotype"/>
                <w:b/>
                <w:i/>
                <w:sz w:val="18"/>
                <w:szCs w:val="18"/>
                <w:lang w:val="en-US"/>
              </w:rPr>
              <w:t>Keywords:</w:t>
            </w:r>
          </w:p>
          <w:p w14:paraId="6966DD39" w14:textId="77777777" w:rsidR="001A535D" w:rsidRDefault="00000000">
            <w:pPr>
              <w:pStyle w:val="Alishlah18keywords"/>
            </w:pPr>
            <w:r>
              <w:t xml:space="preserve">social media use; </w:t>
            </w:r>
          </w:p>
          <w:p w14:paraId="2A41C753" w14:textId="77777777" w:rsidR="001A535D" w:rsidRDefault="00000000">
            <w:pPr>
              <w:pStyle w:val="Alishlah18keywords"/>
            </w:pPr>
            <w:r>
              <w:t xml:space="preserve">critical thinking; </w:t>
            </w:r>
          </w:p>
          <w:p w14:paraId="3888790B" w14:textId="77777777" w:rsidR="001A535D" w:rsidRDefault="00000000">
            <w:pPr>
              <w:pStyle w:val="Alishlah18keywords"/>
            </w:pPr>
            <w:r>
              <w:t>slow learners</w:t>
            </w:r>
          </w:p>
          <w:p w14:paraId="6698762F" w14:textId="77777777" w:rsidR="001A535D" w:rsidRDefault="001A535D">
            <w:pPr>
              <w:pStyle w:val="Alishlah18keywords"/>
            </w:pPr>
          </w:p>
          <w:p w14:paraId="01FAC517" w14:textId="77777777" w:rsidR="001A535D" w:rsidRDefault="001A535D">
            <w:pPr>
              <w:pStyle w:val="Alishlah18keywords"/>
            </w:pPr>
          </w:p>
        </w:tc>
        <w:tc>
          <w:tcPr>
            <w:tcW w:w="282" w:type="dxa"/>
            <w:vMerge w:val="restart"/>
            <w:tcBorders>
              <w:top w:val="nil"/>
              <w:left w:val="nil"/>
              <w:bottom w:val="nil"/>
              <w:right w:val="nil"/>
            </w:tcBorders>
          </w:tcPr>
          <w:p w14:paraId="0C67B8EF" w14:textId="77777777" w:rsidR="001A535D" w:rsidRDefault="001A535D">
            <w:pPr>
              <w:spacing w:before="120" w:line="240" w:lineRule="auto"/>
              <w:jc w:val="both"/>
              <w:rPr>
                <w:rFonts w:ascii="Palatino Linotype" w:hAnsi="Palatino Linotype"/>
                <w:sz w:val="18"/>
                <w:szCs w:val="18"/>
                <w:lang w:val="en-US"/>
              </w:rPr>
            </w:pPr>
          </w:p>
        </w:tc>
        <w:tc>
          <w:tcPr>
            <w:tcW w:w="5776" w:type="dxa"/>
            <w:vMerge w:val="restart"/>
            <w:tcBorders>
              <w:top w:val="single" w:sz="4" w:space="0" w:color="auto"/>
              <w:left w:val="nil"/>
              <w:bottom w:val="nil"/>
              <w:right w:val="nil"/>
            </w:tcBorders>
          </w:tcPr>
          <w:p w14:paraId="022E5770" w14:textId="384F8775" w:rsidR="001A535D" w:rsidRDefault="00000000">
            <w:pPr>
              <w:pStyle w:val="Alishlah17abstract"/>
              <w:ind w:left="0"/>
              <w:rPr>
                <w:lang w:val="zh-CN"/>
              </w:rPr>
            </w:pPr>
            <w:r>
              <w:rPr>
                <w:lang w:val="zh-CN"/>
              </w:rPr>
              <w:t xml:space="preserve">In today’s digital era, the use of social media in education continues to develop, yet it has not been fully optimized for students with special needs, such as slow learners. This study aims to examine the effect of social media use on the critical thinking skills of slow learner students in Pancasila Education. The research employed a quantitative approach with a cross-sectional survey design. The sample consisted of 55 slow learner students from two schools: </w:t>
            </w:r>
            <w:r w:rsidR="002E2086">
              <w:rPr>
                <w:spacing w:val="-2"/>
                <w:lang w:eastAsia="zh-CN"/>
              </w:rPr>
              <w:t xml:space="preserve">Junior High School </w:t>
            </w:r>
            <w:r>
              <w:rPr>
                <w:lang w:val="zh-CN"/>
              </w:rPr>
              <w:t xml:space="preserve">Negeri 3 Ponorogo (30 students) and Muhammadiyah </w:t>
            </w:r>
            <w:r w:rsidR="002E2086">
              <w:rPr>
                <w:spacing w:val="-2"/>
                <w:lang w:eastAsia="zh-CN"/>
              </w:rPr>
              <w:t xml:space="preserve">Junior High School </w:t>
            </w:r>
            <w:r>
              <w:rPr>
                <w:lang w:val="zh-CN"/>
              </w:rPr>
              <w:t>2 Ponorogo (25 students). The research instrument was a questionnaire that had been tested for validity and reliability. Data analysis was conducted using simple linear regression to determine the extent of the influence between variables. The findings reveal that social media use has a significant effect on the critical thinking skills of slow learner students, contributing 22%. This indicates that social media can serve as an effective learning tool to foster critical thinking skills such as analyzing, evaluating, and drawing conclusions especially when integrated appropriately into the learning process under teacher guidance. These findings provide important recommendations for teachers and schools to design adaptive, engaging, and inclusive learning strategies that align with the characteristics of students with special needs in the digital era.</w:t>
            </w:r>
          </w:p>
          <w:p w14:paraId="46DD070B" w14:textId="77777777" w:rsidR="001A535D" w:rsidRDefault="001A535D">
            <w:pPr>
              <w:pStyle w:val="Alishlah17abstract"/>
            </w:pPr>
          </w:p>
        </w:tc>
      </w:tr>
      <w:tr w:rsidR="001A535D" w14:paraId="0508D26D" w14:textId="77777777">
        <w:trPr>
          <w:trHeight w:val="1231"/>
          <w:jc w:val="center"/>
        </w:trPr>
        <w:tc>
          <w:tcPr>
            <w:tcW w:w="2787" w:type="dxa"/>
            <w:vMerge w:val="restart"/>
            <w:tcBorders>
              <w:top w:val="single" w:sz="4" w:space="0" w:color="auto"/>
              <w:left w:val="nil"/>
              <w:bottom w:val="single" w:sz="4" w:space="0" w:color="auto"/>
              <w:right w:val="nil"/>
            </w:tcBorders>
          </w:tcPr>
          <w:p w14:paraId="22F01A23" w14:textId="77777777" w:rsidR="001A535D" w:rsidRDefault="00000000">
            <w:pPr>
              <w:spacing w:before="120" w:after="120" w:line="240" w:lineRule="auto"/>
              <w:jc w:val="both"/>
              <w:rPr>
                <w:rFonts w:ascii="Palatino Linotype" w:hAnsi="Palatino Linotype"/>
                <w:b/>
                <w:i/>
                <w:sz w:val="18"/>
                <w:szCs w:val="18"/>
                <w:lang w:val="en-US"/>
              </w:rPr>
            </w:pPr>
            <w:r>
              <w:rPr>
                <w:rFonts w:ascii="Palatino Linotype" w:hAnsi="Palatino Linotype"/>
                <w:b/>
                <w:i/>
                <w:sz w:val="18"/>
                <w:szCs w:val="18"/>
                <w:lang w:val="en-US"/>
              </w:rPr>
              <w:t>Article history:</w:t>
            </w:r>
          </w:p>
          <w:p w14:paraId="70276E14" w14:textId="77777777" w:rsidR="001A535D" w:rsidRDefault="00000000">
            <w:pPr>
              <w:pStyle w:val="Alishlah14history"/>
            </w:pPr>
            <w:r>
              <w:t>Received 2021-08-14</w:t>
            </w:r>
          </w:p>
          <w:p w14:paraId="33B6EC67" w14:textId="77777777" w:rsidR="001A535D" w:rsidRDefault="00000000">
            <w:pPr>
              <w:pStyle w:val="Alishlah14history"/>
            </w:pPr>
            <w:r>
              <w:t xml:space="preserve">Revised </w:t>
            </w:r>
            <w:r>
              <w:tab/>
              <w:t>2021-11-12</w:t>
            </w:r>
          </w:p>
          <w:p w14:paraId="0B97FE11" w14:textId="77777777" w:rsidR="001A535D" w:rsidRDefault="00000000">
            <w:pPr>
              <w:pStyle w:val="Alishlah14history"/>
              <w:rPr>
                <w:lang w:val="en-AU"/>
              </w:rPr>
            </w:pPr>
            <w:r>
              <w:t>Accepted 2022-01-17</w:t>
            </w:r>
          </w:p>
        </w:tc>
        <w:tc>
          <w:tcPr>
            <w:tcW w:w="282" w:type="dxa"/>
            <w:vMerge/>
            <w:tcBorders>
              <w:top w:val="nil"/>
              <w:left w:val="nil"/>
              <w:bottom w:val="nil"/>
              <w:right w:val="nil"/>
            </w:tcBorders>
          </w:tcPr>
          <w:p w14:paraId="60FA9310" w14:textId="77777777" w:rsidR="001A535D" w:rsidRDefault="001A535D">
            <w:pPr>
              <w:spacing w:before="120" w:line="240" w:lineRule="auto"/>
              <w:jc w:val="both"/>
              <w:rPr>
                <w:rFonts w:ascii="Palatino Linotype" w:hAnsi="Palatino Linotype"/>
                <w:sz w:val="20"/>
                <w:szCs w:val="20"/>
                <w:lang w:val="en-US"/>
              </w:rPr>
            </w:pPr>
          </w:p>
        </w:tc>
        <w:tc>
          <w:tcPr>
            <w:tcW w:w="5776" w:type="dxa"/>
            <w:vMerge/>
            <w:tcBorders>
              <w:top w:val="nil"/>
              <w:left w:val="nil"/>
              <w:bottom w:val="nil"/>
              <w:right w:val="nil"/>
            </w:tcBorders>
          </w:tcPr>
          <w:p w14:paraId="07E8B232" w14:textId="77777777" w:rsidR="001A535D" w:rsidRDefault="001A535D">
            <w:pPr>
              <w:spacing w:before="120" w:line="240" w:lineRule="auto"/>
              <w:jc w:val="both"/>
              <w:rPr>
                <w:rFonts w:ascii="Palatino Linotype" w:hAnsi="Palatino Linotype"/>
                <w:iCs/>
                <w:color w:val="000000"/>
                <w:sz w:val="18"/>
                <w:szCs w:val="18"/>
                <w:lang w:val="en-US"/>
              </w:rPr>
            </w:pPr>
          </w:p>
        </w:tc>
      </w:tr>
      <w:tr w:rsidR="001A535D" w14:paraId="2C34764A" w14:textId="77777777">
        <w:trPr>
          <w:trHeight w:val="70"/>
          <w:jc w:val="center"/>
        </w:trPr>
        <w:tc>
          <w:tcPr>
            <w:tcW w:w="2787" w:type="dxa"/>
            <w:vMerge/>
            <w:tcBorders>
              <w:top w:val="single" w:sz="4" w:space="0" w:color="auto"/>
              <w:left w:val="nil"/>
              <w:bottom w:val="single" w:sz="4" w:space="0" w:color="auto"/>
              <w:right w:val="nil"/>
            </w:tcBorders>
          </w:tcPr>
          <w:p w14:paraId="3E7D6428" w14:textId="77777777" w:rsidR="001A535D" w:rsidRDefault="001A535D">
            <w:pPr>
              <w:spacing w:before="120" w:after="120" w:line="240" w:lineRule="auto"/>
              <w:jc w:val="both"/>
              <w:rPr>
                <w:rFonts w:ascii="Palatino Linotype" w:hAnsi="Palatino Linotype"/>
                <w:b/>
                <w:i/>
                <w:sz w:val="20"/>
                <w:szCs w:val="20"/>
                <w:lang w:val="en-US"/>
              </w:rPr>
            </w:pPr>
          </w:p>
        </w:tc>
        <w:tc>
          <w:tcPr>
            <w:tcW w:w="282" w:type="dxa"/>
            <w:vMerge/>
            <w:tcBorders>
              <w:top w:val="nil"/>
              <w:left w:val="nil"/>
              <w:bottom w:val="nil"/>
              <w:right w:val="nil"/>
            </w:tcBorders>
          </w:tcPr>
          <w:p w14:paraId="6B783416" w14:textId="77777777" w:rsidR="001A535D" w:rsidRDefault="001A535D">
            <w:pPr>
              <w:spacing w:before="120" w:line="240" w:lineRule="auto"/>
              <w:jc w:val="both"/>
              <w:rPr>
                <w:rFonts w:ascii="Palatino Linotype" w:hAnsi="Palatino Linotype"/>
                <w:sz w:val="20"/>
                <w:szCs w:val="20"/>
                <w:lang w:val="en-US"/>
              </w:rPr>
            </w:pPr>
          </w:p>
        </w:tc>
        <w:tc>
          <w:tcPr>
            <w:tcW w:w="5776" w:type="dxa"/>
            <w:tcBorders>
              <w:top w:val="nil"/>
              <w:left w:val="nil"/>
              <w:bottom w:val="single" w:sz="4" w:space="0" w:color="auto"/>
              <w:right w:val="nil"/>
            </w:tcBorders>
          </w:tcPr>
          <w:p w14:paraId="7D731CDC" w14:textId="77777777" w:rsidR="001A535D" w:rsidRDefault="00000000">
            <w:pPr>
              <w:spacing w:before="120" w:after="120" w:line="240" w:lineRule="auto"/>
              <w:jc w:val="right"/>
              <w:rPr>
                <w:rFonts w:ascii="Palatino Linotype" w:hAnsi="Palatino Linotype"/>
                <w:i/>
                <w:iCs/>
                <w:color w:val="000000"/>
                <w:sz w:val="18"/>
                <w:szCs w:val="18"/>
                <w:lang w:val="en-US"/>
              </w:rPr>
            </w:pPr>
            <w:r>
              <w:rPr>
                <w:rFonts w:ascii="Palatino Linotype" w:hAnsi="Palatino Linotype"/>
                <w:i/>
                <w:iCs/>
                <w:color w:val="000000"/>
                <w:sz w:val="18"/>
                <w:szCs w:val="18"/>
                <w:lang w:val="en-US"/>
              </w:rPr>
              <w:t xml:space="preserve">This is an open access article under the </w:t>
            </w:r>
            <w:hyperlink r:id="rId9" w:history="1">
              <w:r w:rsidR="001A535D">
                <w:rPr>
                  <w:rStyle w:val="Hyperlink"/>
                  <w:rFonts w:ascii="Palatino Linotype" w:hAnsi="Palatino Linotype"/>
                  <w:i/>
                  <w:iCs/>
                  <w:sz w:val="18"/>
                  <w:szCs w:val="18"/>
                  <w:lang w:val="en-US"/>
                </w:rPr>
                <w:t>CC BY-NC-SA</w:t>
              </w:r>
            </w:hyperlink>
            <w:r>
              <w:rPr>
                <w:rFonts w:ascii="Palatino Linotype" w:hAnsi="Palatino Linotype"/>
                <w:i/>
                <w:iCs/>
                <w:color w:val="000000"/>
                <w:sz w:val="18"/>
                <w:szCs w:val="18"/>
                <w:lang w:val="en-US"/>
              </w:rPr>
              <w:t xml:space="preserve"> license.</w:t>
            </w:r>
          </w:p>
          <w:p w14:paraId="44272147" w14:textId="77777777" w:rsidR="001A535D" w:rsidRDefault="00000000">
            <w:pPr>
              <w:spacing w:before="120" w:after="120" w:line="240" w:lineRule="auto"/>
              <w:jc w:val="right"/>
              <w:rPr>
                <w:rFonts w:ascii="Palatino Linotype" w:hAnsi="Palatino Linotype"/>
                <w:i/>
                <w:iCs/>
                <w:color w:val="000000"/>
                <w:sz w:val="18"/>
                <w:szCs w:val="18"/>
                <w:lang w:val="en-US"/>
              </w:rPr>
            </w:pPr>
            <w:r>
              <w:rPr>
                <w:rFonts w:ascii="Palatino Linotype" w:hAnsi="Palatino Linotype"/>
                <w:noProof/>
                <w:sz w:val="20"/>
                <w:szCs w:val="20"/>
                <w:lang w:val="en-US"/>
              </w:rPr>
              <w:drawing>
                <wp:inline distT="0" distB="0" distL="0" distR="0" wp14:anchorId="74942FC2" wp14:editId="73F9230E">
                  <wp:extent cx="1054100"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54509" cy="371475"/>
                          </a:xfrm>
                          <a:prstGeom prst="rect">
                            <a:avLst/>
                          </a:prstGeom>
                          <a:noFill/>
                          <a:ln>
                            <a:noFill/>
                          </a:ln>
                        </pic:spPr>
                      </pic:pic>
                    </a:graphicData>
                  </a:graphic>
                </wp:inline>
              </w:drawing>
            </w:r>
          </w:p>
        </w:tc>
      </w:tr>
      <w:tr w:rsidR="001A535D" w14:paraId="2955AF80" w14:textId="77777777">
        <w:trPr>
          <w:jc w:val="center"/>
        </w:trPr>
        <w:tc>
          <w:tcPr>
            <w:tcW w:w="8845" w:type="dxa"/>
            <w:gridSpan w:val="3"/>
            <w:tcBorders>
              <w:top w:val="nil"/>
              <w:left w:val="nil"/>
              <w:bottom w:val="double" w:sz="4" w:space="0" w:color="auto"/>
              <w:right w:val="nil"/>
            </w:tcBorders>
          </w:tcPr>
          <w:p w14:paraId="73AAB205" w14:textId="77777777" w:rsidR="001A535D" w:rsidRDefault="00000000">
            <w:pPr>
              <w:pStyle w:val="Alishlah16affiliation"/>
              <w:ind w:left="0" w:firstLine="10"/>
              <w:rPr>
                <w:b/>
                <w:bCs/>
              </w:rPr>
            </w:pPr>
            <w:bookmarkStart w:id="0" w:name="_Hlk97159440"/>
            <w:r>
              <w:rPr>
                <w:b/>
                <w:bCs/>
              </w:rPr>
              <w:t>Corresponding Author</w:t>
            </w:r>
            <w:bookmarkEnd w:id="0"/>
            <w:r>
              <w:rPr>
                <w:b/>
                <w:bCs/>
              </w:rPr>
              <w:t>:</w:t>
            </w:r>
          </w:p>
          <w:p w14:paraId="767C7268" w14:textId="0FCEE1BF" w:rsidR="001A535D" w:rsidRDefault="00F50AAA">
            <w:pPr>
              <w:pStyle w:val="Alishlah2authorcorrespondence"/>
            </w:pPr>
            <w:proofErr w:type="spellStart"/>
            <w:r>
              <w:t>Marsanda</w:t>
            </w:r>
            <w:proofErr w:type="spellEnd"/>
            <w:r>
              <w:t xml:space="preserve"> </w:t>
            </w:r>
            <w:proofErr w:type="spellStart"/>
            <w:r>
              <w:t>Puspitaningtias</w:t>
            </w:r>
            <w:proofErr w:type="spellEnd"/>
          </w:p>
          <w:p w14:paraId="1F3E0515" w14:textId="7BA4B3E7" w:rsidR="001A535D" w:rsidRDefault="00F50AAA">
            <w:pPr>
              <w:pStyle w:val="Alishlah2authorcorrespondence"/>
            </w:pPr>
            <w:r>
              <w:rPr>
                <w:color w:val="auto"/>
                <w:lang w:val="en-GB"/>
              </w:rPr>
              <w:t xml:space="preserve">Muhammadiyah University of </w:t>
            </w:r>
            <w:proofErr w:type="spellStart"/>
            <w:r>
              <w:rPr>
                <w:color w:val="auto"/>
                <w:lang w:val="en-GB"/>
              </w:rPr>
              <w:t>Ponorogo</w:t>
            </w:r>
            <w:proofErr w:type="spellEnd"/>
            <w:r>
              <w:rPr>
                <w:color w:val="auto"/>
                <w:lang w:val="en-GB"/>
              </w:rPr>
              <w:t>; puspitamarsanda@gmail.com</w:t>
            </w:r>
          </w:p>
        </w:tc>
      </w:tr>
    </w:tbl>
    <w:p w14:paraId="573A962B" w14:textId="77777777" w:rsidR="001A535D" w:rsidRDefault="00000000">
      <w:pPr>
        <w:pStyle w:val="Alishlah21heading1"/>
        <w:rPr>
          <w:lang w:val="en-GB"/>
        </w:rPr>
      </w:pPr>
      <w:r>
        <w:rPr>
          <w:lang w:val="en-GB"/>
        </w:rPr>
        <w:t>INTRODUCTION</w:t>
      </w:r>
    </w:p>
    <w:p w14:paraId="7D9FD333" w14:textId="77777777" w:rsidR="001A535D" w:rsidRDefault="00000000">
      <w:pPr>
        <w:pStyle w:val="Alishlah31text"/>
        <w:rPr>
          <w:spacing w:val="-2"/>
          <w:lang w:eastAsia="zh-CN"/>
        </w:rPr>
      </w:pPr>
      <w:r>
        <w:rPr>
          <w:spacing w:val="-2"/>
          <w:lang w:eastAsia="zh-CN"/>
        </w:rPr>
        <w:t xml:space="preserve">In the current digital era, the use of social media in education has begun to receive attention as an alternative instructional medium deemed capable of supporting learning. According to a report on the Garuda website (2024), there are approximately 220 million social media users in Indonesia, a 10% increase from the previous year. In January 2025, We Are Social and </w:t>
      </w:r>
      <w:proofErr w:type="spellStart"/>
      <w:r>
        <w:rPr>
          <w:spacing w:val="-2"/>
          <w:lang w:eastAsia="zh-CN"/>
        </w:rPr>
        <w:t>DataReportal</w:t>
      </w:r>
      <w:proofErr w:type="spellEnd"/>
      <w:r>
        <w:rPr>
          <w:spacing w:val="-2"/>
          <w:lang w:eastAsia="zh-CN"/>
        </w:rPr>
        <w:t xml:space="preserve"> reported at least 143 </w:t>
      </w:r>
      <w:r>
        <w:rPr>
          <w:spacing w:val="-2"/>
          <w:lang w:eastAsia="zh-CN"/>
        </w:rPr>
        <w:lastRenderedPageBreak/>
        <w:t>million active social media accounts, equivalent to 50.2% of the total population of about 285 million people. On average, users spend around 3 hours and 15 minutes per day browsing digital content.</w:t>
      </w:r>
    </w:p>
    <w:p w14:paraId="777634B9" w14:textId="77777777" w:rsidR="001A535D" w:rsidRDefault="00000000">
      <w:pPr>
        <w:pStyle w:val="Alishlah31text"/>
        <w:rPr>
          <w:spacing w:val="-2"/>
          <w:lang w:eastAsia="zh-CN"/>
        </w:rPr>
      </w:pPr>
      <w:r>
        <w:rPr>
          <w:spacing w:val="-2"/>
          <w:lang w:eastAsia="zh-CN"/>
        </w:rPr>
        <w:t>Given the high rate of social media use among Indonesians, opportunities to leverage it as a learning medium are increasingly wide open (Zakiyyah, 2024). Social media not only offers ease of access and flexibility but also provides various interactive features that can be used to support more engaging and meaningful learning (</w:t>
      </w:r>
      <w:proofErr w:type="spellStart"/>
      <w:r>
        <w:rPr>
          <w:spacing w:val="-2"/>
          <w:lang w:eastAsia="zh-CN"/>
        </w:rPr>
        <w:t>Setyaningrum</w:t>
      </w:r>
      <w:proofErr w:type="spellEnd"/>
      <w:r>
        <w:rPr>
          <w:spacing w:val="-2"/>
          <w:lang w:eastAsia="zh-CN"/>
        </w:rPr>
        <w:t xml:space="preserve"> &amp; </w:t>
      </w:r>
      <w:proofErr w:type="spellStart"/>
      <w:r>
        <w:rPr>
          <w:spacing w:val="-2"/>
          <w:lang w:eastAsia="zh-CN"/>
        </w:rPr>
        <w:t>Sulistyaningrum</w:t>
      </w:r>
      <w:proofErr w:type="spellEnd"/>
      <w:r>
        <w:rPr>
          <w:spacing w:val="-2"/>
          <w:lang w:eastAsia="zh-CN"/>
        </w:rPr>
        <w:t>, 2025). Pancasila Education is a crucial subject for shaping students’ character, although there are issues that have not received much attention, particularly with respect to instruction for slow learners (Nur Aliyah, 2024).</w:t>
      </w:r>
    </w:p>
    <w:p w14:paraId="0CD19E50" w14:textId="77777777" w:rsidR="001A535D" w:rsidRDefault="00000000">
      <w:pPr>
        <w:pStyle w:val="Alishlah31text"/>
        <w:rPr>
          <w:spacing w:val="-2"/>
          <w:lang w:eastAsia="zh-CN"/>
        </w:rPr>
      </w:pPr>
      <w:r>
        <w:rPr>
          <w:spacing w:val="-2"/>
          <w:lang w:eastAsia="zh-CN"/>
        </w:rPr>
        <w:t>A review of the literature indicates that students categorized as slow learners typically have intellectual capacities in the IQ range of 70–88 below average yet not meeting the criteria for intellectual disability (</w:t>
      </w:r>
      <w:proofErr w:type="spellStart"/>
      <w:r>
        <w:rPr>
          <w:spacing w:val="-2"/>
          <w:lang w:eastAsia="zh-CN"/>
        </w:rPr>
        <w:t>Ultabaini</w:t>
      </w:r>
      <w:proofErr w:type="spellEnd"/>
      <w:r>
        <w:rPr>
          <w:spacing w:val="-2"/>
          <w:lang w:eastAsia="zh-CN"/>
        </w:rPr>
        <w:t xml:space="preserve"> &amp; </w:t>
      </w:r>
      <w:proofErr w:type="spellStart"/>
      <w:r>
        <w:rPr>
          <w:spacing w:val="-2"/>
          <w:lang w:eastAsia="zh-CN"/>
        </w:rPr>
        <w:t>Pujaningsih</w:t>
      </w:r>
      <w:proofErr w:type="spellEnd"/>
      <w:r>
        <w:rPr>
          <w:spacing w:val="-2"/>
          <w:lang w:eastAsia="zh-CN"/>
        </w:rPr>
        <w:t>, 2024). This condition is commonly accompanied by limitations in adaptive functioning that affect academic achievement, especially in understanding abstract concepts and processing new information (Lee &amp; Cheon, 2024). Consequently, there is a need to implement more structured and adaptive instructional approaches, including material repetition, consistent feedback, and the use of concrete media to facilitate concept comprehension (</w:t>
      </w:r>
      <w:proofErr w:type="spellStart"/>
      <w:r>
        <w:rPr>
          <w:spacing w:val="-2"/>
          <w:lang w:eastAsia="zh-CN"/>
        </w:rPr>
        <w:t>Indarsari</w:t>
      </w:r>
      <w:proofErr w:type="spellEnd"/>
      <w:r>
        <w:rPr>
          <w:spacing w:val="-2"/>
          <w:lang w:eastAsia="zh-CN"/>
        </w:rPr>
        <w:t xml:space="preserve"> &amp; Utomo, 2022). Thus, the primary problem faced by students with these characteristics is their limited ability to keep pace with conventional instruction, which demands rapid comprehension and a high level of analytical capacity. Such instructional principles are expected to help slow learners achieve more optimal cognitive development.</w:t>
      </w:r>
    </w:p>
    <w:p w14:paraId="60B31556" w14:textId="77777777" w:rsidR="001A535D" w:rsidRDefault="00000000">
      <w:pPr>
        <w:pStyle w:val="Alishlah31text"/>
        <w:rPr>
          <w:spacing w:val="-2"/>
          <w:lang w:eastAsia="zh-CN"/>
        </w:rPr>
      </w:pPr>
      <w:r>
        <w:rPr>
          <w:spacing w:val="-2"/>
          <w:lang w:eastAsia="zh-CN"/>
        </w:rPr>
        <w:t>Slow learners require differentiated approaches and strategies, including to develop critical thinking an essential element for every citizen in understanding and analyzing civic issues (</w:t>
      </w:r>
      <w:proofErr w:type="spellStart"/>
      <w:r>
        <w:rPr>
          <w:spacing w:val="-2"/>
          <w:lang w:eastAsia="zh-CN"/>
        </w:rPr>
        <w:t>Sunaryati</w:t>
      </w:r>
      <w:proofErr w:type="spellEnd"/>
      <w:r>
        <w:rPr>
          <w:spacing w:val="-2"/>
          <w:lang w:eastAsia="zh-CN"/>
        </w:rPr>
        <w:t>, 2024). Meanwhile, Pancasila Education expects students to develop a range of skills such as analyzing, synthesizing, problem solving, drawing conclusions, evaluating, and judging (</w:t>
      </w:r>
      <w:proofErr w:type="spellStart"/>
      <w:r>
        <w:rPr>
          <w:spacing w:val="-2"/>
          <w:lang w:eastAsia="zh-CN"/>
        </w:rPr>
        <w:t>Hendriani</w:t>
      </w:r>
      <w:proofErr w:type="spellEnd"/>
      <w:r>
        <w:rPr>
          <w:spacing w:val="-2"/>
          <w:lang w:eastAsia="zh-CN"/>
        </w:rPr>
        <w:t>, 2020). However, challenges arise when slow learners study subjects like Pancasila Education, which are generally abstract and require concrete and adaptive approaches (</w:t>
      </w:r>
      <w:proofErr w:type="spellStart"/>
      <w:r>
        <w:rPr>
          <w:spacing w:val="-2"/>
          <w:lang w:eastAsia="zh-CN"/>
        </w:rPr>
        <w:t>Aulia</w:t>
      </w:r>
      <w:proofErr w:type="spellEnd"/>
      <w:r>
        <w:rPr>
          <w:spacing w:val="-2"/>
          <w:lang w:eastAsia="zh-CN"/>
        </w:rPr>
        <w:t xml:space="preserve"> et al., 2024). Therefore, the assumption that social media automatically supports the development of critical thinking needs to be examined further in the context of special education (</w:t>
      </w:r>
      <w:proofErr w:type="spellStart"/>
      <w:r>
        <w:rPr>
          <w:spacing w:val="-2"/>
          <w:lang w:eastAsia="zh-CN"/>
        </w:rPr>
        <w:t>Sitohang</w:t>
      </w:r>
      <w:proofErr w:type="spellEnd"/>
      <w:r>
        <w:rPr>
          <w:spacing w:val="-2"/>
          <w:lang w:eastAsia="zh-CN"/>
        </w:rPr>
        <w:t>, 2019).</w:t>
      </w:r>
    </w:p>
    <w:p w14:paraId="51467FE0" w14:textId="77777777" w:rsidR="001A535D" w:rsidRDefault="00000000">
      <w:pPr>
        <w:pStyle w:val="Alishlah31text"/>
        <w:rPr>
          <w:spacing w:val="-2"/>
          <w:lang w:eastAsia="zh-CN"/>
        </w:rPr>
      </w:pPr>
      <w:r>
        <w:rPr>
          <w:spacing w:val="-2"/>
          <w:lang w:eastAsia="zh-CN"/>
        </w:rPr>
        <w:t>Moreover, slow learners have below average cognitive abilities and require specialized teaching methods such as repetition, visual supports, and concrete reinforcement (</w:t>
      </w:r>
      <w:proofErr w:type="spellStart"/>
      <w:r>
        <w:rPr>
          <w:spacing w:val="-2"/>
          <w:lang w:eastAsia="zh-CN"/>
        </w:rPr>
        <w:t>Korikana</w:t>
      </w:r>
      <w:proofErr w:type="spellEnd"/>
      <w:r>
        <w:rPr>
          <w:spacing w:val="-2"/>
          <w:lang w:eastAsia="zh-CN"/>
        </w:rPr>
        <w:t xml:space="preserve">, 2020). Research indicates that about 25% of senior high school students in Banten are categorized as slow learners (Ginanjar </w:t>
      </w:r>
      <w:proofErr w:type="spellStart"/>
      <w:r>
        <w:rPr>
          <w:spacing w:val="-2"/>
          <w:lang w:eastAsia="zh-CN"/>
        </w:rPr>
        <w:t>Hambali</w:t>
      </w:r>
      <w:proofErr w:type="spellEnd"/>
      <w:r>
        <w:rPr>
          <w:spacing w:val="-2"/>
          <w:lang w:eastAsia="zh-CN"/>
        </w:rPr>
        <w:t xml:space="preserve"> &amp; </w:t>
      </w:r>
      <w:proofErr w:type="spellStart"/>
      <w:r>
        <w:rPr>
          <w:spacing w:val="-2"/>
          <w:lang w:eastAsia="zh-CN"/>
        </w:rPr>
        <w:t>Pembeda</w:t>
      </w:r>
      <w:proofErr w:type="spellEnd"/>
      <w:r>
        <w:rPr>
          <w:spacing w:val="-2"/>
          <w:lang w:eastAsia="zh-CN"/>
        </w:rPr>
        <w:t xml:space="preserve"> </w:t>
      </w:r>
      <w:proofErr w:type="spellStart"/>
      <w:r>
        <w:rPr>
          <w:spacing w:val="-2"/>
          <w:lang w:eastAsia="zh-CN"/>
        </w:rPr>
        <w:t>Iik</w:t>
      </w:r>
      <w:proofErr w:type="spellEnd"/>
      <w:r>
        <w:rPr>
          <w:spacing w:val="-2"/>
          <w:lang w:eastAsia="zh-CN"/>
        </w:rPr>
        <w:t xml:space="preserve"> Nurulfaik, 2024), and around 14.1% of students with special needs are slow learners a higher proportion than students with intellectual disability and autism (Devi, Rahayu, &amp; Dhani, 2022). Social media can be utilized to stimulate students’ critical thinking, including those with learning barriers (Pratiwi, 2021). This underscores the importance of adaptive and inclusive instruction.</w:t>
      </w:r>
    </w:p>
    <w:p w14:paraId="18A482FA" w14:textId="77777777" w:rsidR="001A535D" w:rsidRDefault="00000000">
      <w:pPr>
        <w:pStyle w:val="Alishlah31text"/>
        <w:rPr>
          <w:spacing w:val="-2"/>
          <w:lang w:eastAsia="zh-CN"/>
        </w:rPr>
      </w:pPr>
      <w:r>
        <w:rPr>
          <w:spacing w:val="-2"/>
          <w:lang w:eastAsia="zh-CN"/>
        </w:rPr>
        <w:t>However, gaps remain in the use of social media by both teachers and slow learners in Pancasila Education (Hanifah, 2024). This problem is compounded by limited digital media proficiency and a lack of appropriate pedagogical strategies to develop critical thinking through social media (</w:t>
      </w:r>
      <w:proofErr w:type="spellStart"/>
      <w:r>
        <w:rPr>
          <w:spacing w:val="-2"/>
          <w:lang w:eastAsia="zh-CN"/>
        </w:rPr>
        <w:t>Cibro</w:t>
      </w:r>
      <w:proofErr w:type="spellEnd"/>
      <w:r>
        <w:rPr>
          <w:spacing w:val="-2"/>
          <w:lang w:eastAsia="zh-CN"/>
        </w:rPr>
        <w:t>, 2025). Therefore, it is important to further investigate the extent to which social media use influences the critical thinking skills of slow learners in Pancasila Education.</w:t>
      </w:r>
    </w:p>
    <w:p w14:paraId="7A41790C" w14:textId="77777777" w:rsidR="001A535D" w:rsidRDefault="00000000">
      <w:pPr>
        <w:pStyle w:val="Alishlah31text"/>
        <w:rPr>
          <w:spacing w:val="-2"/>
          <w:lang w:eastAsia="zh-CN"/>
        </w:rPr>
      </w:pPr>
      <w:r>
        <w:rPr>
          <w:spacing w:val="-2"/>
          <w:lang w:eastAsia="zh-CN"/>
        </w:rPr>
        <w:t xml:space="preserve">These conditions affirm that utilizing social media in instruction still faces various challenges, particularly in the context of slow learners. Although access to social media is increasingly widespread, there remains a gap in both teachers and </w:t>
      </w:r>
      <w:proofErr w:type="gramStart"/>
      <w:r>
        <w:rPr>
          <w:spacing w:val="-2"/>
          <w:lang w:eastAsia="zh-CN"/>
        </w:rPr>
        <w:t>students</w:t>
      </w:r>
      <w:proofErr w:type="gramEnd"/>
      <w:r>
        <w:rPr>
          <w:spacing w:val="-2"/>
          <w:lang w:eastAsia="zh-CN"/>
        </w:rPr>
        <w:t xml:space="preserve"> ability to use it optimally to support critical thinking (</w:t>
      </w:r>
      <w:proofErr w:type="spellStart"/>
      <w:r>
        <w:rPr>
          <w:spacing w:val="-2"/>
          <w:lang w:eastAsia="zh-CN"/>
        </w:rPr>
        <w:t>Herliani</w:t>
      </w:r>
      <w:proofErr w:type="spellEnd"/>
      <w:r>
        <w:rPr>
          <w:spacing w:val="-2"/>
          <w:lang w:eastAsia="zh-CN"/>
        </w:rPr>
        <w:t xml:space="preserve"> &amp; </w:t>
      </w:r>
      <w:proofErr w:type="spellStart"/>
      <w:r>
        <w:rPr>
          <w:spacing w:val="-2"/>
          <w:lang w:eastAsia="zh-CN"/>
        </w:rPr>
        <w:t>Apriliya</w:t>
      </w:r>
      <w:proofErr w:type="spellEnd"/>
      <w:r>
        <w:rPr>
          <w:spacing w:val="-2"/>
          <w:lang w:eastAsia="zh-CN"/>
        </w:rPr>
        <w:t>, 2023). Limited digital media training and the lack of integration of adaptive pedagogical strategies are the primary obstacles to digital-based instruction, especially in Pancasila Education, which is conceptual in nature (Fadila et al., 2024).</w:t>
      </w:r>
    </w:p>
    <w:p w14:paraId="3CCDC575" w14:textId="77777777" w:rsidR="001A535D" w:rsidRDefault="00000000">
      <w:pPr>
        <w:pStyle w:val="Alishlah31text"/>
        <w:rPr>
          <w:spacing w:val="-2"/>
          <w:lang w:eastAsia="zh-CN"/>
        </w:rPr>
      </w:pPr>
      <w:r>
        <w:rPr>
          <w:spacing w:val="-2"/>
          <w:lang w:eastAsia="zh-CN"/>
        </w:rPr>
        <w:t xml:space="preserve">Du and Wang (2024) found that most students use social media for more than two hours daily, yet only a subset use it for academic purposes. Thus, these findings reinforce that social media can enhance students’ critical thinking through features such as discussions, reflective video content, and digital narratives (Bashiri &amp; </w:t>
      </w:r>
      <w:proofErr w:type="spellStart"/>
      <w:r>
        <w:rPr>
          <w:spacing w:val="-2"/>
          <w:lang w:eastAsia="zh-CN"/>
        </w:rPr>
        <w:t>Kowsari</w:t>
      </w:r>
      <w:proofErr w:type="spellEnd"/>
      <w:r>
        <w:rPr>
          <w:spacing w:val="-2"/>
          <w:lang w:eastAsia="zh-CN"/>
        </w:rPr>
        <w:t xml:space="preserve">, 2024). However, those populations were digital natives, not slow learners, who have different learning characteristics. This is the main gap in the literature. The general assumption </w:t>
      </w:r>
      <w:r>
        <w:rPr>
          <w:spacing w:val="-2"/>
          <w:lang w:eastAsia="zh-CN"/>
        </w:rPr>
        <w:lastRenderedPageBreak/>
        <w:t>that social media automatically supports critical thinking needs to be tested within adaptive learning contexts for slow learners.</w:t>
      </w:r>
    </w:p>
    <w:p w14:paraId="3D1CFC56" w14:textId="77777777" w:rsidR="001A535D" w:rsidRDefault="00000000">
      <w:pPr>
        <w:pStyle w:val="Alishlah31text"/>
        <w:rPr>
          <w:spacing w:val="-2"/>
          <w:lang w:eastAsia="zh-CN"/>
        </w:rPr>
      </w:pPr>
      <w:r>
        <w:rPr>
          <w:spacing w:val="-2"/>
          <w:lang w:eastAsia="zh-CN"/>
        </w:rPr>
        <w:t>Although efforts to improve Pancasila Education for students with special needs have been undertaken through various approaches such as fostering harmony, discipline, and the reinforcement of civic values its implementation in inclusive schools remains dominated by lectures and rote memorization (Sari &amp; Afifah, 2025). Teachers often face challenges in utilizing digital media due to limited technological competence and the suboptimal application of differentiated pedagogical strategies (Jannah, 2025). As a result, instruction becomes less contextual and difficult to internalize, particularly for students with intellectual barriers such as slow learners.</w:t>
      </w:r>
    </w:p>
    <w:p w14:paraId="1C093920" w14:textId="77777777" w:rsidR="001A535D" w:rsidRDefault="00000000">
      <w:pPr>
        <w:pStyle w:val="Alishlah31text"/>
        <w:rPr>
          <w:spacing w:val="-2"/>
          <w:lang w:eastAsia="zh-CN"/>
        </w:rPr>
      </w:pPr>
      <w:r>
        <w:rPr>
          <w:spacing w:val="-2"/>
          <w:lang w:eastAsia="zh-CN"/>
        </w:rPr>
        <w:t xml:space="preserve">While </w:t>
      </w:r>
      <w:proofErr w:type="spellStart"/>
      <w:r>
        <w:rPr>
          <w:spacing w:val="-2"/>
          <w:lang w:eastAsia="zh-CN"/>
        </w:rPr>
        <w:t>Puspitaningrum</w:t>
      </w:r>
      <w:proofErr w:type="spellEnd"/>
      <w:r>
        <w:rPr>
          <w:spacing w:val="-2"/>
          <w:lang w:eastAsia="zh-CN"/>
        </w:rPr>
        <w:t xml:space="preserve"> (2025) highlights general strategies for instilling civic values in Pancasila Education for students with special needs, there is a scarcity of studies that specifically examine the effectiveness of integrating social media as an instructional aid for slow learners. Social media has substantial potential to encourage active participation and critical thinking if used within adaptive and inclusive instructional approaches (</w:t>
      </w:r>
      <w:proofErr w:type="spellStart"/>
      <w:r>
        <w:rPr>
          <w:spacing w:val="-2"/>
          <w:lang w:eastAsia="zh-CN"/>
        </w:rPr>
        <w:t>Ambiro</w:t>
      </w:r>
      <w:proofErr w:type="spellEnd"/>
      <w:r>
        <w:rPr>
          <w:spacing w:val="-2"/>
          <w:lang w:eastAsia="zh-CN"/>
        </w:rPr>
        <w:t>, 2024). Therefore, this study seeks to fill that gap by examining the effect of social media use on the critical thinking skills of slow learners in Pancasila Education, and by providing both theoretical and practical contributions to the development of relevant instructional models in the digital era.</w:t>
      </w:r>
    </w:p>
    <w:p w14:paraId="28E137D9" w14:textId="77777777" w:rsidR="001A535D" w:rsidRDefault="00000000">
      <w:pPr>
        <w:pStyle w:val="Alishlah31text"/>
        <w:rPr>
          <w:spacing w:val="-2"/>
          <w:lang w:eastAsia="zh-CN"/>
        </w:rPr>
      </w:pPr>
      <w:r>
        <w:rPr>
          <w:spacing w:val="-2"/>
          <w:lang w:eastAsia="zh-CN"/>
        </w:rPr>
        <w:t>The novelty of this research lies in its empirical focus on slow learners within the context of using social media as a means to develop critical thinking skills in Pancasila Education. Unlike previous studies that generally investigated the impact of social media on regular student populations or university students who are digital natives, this study highlights a group of learners with cognitive barriers who require different pedagogical approaches.</w:t>
      </w:r>
    </w:p>
    <w:p w14:paraId="632854A6" w14:textId="49A3F84E" w:rsidR="001A535D" w:rsidRDefault="00000000">
      <w:pPr>
        <w:pStyle w:val="Alishlah31text"/>
        <w:rPr>
          <w:spacing w:val="-2"/>
          <w:lang w:eastAsia="zh-CN"/>
        </w:rPr>
      </w:pPr>
      <w:r>
        <w:rPr>
          <w:spacing w:val="-2"/>
          <w:lang w:eastAsia="zh-CN"/>
        </w:rPr>
        <w:t xml:space="preserve">Preliminary observations at </w:t>
      </w:r>
      <w:r w:rsidR="002E2086">
        <w:rPr>
          <w:spacing w:val="-2"/>
          <w:lang w:eastAsia="zh-CN"/>
        </w:rPr>
        <w:t>Junior High School</w:t>
      </w:r>
      <w:r>
        <w:rPr>
          <w:spacing w:val="-2"/>
          <w:lang w:eastAsia="zh-CN"/>
        </w:rPr>
        <w:t xml:space="preserve"> Negeri 3 </w:t>
      </w:r>
      <w:proofErr w:type="spellStart"/>
      <w:r>
        <w:rPr>
          <w:spacing w:val="-2"/>
          <w:lang w:eastAsia="zh-CN"/>
        </w:rPr>
        <w:t>Ponorogo</w:t>
      </w:r>
      <w:proofErr w:type="spellEnd"/>
      <w:r>
        <w:rPr>
          <w:spacing w:val="-2"/>
          <w:lang w:eastAsia="zh-CN"/>
        </w:rPr>
        <w:t xml:space="preserve"> and </w:t>
      </w:r>
      <w:r w:rsidR="002E2086">
        <w:rPr>
          <w:spacing w:val="-2"/>
          <w:lang w:eastAsia="zh-CN"/>
        </w:rPr>
        <w:t xml:space="preserve">Junior High School </w:t>
      </w:r>
      <w:r>
        <w:rPr>
          <w:spacing w:val="-2"/>
          <w:lang w:eastAsia="zh-CN"/>
        </w:rPr>
        <w:t xml:space="preserve">Muhammadiyah 2 </w:t>
      </w:r>
      <w:proofErr w:type="spellStart"/>
      <w:r>
        <w:rPr>
          <w:spacing w:val="-2"/>
          <w:lang w:eastAsia="zh-CN"/>
        </w:rPr>
        <w:t>Ponorogo</w:t>
      </w:r>
      <w:proofErr w:type="spellEnd"/>
      <w:r>
        <w:rPr>
          <w:spacing w:val="-2"/>
          <w:lang w:eastAsia="zh-CN"/>
        </w:rPr>
        <w:t xml:space="preserve"> conducted together with guidance and counseling teachers identified several students whom the schools had classified as slow learners. Based on academic records and assessments, these students struggle to comprehend material, require more time to complete tasks, and demonstrate low learning outcomes. Interviews with Pancasila Education and </w:t>
      </w:r>
      <w:r w:rsidR="002E2086">
        <w:rPr>
          <w:spacing w:val="-2"/>
          <w:lang w:eastAsia="zh-CN"/>
        </w:rPr>
        <w:t>counseling</w:t>
      </w:r>
      <w:r>
        <w:rPr>
          <w:spacing w:val="-2"/>
          <w:lang w:eastAsia="zh-CN"/>
        </w:rPr>
        <w:t xml:space="preserve"> teachers revealed that these students also tend to be passive, find abstract thinking difficult, and are less able to express logical opinions. Interviews conducted in both schools corroborated the researcher’s observations, as teachers identified several students who frequently encounter obstacles in conventional instruction, especially in subjects that demand abstract and critical thinking, such as Pancasila Education.</w:t>
      </w:r>
    </w:p>
    <w:p w14:paraId="1D4455D3" w14:textId="77777777" w:rsidR="001A535D" w:rsidRDefault="00000000">
      <w:pPr>
        <w:pStyle w:val="Alishlah31text"/>
        <w:rPr>
          <w:spacing w:val="-2"/>
          <w:lang w:eastAsia="zh-CN"/>
        </w:rPr>
      </w:pPr>
      <w:r>
        <w:rPr>
          <w:spacing w:val="-2"/>
          <w:lang w:eastAsia="zh-CN"/>
        </w:rPr>
        <w:t>This study centers on a single main objective: to examine the effect of social media use on the critical thinking skills of slow learners in Pancasila Education. The inquiry is directed at describing how social media can be utilized as an inclusive and adaptive instructional tool, particularly for students with intellectual barriers. Beyond its theoretical contribution to the development of learning models in the digital era, the study also offers practical implications for strengthening appropriate instructional media within the context of inclusive education.</w:t>
      </w:r>
    </w:p>
    <w:p w14:paraId="619D3A3F" w14:textId="77777777" w:rsidR="001A535D" w:rsidRDefault="00000000">
      <w:pPr>
        <w:pStyle w:val="Alishlah21heading1"/>
        <w:rPr>
          <w:rFonts w:eastAsia="Arial"/>
        </w:rPr>
      </w:pPr>
      <w:r>
        <w:rPr>
          <w:rFonts w:eastAsia="Arial"/>
        </w:rPr>
        <w:t xml:space="preserve">METHODS </w:t>
      </w:r>
    </w:p>
    <w:p w14:paraId="67D05E5F" w14:textId="77777777" w:rsidR="001A535D" w:rsidRDefault="00000000">
      <w:pPr>
        <w:pStyle w:val="Alishlah31text"/>
        <w:rPr>
          <w:lang w:val="zh-CN"/>
        </w:rPr>
      </w:pPr>
      <w:r>
        <w:rPr>
          <w:lang w:val="zh-CN"/>
        </w:rPr>
        <w:t>This study employed a quantitative method to describe the relationship between two variables objectively based on numerical data. The instrument used was a questionnaire consisting of several closed-ended questions to be answered by the respondents. The research applied a quantitative approach with a cross-sectional survey method, in which data were collected within a specific period. This approach was considered appropriate to explore the perceptions and characteristics of slow learner students regarding the use of social media and its relationship with critical thinking skills in the context of Pancasila Education.</w:t>
      </w:r>
    </w:p>
    <w:p w14:paraId="3FC15A66" w14:textId="53EC567B" w:rsidR="001A535D" w:rsidRDefault="00000000">
      <w:pPr>
        <w:pStyle w:val="Alishlah31text"/>
        <w:rPr>
          <w:lang w:val="zh-CN"/>
        </w:rPr>
      </w:pPr>
      <w:r>
        <w:rPr>
          <w:lang w:val="zh-CN"/>
        </w:rPr>
        <w:t xml:space="preserve">The researcher also collaborated with guidance and counseling teachers at </w:t>
      </w:r>
      <w:r w:rsidR="002E2086">
        <w:rPr>
          <w:spacing w:val="-2"/>
          <w:lang w:eastAsia="zh-CN"/>
        </w:rPr>
        <w:t>Junior High School</w:t>
      </w:r>
      <w:r>
        <w:rPr>
          <w:lang w:val="zh-CN"/>
        </w:rPr>
        <w:t xml:space="preserve"> Negeri 3 Ponorogo and </w:t>
      </w:r>
      <w:r w:rsidR="002E2086">
        <w:rPr>
          <w:spacing w:val="-2"/>
          <w:lang w:eastAsia="zh-CN"/>
        </w:rPr>
        <w:t xml:space="preserve">Junior High School </w:t>
      </w:r>
      <w:r>
        <w:rPr>
          <w:lang w:val="zh-CN"/>
        </w:rPr>
        <w:t xml:space="preserve">Muhammadiyah 2 Ponorogo to verify and ensure the number of students experiencing learning difficulties based on classifications established by the schools. A total of 55 slow learner students participated as respondents, comprising 30 students from </w:t>
      </w:r>
      <w:r>
        <w:rPr>
          <w:lang w:val="zh-CN"/>
        </w:rPr>
        <w:lastRenderedPageBreak/>
        <w:t>SMP Negeri 3 Ponorogo and 25 students from SMP Muhammadiyah 2 Ponorogo. This selection was intended to provide an accurate representation of the target population, while also considering the limited number of slow learners available at the research sites. The number of respondents was determined by balancing the constraints of student availability with the need to maintain data validity and reliability. In this study, a quantitative descriptive method was utilized to outline the relationship between the two variables objectively based on numerical data. The research instrument was a questionnaire containing several closed-ended questions for the respondents to answer (Hasanah &amp; Malia Rahma Hidayati, 2021).</w:t>
      </w:r>
    </w:p>
    <w:p w14:paraId="77B5C681" w14:textId="77777777" w:rsidR="001A535D" w:rsidRDefault="001A535D">
      <w:pPr>
        <w:pStyle w:val="Alishlah31text"/>
        <w:rPr>
          <w:lang w:val="zh-CN"/>
        </w:rPr>
      </w:pPr>
    </w:p>
    <w:p w14:paraId="138D3FB2" w14:textId="77777777" w:rsidR="001A535D" w:rsidRDefault="00000000">
      <w:pPr>
        <w:pStyle w:val="Alishlah31text"/>
        <w:ind w:firstLine="0"/>
        <w:rPr>
          <w:b/>
          <w:bCs/>
          <w:i/>
          <w:iCs/>
        </w:rPr>
      </w:pPr>
      <w:r>
        <w:rPr>
          <w:b/>
          <w:bCs/>
          <w:i/>
          <w:iCs/>
        </w:rPr>
        <w:t>2.1 Respondent Characteristics</w:t>
      </w:r>
    </w:p>
    <w:p w14:paraId="2CD15AD2" w14:textId="38928168" w:rsidR="001A535D" w:rsidRDefault="00000000">
      <w:pPr>
        <w:pStyle w:val="Alishlah31text"/>
      </w:pPr>
      <w:r>
        <w:t xml:space="preserve">The researcher distributed questionnaires to eighth-grade students at </w:t>
      </w:r>
      <w:r w:rsidR="002E2086">
        <w:rPr>
          <w:spacing w:val="-2"/>
          <w:lang w:eastAsia="zh-CN"/>
        </w:rPr>
        <w:t xml:space="preserve">Junior High School </w:t>
      </w:r>
      <w:r>
        <w:t xml:space="preserve">Negeri 3 </w:t>
      </w:r>
      <w:proofErr w:type="spellStart"/>
      <w:r>
        <w:t>Ponorogo</w:t>
      </w:r>
      <w:proofErr w:type="spellEnd"/>
      <w:r>
        <w:t xml:space="preserve"> and </w:t>
      </w:r>
      <w:r w:rsidR="002E2086">
        <w:rPr>
          <w:spacing w:val="-2"/>
          <w:lang w:eastAsia="zh-CN"/>
        </w:rPr>
        <w:t xml:space="preserve">Junior High School </w:t>
      </w:r>
      <w:r>
        <w:t xml:space="preserve">Muhammadiyah 2 </w:t>
      </w:r>
      <w:proofErr w:type="spellStart"/>
      <w:r>
        <w:t>Ponorogo</w:t>
      </w:r>
      <w:proofErr w:type="spellEnd"/>
      <w:r>
        <w:t xml:space="preserve">. The characteristics of the respondents are as follows: students at </w:t>
      </w:r>
      <w:r w:rsidR="002E2086">
        <w:rPr>
          <w:spacing w:val="-2"/>
          <w:lang w:eastAsia="zh-CN"/>
        </w:rPr>
        <w:t xml:space="preserve">Junior High School </w:t>
      </w:r>
      <w:r>
        <w:t xml:space="preserve">Negeri 3 </w:t>
      </w:r>
      <w:proofErr w:type="spellStart"/>
      <w:r>
        <w:t>Ponorogo</w:t>
      </w:r>
      <w:proofErr w:type="spellEnd"/>
      <w:r>
        <w:t xml:space="preserve"> demonstrated low levels of motivation and academic achievement based on internal school data and the researcher’s initial observations. Meanwhile, several students at </w:t>
      </w:r>
      <w:r w:rsidR="002E2086">
        <w:rPr>
          <w:spacing w:val="-2"/>
          <w:lang w:eastAsia="zh-CN"/>
        </w:rPr>
        <w:t xml:space="preserve">Junior High School </w:t>
      </w:r>
      <w:r>
        <w:t xml:space="preserve">Muhammadiyah 2 </w:t>
      </w:r>
      <w:proofErr w:type="spellStart"/>
      <w:r>
        <w:t>Ponorogo</w:t>
      </w:r>
      <w:proofErr w:type="spellEnd"/>
      <w:r>
        <w:t xml:space="preserve"> were identified as having special educational needs, particularly within the slow learner category. The respondents in this study were also active social media users, although they experienced limitations in learning speed.</w:t>
      </w:r>
    </w:p>
    <w:p w14:paraId="7695E4E1" w14:textId="77777777" w:rsidR="001A535D" w:rsidRDefault="001A535D">
      <w:pPr>
        <w:pStyle w:val="Alishlah31text"/>
      </w:pPr>
    </w:p>
    <w:p w14:paraId="6F7A8D96" w14:textId="77777777" w:rsidR="001A535D" w:rsidRDefault="00000000">
      <w:pPr>
        <w:pStyle w:val="Alishlah31text"/>
        <w:ind w:firstLine="0"/>
        <w:rPr>
          <w:b/>
          <w:bCs/>
          <w:i/>
          <w:iCs/>
        </w:rPr>
      </w:pPr>
      <w:r>
        <w:rPr>
          <w:b/>
          <w:bCs/>
          <w:i/>
          <w:iCs/>
        </w:rPr>
        <w:t>2.2 Sampling Technique</w:t>
      </w:r>
    </w:p>
    <w:p w14:paraId="4B96AB74" w14:textId="5CDD2B71" w:rsidR="001A535D" w:rsidRDefault="00000000">
      <w:pPr>
        <w:pStyle w:val="Alishlah31text"/>
      </w:pPr>
      <w:r>
        <w:t xml:space="preserve">To achieve the research objectives, the researcher employed purposive sampling in selecting respondents, with a total population of 55 slow learner students from </w:t>
      </w:r>
      <w:r w:rsidR="002E2086">
        <w:rPr>
          <w:spacing w:val="-2"/>
          <w:lang w:eastAsia="zh-CN"/>
        </w:rPr>
        <w:t xml:space="preserve">Junior High School </w:t>
      </w:r>
      <w:r>
        <w:t xml:space="preserve">Negeri 3 </w:t>
      </w:r>
      <w:proofErr w:type="spellStart"/>
      <w:r>
        <w:t>Ponorogo</w:t>
      </w:r>
      <w:proofErr w:type="spellEnd"/>
      <w:r>
        <w:t xml:space="preserve"> and </w:t>
      </w:r>
      <w:r w:rsidR="002E2086">
        <w:rPr>
          <w:spacing w:val="-2"/>
          <w:lang w:eastAsia="zh-CN"/>
        </w:rPr>
        <w:t xml:space="preserve">Junior High School </w:t>
      </w:r>
      <w:r>
        <w:t xml:space="preserve">Muhammadiyah 2 </w:t>
      </w:r>
      <w:proofErr w:type="spellStart"/>
      <w:r>
        <w:t>Ponorogo</w:t>
      </w:r>
      <w:proofErr w:type="spellEnd"/>
      <w:r>
        <w:t>. This number was carefully chosen as it was considered to represent characteristics relevant to the research focus, while also taking into account the limited accessibility of respondents.</w:t>
      </w:r>
    </w:p>
    <w:p w14:paraId="6E3C53A2" w14:textId="77777777" w:rsidR="001A535D" w:rsidRDefault="00000000">
      <w:pPr>
        <w:pStyle w:val="Alishlah31text"/>
      </w:pPr>
      <w:r>
        <w:t>The data collection instrument was a closed-ended questionnaire using a five-point Likert scale, ranging from “strongly disagree” to “strongly agree.” The questionnaire was distributed offline by the researcher, accompanied by classroom teachers to ensure clarity of completion and student comfort. Questionnaire distribution was carried out in a controlled manner within the school environment, adhering to research ethics principles, including approval from teachers and students’ parents.</w:t>
      </w:r>
    </w:p>
    <w:p w14:paraId="1B616D88" w14:textId="77777777" w:rsidR="001A535D" w:rsidRDefault="00000000">
      <w:pPr>
        <w:pStyle w:val="Alishlah31text"/>
      </w:pPr>
      <w:r>
        <w:t>The questionnaire content was designed to explore the relationship between social media use and the critical thinking skills of slow learner students in the context of Pancasila Education. The instrument had been previously validated by experts in the fields of Pancasila Education and Special Education to ensure content validity, appropriateness of variable indicators, and clarity of language for students with special needs.</w:t>
      </w:r>
    </w:p>
    <w:p w14:paraId="03B3C1AB" w14:textId="77777777" w:rsidR="001A535D" w:rsidRDefault="00000000">
      <w:pPr>
        <w:pStyle w:val="Alishlah31text"/>
      </w:pPr>
      <w:r>
        <w:t>This research instrument measured two main variables:</w:t>
      </w:r>
    </w:p>
    <w:p w14:paraId="221966A2" w14:textId="77777777" w:rsidR="001A535D" w:rsidRDefault="00000000">
      <w:pPr>
        <w:pStyle w:val="Alishlah31text"/>
        <w:numPr>
          <w:ilvl w:val="0"/>
          <w:numId w:val="4"/>
        </w:numPr>
      </w:pPr>
      <w:r>
        <w:t>Social media use: frequency of use, types of platforms (such as Instagram and TikTok), and preferences for digital learning content.</w:t>
      </w:r>
    </w:p>
    <w:p w14:paraId="43832074" w14:textId="77777777" w:rsidR="001A535D" w:rsidRDefault="00000000">
      <w:pPr>
        <w:pStyle w:val="Alishlah31text"/>
        <w:numPr>
          <w:ilvl w:val="0"/>
          <w:numId w:val="4"/>
        </w:numPr>
      </w:pPr>
      <w:r>
        <w:t>Critical thinking skills: analysis, synthesis, problem identification and solving, drawing conclusions, and information evaluation.</w:t>
      </w:r>
    </w:p>
    <w:p w14:paraId="1880E68C" w14:textId="77777777" w:rsidR="001A535D" w:rsidRDefault="00000000">
      <w:pPr>
        <w:pStyle w:val="Alishlah31text"/>
      </w:pPr>
      <w:r>
        <w:t>Data analysis was conducted using a quantitative approach with the assistance of SPSS software. The analysis procedure included four main stages:</w:t>
      </w:r>
    </w:p>
    <w:p w14:paraId="24194B9F" w14:textId="77777777" w:rsidR="001A535D" w:rsidRDefault="00000000">
      <w:pPr>
        <w:pStyle w:val="Alishlah31text"/>
        <w:numPr>
          <w:ilvl w:val="0"/>
          <w:numId w:val="5"/>
        </w:numPr>
      </w:pPr>
      <w:r>
        <w:t>Validity test: to ensure that each item accurately measured the intended construct through item-total correlations. An item was deemed valid if the correlation was significant (p &lt; 0.05) and exceeded the r-table value.</w:t>
      </w:r>
    </w:p>
    <w:p w14:paraId="7976E687" w14:textId="77777777" w:rsidR="001A535D" w:rsidRDefault="00000000">
      <w:pPr>
        <w:pStyle w:val="Alishlah31text"/>
        <w:numPr>
          <w:ilvl w:val="0"/>
          <w:numId w:val="5"/>
        </w:numPr>
      </w:pPr>
      <w:r>
        <w:t>Reliability test: to assess the internal consistency of the instrument, indicated by a Cronbach’s Alpha value ≥ 0.6.</w:t>
      </w:r>
    </w:p>
    <w:p w14:paraId="6176CC17" w14:textId="77777777" w:rsidR="001A535D" w:rsidRDefault="00000000">
      <w:pPr>
        <w:pStyle w:val="Alishlah31text"/>
        <w:numPr>
          <w:ilvl w:val="0"/>
          <w:numId w:val="5"/>
        </w:numPr>
      </w:pPr>
      <w:r>
        <w:t>Normality test: conducted using the Kolmogorov-Smirnov method, as the sample size was 55 respondents. Data were considered normally distributed if the significance value was &gt; 0.05.</w:t>
      </w:r>
    </w:p>
    <w:p w14:paraId="258082B9" w14:textId="776B7F2D" w:rsidR="001A535D" w:rsidRDefault="00000000">
      <w:pPr>
        <w:pStyle w:val="Alishlah31text"/>
        <w:numPr>
          <w:ilvl w:val="0"/>
          <w:numId w:val="5"/>
        </w:numPr>
      </w:pPr>
      <w:r>
        <w:t>Simple linear regression test: used to measure the effect of the independent variable (social media use) on the dependent variable (critical thinking skills),</w:t>
      </w:r>
      <w:r w:rsidR="00F50AAA">
        <w:t xml:space="preserve"> </w:t>
      </w:r>
      <w:r>
        <w:t xml:space="preserve">The effect was considered </w:t>
      </w:r>
      <w:r>
        <w:lastRenderedPageBreak/>
        <w:t>significant if the Sig. value was &lt; 0.05. The contribution of the effect was also analyzed through the coefficient of determination (R²).</w:t>
      </w:r>
    </w:p>
    <w:p w14:paraId="4E23AA0E" w14:textId="6EFD7721" w:rsidR="001A535D" w:rsidRDefault="00000000">
      <w:pPr>
        <w:pStyle w:val="Alishlah31text"/>
      </w:pPr>
      <w:r>
        <w:t>All research stages were designed to produce valid and reliable findings, thereby addressing the primary objective of the study: to statistically examine the extent to which social media use influences the critical thinking skills of slow learner students in Pancasila Education (Muhammad Ariq Musthofa et al., 2025).</w:t>
      </w:r>
    </w:p>
    <w:p w14:paraId="493FB36D" w14:textId="77777777" w:rsidR="001A535D" w:rsidRDefault="00000000">
      <w:pPr>
        <w:pStyle w:val="Alishlah21heading1"/>
        <w:rPr>
          <w:rFonts w:eastAsia="Arial"/>
        </w:rPr>
      </w:pPr>
      <w:r>
        <w:rPr>
          <w:rFonts w:eastAsia="Arial"/>
        </w:rPr>
        <w:t>FINDINGS AND DISCUSSION</w:t>
      </w:r>
    </w:p>
    <w:p w14:paraId="2BD33C5C" w14:textId="77777777" w:rsidR="001A535D" w:rsidRDefault="00000000">
      <w:pPr>
        <w:pStyle w:val="Alishlah22heading2"/>
        <w:numPr>
          <w:ilvl w:val="1"/>
          <w:numId w:val="1"/>
        </w:numPr>
      </w:pPr>
      <w:r>
        <w:rPr>
          <w:lang w:val="zh-CN"/>
        </w:rPr>
        <w:t>The Influence of Social Media Use on the Critical Thinking Skills of Slow Learner Students</w:t>
      </w:r>
    </w:p>
    <w:p w14:paraId="61BF4E24" w14:textId="77777777" w:rsidR="001A535D" w:rsidRDefault="00000000">
      <w:pPr>
        <w:pStyle w:val="Alishlah21heading1"/>
        <w:numPr>
          <w:ilvl w:val="0"/>
          <w:numId w:val="0"/>
        </w:numPr>
        <w:spacing w:before="0" w:after="0"/>
        <w:ind w:firstLine="360"/>
        <w:jc w:val="both"/>
        <w:rPr>
          <w:b w:val="0"/>
          <w:lang w:val="zh-CN"/>
        </w:rPr>
      </w:pPr>
      <w:r>
        <w:rPr>
          <w:b w:val="0"/>
          <w:lang w:val="zh-CN"/>
        </w:rPr>
        <w:t xml:space="preserve">The findings of this study indicate that social media use has a significant influence on the critical thinking skills of slow learner students at SMPN 3 Ponorogo and SMP Muhammadiyah 2 Ponorogo. Based on the frequency distribution results, the most frequently used social media application among students is TikTok, with a percentage of 82.7% (43 students), followed by Instagram at 48.1% (25 students), and YouTube at 21.2% (11 students). The high use of TikTok shows that short video–based content is the main attraction for students, particularly those with visual and auditory learning styles. </w:t>
      </w:r>
    </w:p>
    <w:p w14:paraId="0325A82E" w14:textId="77777777" w:rsidR="001A535D" w:rsidRDefault="00000000">
      <w:pPr>
        <w:pStyle w:val="Alishlah21heading1"/>
        <w:numPr>
          <w:ilvl w:val="0"/>
          <w:numId w:val="0"/>
        </w:numPr>
        <w:spacing w:before="0" w:after="0"/>
        <w:ind w:firstLine="360"/>
        <w:jc w:val="both"/>
        <w:rPr>
          <w:b w:val="0"/>
          <w:lang w:val="zh-CN"/>
        </w:rPr>
      </w:pPr>
      <w:r>
        <w:rPr>
          <w:b w:val="0"/>
          <w:lang w:val="zh-CN"/>
        </w:rPr>
        <w:t>The use of social media in learning has the potential to positively enhance the critical thinking skills of slow learner students, mainly because of its visual, interactive, and easily accessible content. Nevertheless, the fast-paced and ever-changing nature of social media also carries risks of reduced focus and overstimulation if not properly filtered (Fauziah, 2024). Slow learner students require adaptive approaches due to their difficulties in understanding abstract concepts and their need for visual reinforcement (Upadhyay et al., 2025).</w:t>
      </w:r>
    </w:p>
    <w:p w14:paraId="56B18BCE" w14:textId="77777777" w:rsidR="001A535D" w:rsidRDefault="00000000">
      <w:pPr>
        <w:pStyle w:val="Alishlah21heading1"/>
        <w:numPr>
          <w:ilvl w:val="0"/>
          <w:numId w:val="0"/>
        </w:numPr>
        <w:spacing w:before="0" w:after="0"/>
        <w:ind w:firstLine="360"/>
        <w:jc w:val="both"/>
        <w:rPr>
          <w:b w:val="0"/>
          <w:lang w:val="zh-CN"/>
        </w:rPr>
      </w:pPr>
      <w:r>
        <w:rPr>
          <w:b w:val="0"/>
          <w:lang w:val="zh-CN"/>
        </w:rPr>
        <w:t>In the context of Civic Education, social media can serve as an effective medium to convey values contextually through animations, inspirational stories, or videos that demonstrate democratic practices (Wulandari et al., 2024). This study shows a significant influence of 22% on critical thinking skills (Mi et al., 2025), although teacher guidance and appropriate instructional design are still required due to students low digital literacy and tendency to remain passive when consuming content (Devi, Rahayu, &amp; Dhani, 2022). Therefore, social media should be integrated into an adaptive, value-based learning system.</w:t>
      </w:r>
    </w:p>
    <w:p w14:paraId="744D4649" w14:textId="77777777" w:rsidR="001A535D" w:rsidRDefault="00000000">
      <w:pPr>
        <w:pStyle w:val="Alishlah21heading1"/>
        <w:numPr>
          <w:ilvl w:val="0"/>
          <w:numId w:val="0"/>
        </w:numPr>
        <w:spacing w:before="0" w:after="0"/>
        <w:ind w:firstLine="360"/>
        <w:jc w:val="both"/>
        <w:rPr>
          <w:b w:val="0"/>
          <w:lang w:val="zh-CN"/>
        </w:rPr>
      </w:pPr>
      <w:r>
        <w:rPr>
          <w:b w:val="0"/>
          <w:lang w:val="zh-CN"/>
        </w:rPr>
        <w:t>To strengthen the conclusions presented, this study also provides quantitative evidence to demonstrate the relationship between the intensity of social media use and the critical thinking skills of slow learner students. Data analysis was conducted through a series of statistical tests, including validity, reliability, and simple regression tests, to determine the extent to which the variable of social media use contributes to the improvement of critical thinking skills. The results of this analysis are presented in tabular form, reflecting the significance level of the relationship between variables and the magnitude of the statistical influence within the context of Civic Education learning.</w:t>
      </w:r>
    </w:p>
    <w:p w14:paraId="538E574E" w14:textId="77777777" w:rsidR="001A535D" w:rsidRDefault="00000000">
      <w:pPr>
        <w:pStyle w:val="Alishlah41tablecaption"/>
        <w:spacing w:after="0"/>
        <w:ind w:left="720"/>
        <w:rPr>
          <w:b w:val="0"/>
          <w:bCs w:val="0"/>
          <w:lang w:val="zh-CN"/>
        </w:rPr>
      </w:pPr>
      <w:r w:rsidRPr="00AB4B4E">
        <w:rPr>
          <w:lang w:val="en-ID"/>
        </w:rPr>
        <w:t>Table 1</w:t>
      </w:r>
      <w:r w:rsidRPr="00AB4B4E">
        <w:rPr>
          <w:b w:val="0"/>
          <w:bCs w:val="0"/>
          <w:lang w:val="en-ID"/>
        </w:rPr>
        <w:t xml:space="preserve">. </w:t>
      </w:r>
      <w:r>
        <w:rPr>
          <w:b w:val="0"/>
          <w:bCs w:val="0"/>
          <w:lang w:val="zh-CN"/>
        </w:rPr>
        <w:t>Validity Test of Variable X (Social Media Use)</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1985"/>
        <w:gridCol w:w="283"/>
        <w:gridCol w:w="1194"/>
        <w:gridCol w:w="1500"/>
        <w:gridCol w:w="1500"/>
        <w:gridCol w:w="1500"/>
      </w:tblGrid>
      <w:tr w:rsidR="001A535D" w14:paraId="0AC74906" w14:textId="77777777">
        <w:trPr>
          <w:jc w:val="center"/>
        </w:trPr>
        <w:tc>
          <w:tcPr>
            <w:tcW w:w="1985" w:type="dxa"/>
            <w:tcBorders>
              <w:top w:val="single" w:sz="8" w:space="0" w:color="auto"/>
              <w:left w:val="nil"/>
              <w:bottom w:val="single" w:sz="4" w:space="0" w:color="auto"/>
              <w:right w:val="nil"/>
            </w:tcBorders>
            <w:vAlign w:val="center"/>
          </w:tcPr>
          <w:p w14:paraId="16B81DAF" w14:textId="77777777" w:rsidR="001A535D" w:rsidRDefault="00000000">
            <w:pPr>
              <w:pStyle w:val="Alishlah42tablebody"/>
              <w:rPr>
                <w:b/>
                <w:bCs/>
              </w:rPr>
            </w:pPr>
            <w:r>
              <w:rPr>
                <w:b/>
                <w:bCs/>
              </w:rPr>
              <w:t>Variable X</w:t>
            </w:r>
          </w:p>
        </w:tc>
        <w:tc>
          <w:tcPr>
            <w:tcW w:w="1477" w:type="dxa"/>
            <w:gridSpan w:val="2"/>
            <w:tcBorders>
              <w:top w:val="single" w:sz="8" w:space="0" w:color="auto"/>
              <w:left w:val="nil"/>
              <w:bottom w:val="single" w:sz="4" w:space="0" w:color="auto"/>
              <w:right w:val="nil"/>
            </w:tcBorders>
            <w:vAlign w:val="center"/>
          </w:tcPr>
          <w:p w14:paraId="30578DF4" w14:textId="77777777" w:rsidR="001A535D" w:rsidRDefault="00000000">
            <w:pPr>
              <w:pStyle w:val="Alishlah42tablebody"/>
              <w:rPr>
                <w:b/>
                <w:bCs/>
              </w:rPr>
            </w:pPr>
            <w:r>
              <w:rPr>
                <w:b/>
                <w:bCs/>
              </w:rPr>
              <w:t>R-Calculated</w:t>
            </w:r>
          </w:p>
        </w:tc>
        <w:tc>
          <w:tcPr>
            <w:tcW w:w="1500" w:type="dxa"/>
            <w:tcBorders>
              <w:top w:val="single" w:sz="8" w:space="0" w:color="auto"/>
              <w:left w:val="nil"/>
              <w:bottom w:val="single" w:sz="4" w:space="0" w:color="auto"/>
              <w:right w:val="nil"/>
            </w:tcBorders>
            <w:vAlign w:val="center"/>
          </w:tcPr>
          <w:p w14:paraId="29ED9924" w14:textId="77777777" w:rsidR="001A535D" w:rsidRDefault="00000000">
            <w:pPr>
              <w:pStyle w:val="Alishlah42tablebody"/>
              <w:rPr>
                <w:b/>
                <w:bCs/>
              </w:rPr>
            </w:pPr>
            <w:r>
              <w:rPr>
                <w:b/>
                <w:bCs/>
              </w:rPr>
              <w:t>R-Table</w:t>
            </w:r>
          </w:p>
        </w:tc>
        <w:tc>
          <w:tcPr>
            <w:tcW w:w="1500" w:type="dxa"/>
            <w:tcBorders>
              <w:top w:val="single" w:sz="8" w:space="0" w:color="auto"/>
              <w:left w:val="nil"/>
              <w:bottom w:val="single" w:sz="4" w:space="0" w:color="auto"/>
              <w:right w:val="nil"/>
            </w:tcBorders>
            <w:vAlign w:val="center"/>
          </w:tcPr>
          <w:p w14:paraId="1B18C934" w14:textId="77777777" w:rsidR="001A535D" w:rsidRDefault="00000000">
            <w:pPr>
              <w:pStyle w:val="Alishlah42tablebody"/>
              <w:rPr>
                <w:b/>
                <w:bCs/>
              </w:rPr>
            </w:pPr>
            <w:r>
              <w:rPr>
                <w:b/>
                <w:bCs/>
              </w:rPr>
              <w:t>Sig. Value</w:t>
            </w:r>
          </w:p>
        </w:tc>
        <w:tc>
          <w:tcPr>
            <w:tcW w:w="1500" w:type="dxa"/>
            <w:tcBorders>
              <w:top w:val="single" w:sz="8" w:space="0" w:color="auto"/>
              <w:left w:val="nil"/>
              <w:bottom w:val="single" w:sz="4" w:space="0" w:color="auto"/>
              <w:right w:val="nil"/>
            </w:tcBorders>
            <w:vAlign w:val="center"/>
          </w:tcPr>
          <w:p w14:paraId="20EBA28A" w14:textId="77777777" w:rsidR="001A535D" w:rsidRDefault="00000000">
            <w:pPr>
              <w:pStyle w:val="Alishlah42tablebody"/>
              <w:rPr>
                <w:b/>
                <w:bCs/>
              </w:rPr>
            </w:pPr>
            <w:r>
              <w:rPr>
                <w:b/>
                <w:bCs/>
              </w:rPr>
              <w:t>Remark</w:t>
            </w:r>
          </w:p>
        </w:tc>
      </w:tr>
      <w:tr w:rsidR="001A535D" w14:paraId="714AB5DE" w14:textId="77777777">
        <w:trPr>
          <w:jc w:val="center"/>
        </w:trPr>
        <w:tc>
          <w:tcPr>
            <w:tcW w:w="2268" w:type="dxa"/>
            <w:gridSpan w:val="2"/>
            <w:tcBorders>
              <w:top w:val="nil"/>
              <w:left w:val="nil"/>
              <w:bottom w:val="nil"/>
              <w:right w:val="nil"/>
            </w:tcBorders>
            <w:vAlign w:val="center"/>
          </w:tcPr>
          <w:p w14:paraId="1A492A32" w14:textId="77777777" w:rsidR="001A535D" w:rsidRDefault="00000000">
            <w:pPr>
              <w:pStyle w:val="Alishlah42tablebody"/>
            </w:pPr>
            <w:r>
              <w:t>1</w:t>
            </w:r>
          </w:p>
        </w:tc>
        <w:tc>
          <w:tcPr>
            <w:tcW w:w="1194" w:type="dxa"/>
            <w:tcBorders>
              <w:top w:val="nil"/>
              <w:left w:val="nil"/>
              <w:bottom w:val="nil"/>
              <w:right w:val="nil"/>
            </w:tcBorders>
            <w:vAlign w:val="bottom"/>
          </w:tcPr>
          <w:p w14:paraId="03E490CA" w14:textId="77777777" w:rsidR="001A535D" w:rsidRDefault="00000000">
            <w:pPr>
              <w:pStyle w:val="Alishlah42tablebody"/>
            </w:pPr>
            <w:r>
              <w:rPr>
                <w:rFonts w:cs="Calibri"/>
              </w:rPr>
              <w:t>0,322</w:t>
            </w:r>
          </w:p>
        </w:tc>
        <w:tc>
          <w:tcPr>
            <w:tcW w:w="1500" w:type="dxa"/>
            <w:tcBorders>
              <w:top w:val="nil"/>
              <w:left w:val="nil"/>
              <w:bottom w:val="nil"/>
              <w:right w:val="nil"/>
            </w:tcBorders>
            <w:vAlign w:val="bottom"/>
          </w:tcPr>
          <w:p w14:paraId="729359F0" w14:textId="77777777" w:rsidR="001A535D" w:rsidRDefault="00000000">
            <w:pPr>
              <w:pStyle w:val="Alishlah42tablebody"/>
            </w:pPr>
            <w:r>
              <w:rPr>
                <w:rFonts w:cs="Calibri"/>
              </w:rPr>
              <w:t>0,266</w:t>
            </w:r>
          </w:p>
        </w:tc>
        <w:tc>
          <w:tcPr>
            <w:tcW w:w="1500" w:type="dxa"/>
            <w:tcBorders>
              <w:top w:val="nil"/>
              <w:left w:val="nil"/>
              <w:bottom w:val="nil"/>
              <w:right w:val="nil"/>
            </w:tcBorders>
          </w:tcPr>
          <w:p w14:paraId="19EE541C" w14:textId="77777777" w:rsidR="001A535D" w:rsidRDefault="00000000">
            <w:pPr>
              <w:pStyle w:val="Alishlah42tablebody"/>
            </w:pPr>
            <w:r>
              <w:t>0,017</w:t>
            </w:r>
          </w:p>
        </w:tc>
        <w:tc>
          <w:tcPr>
            <w:tcW w:w="1500" w:type="dxa"/>
            <w:tcBorders>
              <w:top w:val="nil"/>
              <w:left w:val="nil"/>
              <w:bottom w:val="nil"/>
              <w:right w:val="nil"/>
            </w:tcBorders>
          </w:tcPr>
          <w:p w14:paraId="671D7CD4" w14:textId="77777777" w:rsidR="001A535D" w:rsidRDefault="00000000">
            <w:pPr>
              <w:pStyle w:val="Alishlah42tablebody"/>
            </w:pPr>
            <w:r>
              <w:t>Valid</w:t>
            </w:r>
          </w:p>
        </w:tc>
      </w:tr>
      <w:tr w:rsidR="001A535D" w14:paraId="6241D5B4" w14:textId="77777777">
        <w:trPr>
          <w:jc w:val="center"/>
        </w:trPr>
        <w:tc>
          <w:tcPr>
            <w:tcW w:w="2268" w:type="dxa"/>
            <w:gridSpan w:val="2"/>
            <w:tcBorders>
              <w:top w:val="nil"/>
              <w:left w:val="nil"/>
              <w:bottom w:val="nil"/>
              <w:right w:val="nil"/>
            </w:tcBorders>
            <w:vAlign w:val="center"/>
          </w:tcPr>
          <w:p w14:paraId="5A2FF238" w14:textId="77777777" w:rsidR="001A535D" w:rsidRDefault="00000000">
            <w:pPr>
              <w:pStyle w:val="Alishlah42tablebody"/>
            </w:pPr>
            <w:r>
              <w:t>2</w:t>
            </w:r>
          </w:p>
        </w:tc>
        <w:tc>
          <w:tcPr>
            <w:tcW w:w="1194" w:type="dxa"/>
            <w:tcBorders>
              <w:top w:val="nil"/>
              <w:left w:val="nil"/>
              <w:bottom w:val="nil"/>
              <w:right w:val="nil"/>
            </w:tcBorders>
            <w:vAlign w:val="bottom"/>
          </w:tcPr>
          <w:p w14:paraId="7C6C2FD2" w14:textId="77777777" w:rsidR="001A535D" w:rsidRDefault="00000000">
            <w:pPr>
              <w:pStyle w:val="Alishlah42tablebody"/>
            </w:pPr>
            <w:r>
              <w:rPr>
                <w:rFonts w:cs="Calibri"/>
              </w:rPr>
              <w:t>0,639</w:t>
            </w:r>
          </w:p>
        </w:tc>
        <w:tc>
          <w:tcPr>
            <w:tcW w:w="1500" w:type="dxa"/>
            <w:tcBorders>
              <w:top w:val="nil"/>
              <w:left w:val="nil"/>
              <w:bottom w:val="nil"/>
              <w:right w:val="nil"/>
            </w:tcBorders>
            <w:vAlign w:val="bottom"/>
          </w:tcPr>
          <w:p w14:paraId="5D73978E" w14:textId="77777777" w:rsidR="001A535D" w:rsidRDefault="00000000">
            <w:pPr>
              <w:pStyle w:val="Alishlah42tablebody"/>
            </w:pPr>
            <w:r>
              <w:rPr>
                <w:rFonts w:cs="Calibri"/>
              </w:rPr>
              <w:t>0,266</w:t>
            </w:r>
          </w:p>
        </w:tc>
        <w:tc>
          <w:tcPr>
            <w:tcW w:w="1500" w:type="dxa"/>
            <w:tcBorders>
              <w:top w:val="nil"/>
              <w:left w:val="nil"/>
              <w:bottom w:val="nil"/>
              <w:right w:val="nil"/>
            </w:tcBorders>
          </w:tcPr>
          <w:p w14:paraId="3689FDA0" w14:textId="77777777" w:rsidR="001A535D" w:rsidRDefault="00000000">
            <w:pPr>
              <w:pStyle w:val="Alishlah42tablebody"/>
            </w:pPr>
            <w:r>
              <w:t>0,000</w:t>
            </w:r>
          </w:p>
        </w:tc>
        <w:tc>
          <w:tcPr>
            <w:tcW w:w="1500" w:type="dxa"/>
            <w:tcBorders>
              <w:top w:val="nil"/>
              <w:left w:val="nil"/>
              <w:bottom w:val="nil"/>
              <w:right w:val="nil"/>
            </w:tcBorders>
          </w:tcPr>
          <w:p w14:paraId="66D3B133" w14:textId="77777777" w:rsidR="001A535D" w:rsidRDefault="00000000">
            <w:pPr>
              <w:pStyle w:val="Alishlah42tablebody"/>
            </w:pPr>
            <w:r>
              <w:t>Valid</w:t>
            </w:r>
          </w:p>
        </w:tc>
      </w:tr>
      <w:tr w:rsidR="001A535D" w14:paraId="2284B99D" w14:textId="77777777">
        <w:trPr>
          <w:jc w:val="center"/>
        </w:trPr>
        <w:tc>
          <w:tcPr>
            <w:tcW w:w="2268" w:type="dxa"/>
            <w:gridSpan w:val="2"/>
            <w:tcBorders>
              <w:top w:val="nil"/>
              <w:left w:val="nil"/>
              <w:bottom w:val="nil"/>
              <w:right w:val="nil"/>
            </w:tcBorders>
            <w:vAlign w:val="center"/>
          </w:tcPr>
          <w:p w14:paraId="12B054FA" w14:textId="77777777" w:rsidR="001A535D" w:rsidRDefault="00000000">
            <w:pPr>
              <w:pStyle w:val="Alishlah42tablebody"/>
            </w:pPr>
            <w:r>
              <w:t>3</w:t>
            </w:r>
          </w:p>
        </w:tc>
        <w:tc>
          <w:tcPr>
            <w:tcW w:w="1194" w:type="dxa"/>
            <w:tcBorders>
              <w:top w:val="nil"/>
              <w:left w:val="nil"/>
              <w:bottom w:val="nil"/>
              <w:right w:val="nil"/>
            </w:tcBorders>
            <w:vAlign w:val="bottom"/>
          </w:tcPr>
          <w:p w14:paraId="11B8B498" w14:textId="77777777" w:rsidR="001A535D" w:rsidRDefault="00000000">
            <w:pPr>
              <w:pStyle w:val="Alishlah42tablebody"/>
            </w:pPr>
            <w:r>
              <w:rPr>
                <w:rFonts w:cs="Calibri"/>
              </w:rPr>
              <w:t>0,722</w:t>
            </w:r>
          </w:p>
        </w:tc>
        <w:tc>
          <w:tcPr>
            <w:tcW w:w="1500" w:type="dxa"/>
            <w:tcBorders>
              <w:top w:val="nil"/>
              <w:left w:val="nil"/>
              <w:bottom w:val="nil"/>
              <w:right w:val="nil"/>
            </w:tcBorders>
            <w:vAlign w:val="bottom"/>
          </w:tcPr>
          <w:p w14:paraId="75F4E06A" w14:textId="77777777" w:rsidR="001A535D" w:rsidRDefault="00000000">
            <w:pPr>
              <w:pStyle w:val="Alishlah42tablebody"/>
            </w:pPr>
            <w:r>
              <w:rPr>
                <w:rFonts w:cs="Calibri"/>
              </w:rPr>
              <w:t>0,266</w:t>
            </w:r>
          </w:p>
        </w:tc>
        <w:tc>
          <w:tcPr>
            <w:tcW w:w="1500" w:type="dxa"/>
            <w:tcBorders>
              <w:top w:val="nil"/>
              <w:left w:val="nil"/>
              <w:bottom w:val="nil"/>
              <w:right w:val="nil"/>
            </w:tcBorders>
          </w:tcPr>
          <w:p w14:paraId="4E52415C" w14:textId="77777777" w:rsidR="001A535D" w:rsidRDefault="00000000">
            <w:pPr>
              <w:pStyle w:val="Alishlah42tablebody"/>
            </w:pPr>
            <w:r>
              <w:t>0,000</w:t>
            </w:r>
          </w:p>
        </w:tc>
        <w:tc>
          <w:tcPr>
            <w:tcW w:w="1500" w:type="dxa"/>
            <w:tcBorders>
              <w:top w:val="nil"/>
              <w:left w:val="nil"/>
              <w:bottom w:val="nil"/>
              <w:right w:val="nil"/>
            </w:tcBorders>
          </w:tcPr>
          <w:p w14:paraId="44A25431" w14:textId="77777777" w:rsidR="001A535D" w:rsidRDefault="00000000">
            <w:pPr>
              <w:pStyle w:val="Alishlah42tablebody"/>
            </w:pPr>
            <w:r>
              <w:t>Valid</w:t>
            </w:r>
          </w:p>
        </w:tc>
      </w:tr>
      <w:tr w:rsidR="001A535D" w14:paraId="56243756" w14:textId="77777777">
        <w:trPr>
          <w:jc w:val="center"/>
        </w:trPr>
        <w:tc>
          <w:tcPr>
            <w:tcW w:w="2268" w:type="dxa"/>
            <w:gridSpan w:val="2"/>
            <w:tcBorders>
              <w:top w:val="nil"/>
              <w:left w:val="nil"/>
              <w:bottom w:val="nil"/>
              <w:right w:val="nil"/>
            </w:tcBorders>
            <w:vAlign w:val="center"/>
          </w:tcPr>
          <w:p w14:paraId="58D17F65" w14:textId="77777777" w:rsidR="001A535D" w:rsidRDefault="00000000">
            <w:pPr>
              <w:pStyle w:val="Alishlah42tablebody"/>
            </w:pPr>
            <w:r>
              <w:t>4</w:t>
            </w:r>
          </w:p>
        </w:tc>
        <w:tc>
          <w:tcPr>
            <w:tcW w:w="1194" w:type="dxa"/>
            <w:tcBorders>
              <w:top w:val="nil"/>
              <w:left w:val="nil"/>
              <w:bottom w:val="nil"/>
              <w:right w:val="nil"/>
            </w:tcBorders>
            <w:vAlign w:val="bottom"/>
          </w:tcPr>
          <w:p w14:paraId="78112AD7" w14:textId="77777777" w:rsidR="001A535D" w:rsidRDefault="00000000">
            <w:pPr>
              <w:pStyle w:val="Alishlah42tablebody"/>
            </w:pPr>
            <w:r>
              <w:rPr>
                <w:rFonts w:cs="Calibri"/>
              </w:rPr>
              <w:t>0,663</w:t>
            </w:r>
          </w:p>
        </w:tc>
        <w:tc>
          <w:tcPr>
            <w:tcW w:w="1500" w:type="dxa"/>
            <w:tcBorders>
              <w:top w:val="nil"/>
              <w:left w:val="nil"/>
              <w:bottom w:val="nil"/>
              <w:right w:val="nil"/>
            </w:tcBorders>
            <w:vAlign w:val="bottom"/>
          </w:tcPr>
          <w:p w14:paraId="45A5828D" w14:textId="77777777" w:rsidR="001A535D" w:rsidRDefault="00000000">
            <w:pPr>
              <w:pStyle w:val="Alishlah42tablebody"/>
            </w:pPr>
            <w:r>
              <w:rPr>
                <w:rFonts w:cs="Calibri"/>
              </w:rPr>
              <w:t>0,266</w:t>
            </w:r>
          </w:p>
        </w:tc>
        <w:tc>
          <w:tcPr>
            <w:tcW w:w="1500" w:type="dxa"/>
            <w:tcBorders>
              <w:top w:val="nil"/>
              <w:left w:val="nil"/>
              <w:bottom w:val="nil"/>
              <w:right w:val="nil"/>
            </w:tcBorders>
          </w:tcPr>
          <w:p w14:paraId="798E2C38" w14:textId="77777777" w:rsidR="001A535D" w:rsidRDefault="00000000">
            <w:pPr>
              <w:pStyle w:val="Alishlah42tablebody"/>
            </w:pPr>
            <w:r>
              <w:t>0,000</w:t>
            </w:r>
          </w:p>
        </w:tc>
        <w:tc>
          <w:tcPr>
            <w:tcW w:w="1500" w:type="dxa"/>
            <w:tcBorders>
              <w:top w:val="nil"/>
              <w:left w:val="nil"/>
              <w:bottom w:val="nil"/>
              <w:right w:val="nil"/>
            </w:tcBorders>
          </w:tcPr>
          <w:p w14:paraId="5E4347BE" w14:textId="77777777" w:rsidR="001A535D" w:rsidRDefault="00000000">
            <w:pPr>
              <w:pStyle w:val="Alishlah42tablebody"/>
            </w:pPr>
            <w:r>
              <w:t>Valid</w:t>
            </w:r>
          </w:p>
        </w:tc>
      </w:tr>
      <w:tr w:rsidR="001A535D" w14:paraId="04FDB759" w14:textId="77777777">
        <w:trPr>
          <w:jc w:val="center"/>
        </w:trPr>
        <w:tc>
          <w:tcPr>
            <w:tcW w:w="2268" w:type="dxa"/>
            <w:gridSpan w:val="2"/>
            <w:tcBorders>
              <w:top w:val="nil"/>
              <w:left w:val="nil"/>
              <w:bottom w:val="nil"/>
              <w:right w:val="nil"/>
            </w:tcBorders>
            <w:vAlign w:val="center"/>
          </w:tcPr>
          <w:p w14:paraId="466BCCFC" w14:textId="77777777" w:rsidR="001A535D" w:rsidRDefault="00000000">
            <w:pPr>
              <w:pStyle w:val="Alishlah42tablebody"/>
            </w:pPr>
            <w:r>
              <w:t>5</w:t>
            </w:r>
          </w:p>
        </w:tc>
        <w:tc>
          <w:tcPr>
            <w:tcW w:w="1194" w:type="dxa"/>
            <w:tcBorders>
              <w:top w:val="nil"/>
              <w:left w:val="nil"/>
              <w:bottom w:val="nil"/>
              <w:right w:val="nil"/>
            </w:tcBorders>
            <w:vAlign w:val="bottom"/>
          </w:tcPr>
          <w:p w14:paraId="30A3CB38" w14:textId="77777777" w:rsidR="001A535D" w:rsidRDefault="00000000">
            <w:pPr>
              <w:pStyle w:val="Alishlah42tablebody"/>
            </w:pPr>
            <w:r>
              <w:rPr>
                <w:rFonts w:cs="Calibri"/>
              </w:rPr>
              <w:t>0,614</w:t>
            </w:r>
          </w:p>
        </w:tc>
        <w:tc>
          <w:tcPr>
            <w:tcW w:w="1500" w:type="dxa"/>
            <w:tcBorders>
              <w:top w:val="nil"/>
              <w:left w:val="nil"/>
              <w:bottom w:val="nil"/>
              <w:right w:val="nil"/>
            </w:tcBorders>
            <w:vAlign w:val="bottom"/>
          </w:tcPr>
          <w:p w14:paraId="16B7FDDC" w14:textId="77777777" w:rsidR="001A535D" w:rsidRDefault="00000000">
            <w:pPr>
              <w:pStyle w:val="Alishlah42tablebody"/>
            </w:pPr>
            <w:r>
              <w:rPr>
                <w:rFonts w:cs="Calibri"/>
              </w:rPr>
              <w:t>0,266</w:t>
            </w:r>
          </w:p>
        </w:tc>
        <w:tc>
          <w:tcPr>
            <w:tcW w:w="1500" w:type="dxa"/>
            <w:tcBorders>
              <w:top w:val="nil"/>
              <w:left w:val="nil"/>
              <w:bottom w:val="nil"/>
              <w:right w:val="nil"/>
            </w:tcBorders>
          </w:tcPr>
          <w:p w14:paraId="2B92A495" w14:textId="77777777" w:rsidR="001A535D" w:rsidRDefault="00000000">
            <w:pPr>
              <w:pStyle w:val="Alishlah42tablebody"/>
            </w:pPr>
            <w:r>
              <w:t>0,000</w:t>
            </w:r>
          </w:p>
        </w:tc>
        <w:tc>
          <w:tcPr>
            <w:tcW w:w="1500" w:type="dxa"/>
            <w:tcBorders>
              <w:top w:val="nil"/>
              <w:left w:val="nil"/>
              <w:bottom w:val="nil"/>
              <w:right w:val="nil"/>
            </w:tcBorders>
          </w:tcPr>
          <w:p w14:paraId="33C0C2CB" w14:textId="77777777" w:rsidR="001A535D" w:rsidRDefault="00000000">
            <w:pPr>
              <w:pStyle w:val="Alishlah42tablebody"/>
            </w:pPr>
            <w:r>
              <w:t>Valid</w:t>
            </w:r>
          </w:p>
        </w:tc>
      </w:tr>
      <w:tr w:rsidR="001A535D" w14:paraId="02480CE8" w14:textId="77777777">
        <w:trPr>
          <w:jc w:val="center"/>
        </w:trPr>
        <w:tc>
          <w:tcPr>
            <w:tcW w:w="2268" w:type="dxa"/>
            <w:gridSpan w:val="2"/>
            <w:tcBorders>
              <w:top w:val="nil"/>
              <w:left w:val="nil"/>
              <w:bottom w:val="nil"/>
              <w:right w:val="nil"/>
            </w:tcBorders>
            <w:vAlign w:val="center"/>
          </w:tcPr>
          <w:p w14:paraId="146F7D65" w14:textId="77777777" w:rsidR="001A535D" w:rsidRDefault="00000000">
            <w:pPr>
              <w:pStyle w:val="Alishlah42tablebody"/>
            </w:pPr>
            <w:r>
              <w:t>6</w:t>
            </w:r>
          </w:p>
        </w:tc>
        <w:tc>
          <w:tcPr>
            <w:tcW w:w="1194" w:type="dxa"/>
            <w:tcBorders>
              <w:top w:val="nil"/>
              <w:left w:val="nil"/>
              <w:bottom w:val="nil"/>
              <w:right w:val="nil"/>
            </w:tcBorders>
            <w:vAlign w:val="bottom"/>
          </w:tcPr>
          <w:p w14:paraId="142A37AD" w14:textId="77777777" w:rsidR="001A535D" w:rsidRDefault="00000000">
            <w:pPr>
              <w:pStyle w:val="Alishlah42tablebody"/>
            </w:pPr>
            <w:r>
              <w:rPr>
                <w:rFonts w:cs="Calibri"/>
              </w:rPr>
              <w:t>0,642</w:t>
            </w:r>
          </w:p>
        </w:tc>
        <w:tc>
          <w:tcPr>
            <w:tcW w:w="1500" w:type="dxa"/>
            <w:tcBorders>
              <w:top w:val="nil"/>
              <w:left w:val="nil"/>
              <w:bottom w:val="nil"/>
              <w:right w:val="nil"/>
            </w:tcBorders>
            <w:vAlign w:val="bottom"/>
          </w:tcPr>
          <w:p w14:paraId="32A6B33A" w14:textId="77777777" w:rsidR="001A535D" w:rsidRDefault="00000000">
            <w:pPr>
              <w:pStyle w:val="Alishlah42tablebody"/>
            </w:pPr>
            <w:r>
              <w:rPr>
                <w:rFonts w:cs="Calibri"/>
              </w:rPr>
              <w:t>0,266</w:t>
            </w:r>
          </w:p>
        </w:tc>
        <w:tc>
          <w:tcPr>
            <w:tcW w:w="1500" w:type="dxa"/>
            <w:tcBorders>
              <w:top w:val="nil"/>
              <w:left w:val="nil"/>
              <w:bottom w:val="nil"/>
              <w:right w:val="nil"/>
            </w:tcBorders>
          </w:tcPr>
          <w:p w14:paraId="40368792" w14:textId="77777777" w:rsidR="001A535D" w:rsidRDefault="00000000">
            <w:pPr>
              <w:pStyle w:val="Alishlah42tablebody"/>
            </w:pPr>
            <w:r>
              <w:t>0,000</w:t>
            </w:r>
          </w:p>
        </w:tc>
        <w:tc>
          <w:tcPr>
            <w:tcW w:w="1500" w:type="dxa"/>
            <w:tcBorders>
              <w:top w:val="nil"/>
              <w:left w:val="nil"/>
              <w:bottom w:val="nil"/>
              <w:right w:val="nil"/>
            </w:tcBorders>
          </w:tcPr>
          <w:p w14:paraId="06FBBB2B" w14:textId="77777777" w:rsidR="001A535D" w:rsidRDefault="00000000">
            <w:pPr>
              <w:pStyle w:val="Alishlah42tablebody"/>
            </w:pPr>
            <w:r>
              <w:t>Valid</w:t>
            </w:r>
          </w:p>
        </w:tc>
      </w:tr>
      <w:tr w:rsidR="001A535D" w14:paraId="0D30D827" w14:textId="77777777">
        <w:trPr>
          <w:jc w:val="center"/>
        </w:trPr>
        <w:tc>
          <w:tcPr>
            <w:tcW w:w="2268" w:type="dxa"/>
            <w:gridSpan w:val="2"/>
            <w:tcBorders>
              <w:top w:val="nil"/>
              <w:left w:val="nil"/>
              <w:bottom w:val="nil"/>
              <w:right w:val="nil"/>
            </w:tcBorders>
            <w:vAlign w:val="center"/>
          </w:tcPr>
          <w:p w14:paraId="2123E12C" w14:textId="77777777" w:rsidR="001A535D" w:rsidRDefault="00000000">
            <w:pPr>
              <w:pStyle w:val="Alishlah42tablebody"/>
            </w:pPr>
            <w:r>
              <w:t>7</w:t>
            </w:r>
          </w:p>
        </w:tc>
        <w:tc>
          <w:tcPr>
            <w:tcW w:w="1194" w:type="dxa"/>
            <w:tcBorders>
              <w:top w:val="nil"/>
              <w:left w:val="nil"/>
              <w:bottom w:val="nil"/>
              <w:right w:val="nil"/>
            </w:tcBorders>
            <w:vAlign w:val="bottom"/>
          </w:tcPr>
          <w:p w14:paraId="78821400" w14:textId="77777777" w:rsidR="001A535D" w:rsidRDefault="00000000">
            <w:pPr>
              <w:pStyle w:val="Alishlah42tablebody"/>
            </w:pPr>
            <w:r>
              <w:rPr>
                <w:rFonts w:cs="Calibri"/>
              </w:rPr>
              <w:t>0,713</w:t>
            </w:r>
          </w:p>
        </w:tc>
        <w:tc>
          <w:tcPr>
            <w:tcW w:w="1500" w:type="dxa"/>
            <w:tcBorders>
              <w:top w:val="nil"/>
              <w:left w:val="nil"/>
              <w:bottom w:val="nil"/>
              <w:right w:val="nil"/>
            </w:tcBorders>
            <w:vAlign w:val="bottom"/>
          </w:tcPr>
          <w:p w14:paraId="31462BA1" w14:textId="77777777" w:rsidR="001A535D" w:rsidRDefault="00000000">
            <w:pPr>
              <w:pStyle w:val="Alishlah42tablebody"/>
            </w:pPr>
            <w:r>
              <w:rPr>
                <w:rFonts w:cs="Calibri"/>
              </w:rPr>
              <w:t>0,266</w:t>
            </w:r>
          </w:p>
        </w:tc>
        <w:tc>
          <w:tcPr>
            <w:tcW w:w="1500" w:type="dxa"/>
            <w:tcBorders>
              <w:top w:val="nil"/>
              <w:left w:val="nil"/>
              <w:bottom w:val="nil"/>
              <w:right w:val="nil"/>
            </w:tcBorders>
          </w:tcPr>
          <w:p w14:paraId="6C047B0E" w14:textId="77777777" w:rsidR="001A535D" w:rsidRDefault="00000000">
            <w:pPr>
              <w:pStyle w:val="Alishlah42tablebody"/>
            </w:pPr>
            <w:r>
              <w:t>0,000</w:t>
            </w:r>
          </w:p>
        </w:tc>
        <w:tc>
          <w:tcPr>
            <w:tcW w:w="1500" w:type="dxa"/>
            <w:tcBorders>
              <w:top w:val="nil"/>
              <w:left w:val="nil"/>
              <w:bottom w:val="nil"/>
              <w:right w:val="nil"/>
            </w:tcBorders>
          </w:tcPr>
          <w:p w14:paraId="02F1B170" w14:textId="77777777" w:rsidR="001A535D" w:rsidRDefault="00000000">
            <w:pPr>
              <w:pStyle w:val="Alishlah42tablebody"/>
            </w:pPr>
            <w:r>
              <w:t>Valid</w:t>
            </w:r>
          </w:p>
        </w:tc>
      </w:tr>
      <w:tr w:rsidR="001A535D" w14:paraId="67656CAD" w14:textId="77777777">
        <w:trPr>
          <w:jc w:val="center"/>
        </w:trPr>
        <w:tc>
          <w:tcPr>
            <w:tcW w:w="2268" w:type="dxa"/>
            <w:gridSpan w:val="2"/>
            <w:tcBorders>
              <w:top w:val="nil"/>
              <w:left w:val="nil"/>
              <w:bottom w:val="nil"/>
              <w:right w:val="nil"/>
            </w:tcBorders>
            <w:vAlign w:val="center"/>
          </w:tcPr>
          <w:p w14:paraId="25E10812" w14:textId="77777777" w:rsidR="001A535D" w:rsidRDefault="00000000">
            <w:pPr>
              <w:pStyle w:val="Alishlah42tablebody"/>
            </w:pPr>
            <w:r>
              <w:t>8</w:t>
            </w:r>
          </w:p>
        </w:tc>
        <w:tc>
          <w:tcPr>
            <w:tcW w:w="1194" w:type="dxa"/>
            <w:tcBorders>
              <w:top w:val="nil"/>
              <w:left w:val="nil"/>
              <w:bottom w:val="nil"/>
              <w:right w:val="nil"/>
            </w:tcBorders>
            <w:vAlign w:val="bottom"/>
          </w:tcPr>
          <w:p w14:paraId="44FF51FA" w14:textId="77777777" w:rsidR="001A535D" w:rsidRDefault="00000000">
            <w:pPr>
              <w:pStyle w:val="Alishlah42tablebody"/>
            </w:pPr>
            <w:r>
              <w:rPr>
                <w:rFonts w:cs="Calibri"/>
              </w:rPr>
              <w:t>0,755</w:t>
            </w:r>
          </w:p>
        </w:tc>
        <w:tc>
          <w:tcPr>
            <w:tcW w:w="1500" w:type="dxa"/>
            <w:tcBorders>
              <w:top w:val="nil"/>
              <w:left w:val="nil"/>
              <w:bottom w:val="nil"/>
              <w:right w:val="nil"/>
            </w:tcBorders>
            <w:vAlign w:val="bottom"/>
          </w:tcPr>
          <w:p w14:paraId="11F8BE4D" w14:textId="77777777" w:rsidR="001A535D" w:rsidRDefault="00000000">
            <w:pPr>
              <w:pStyle w:val="Alishlah42tablebody"/>
            </w:pPr>
            <w:r>
              <w:rPr>
                <w:rFonts w:cs="Calibri"/>
              </w:rPr>
              <w:t>0,266</w:t>
            </w:r>
          </w:p>
        </w:tc>
        <w:tc>
          <w:tcPr>
            <w:tcW w:w="1500" w:type="dxa"/>
            <w:tcBorders>
              <w:top w:val="nil"/>
              <w:left w:val="nil"/>
              <w:bottom w:val="nil"/>
              <w:right w:val="nil"/>
            </w:tcBorders>
          </w:tcPr>
          <w:p w14:paraId="0EA93CEF" w14:textId="77777777" w:rsidR="001A535D" w:rsidRDefault="00000000">
            <w:pPr>
              <w:pStyle w:val="Alishlah42tablebody"/>
            </w:pPr>
            <w:r>
              <w:t>0,000</w:t>
            </w:r>
          </w:p>
        </w:tc>
        <w:tc>
          <w:tcPr>
            <w:tcW w:w="1500" w:type="dxa"/>
            <w:tcBorders>
              <w:top w:val="nil"/>
              <w:left w:val="nil"/>
              <w:bottom w:val="nil"/>
              <w:right w:val="nil"/>
            </w:tcBorders>
          </w:tcPr>
          <w:p w14:paraId="0D934FB4" w14:textId="77777777" w:rsidR="001A535D" w:rsidRDefault="00000000">
            <w:pPr>
              <w:pStyle w:val="Alishlah42tablebody"/>
            </w:pPr>
            <w:r>
              <w:t>Valid</w:t>
            </w:r>
          </w:p>
        </w:tc>
      </w:tr>
      <w:tr w:rsidR="001A535D" w14:paraId="0FD01F6A" w14:textId="77777777">
        <w:trPr>
          <w:jc w:val="center"/>
        </w:trPr>
        <w:tc>
          <w:tcPr>
            <w:tcW w:w="2268" w:type="dxa"/>
            <w:gridSpan w:val="2"/>
            <w:tcBorders>
              <w:top w:val="nil"/>
              <w:left w:val="nil"/>
              <w:bottom w:val="nil"/>
              <w:right w:val="nil"/>
            </w:tcBorders>
            <w:vAlign w:val="center"/>
          </w:tcPr>
          <w:p w14:paraId="39072335" w14:textId="77777777" w:rsidR="001A535D" w:rsidRDefault="00000000">
            <w:pPr>
              <w:pStyle w:val="Alishlah42tablebody"/>
            </w:pPr>
            <w:r>
              <w:t>9</w:t>
            </w:r>
          </w:p>
        </w:tc>
        <w:tc>
          <w:tcPr>
            <w:tcW w:w="1194" w:type="dxa"/>
            <w:tcBorders>
              <w:top w:val="nil"/>
              <w:left w:val="nil"/>
              <w:bottom w:val="nil"/>
              <w:right w:val="nil"/>
            </w:tcBorders>
            <w:vAlign w:val="bottom"/>
          </w:tcPr>
          <w:p w14:paraId="61DE737B" w14:textId="77777777" w:rsidR="001A535D" w:rsidRDefault="00000000">
            <w:pPr>
              <w:pStyle w:val="Alishlah42tablebody"/>
            </w:pPr>
            <w:r>
              <w:rPr>
                <w:rFonts w:cs="Calibri"/>
              </w:rPr>
              <w:t>0.654</w:t>
            </w:r>
          </w:p>
        </w:tc>
        <w:tc>
          <w:tcPr>
            <w:tcW w:w="1500" w:type="dxa"/>
            <w:tcBorders>
              <w:top w:val="nil"/>
              <w:left w:val="nil"/>
              <w:bottom w:val="nil"/>
              <w:right w:val="nil"/>
            </w:tcBorders>
            <w:vAlign w:val="bottom"/>
          </w:tcPr>
          <w:p w14:paraId="2E011D9C" w14:textId="77777777" w:rsidR="001A535D" w:rsidRDefault="00000000">
            <w:pPr>
              <w:pStyle w:val="Alishlah42tablebody"/>
            </w:pPr>
            <w:r>
              <w:rPr>
                <w:rFonts w:cs="Calibri"/>
              </w:rPr>
              <w:t>0,266</w:t>
            </w:r>
          </w:p>
        </w:tc>
        <w:tc>
          <w:tcPr>
            <w:tcW w:w="1500" w:type="dxa"/>
            <w:tcBorders>
              <w:top w:val="nil"/>
              <w:left w:val="nil"/>
              <w:bottom w:val="nil"/>
              <w:right w:val="nil"/>
            </w:tcBorders>
          </w:tcPr>
          <w:p w14:paraId="7BD9C109" w14:textId="77777777" w:rsidR="001A535D" w:rsidRDefault="00000000">
            <w:pPr>
              <w:pStyle w:val="Alishlah42tablebody"/>
            </w:pPr>
            <w:r>
              <w:t>0,000</w:t>
            </w:r>
          </w:p>
        </w:tc>
        <w:tc>
          <w:tcPr>
            <w:tcW w:w="1500" w:type="dxa"/>
            <w:tcBorders>
              <w:top w:val="nil"/>
              <w:left w:val="nil"/>
              <w:bottom w:val="nil"/>
              <w:right w:val="nil"/>
            </w:tcBorders>
          </w:tcPr>
          <w:p w14:paraId="6BCF6E87" w14:textId="77777777" w:rsidR="001A535D" w:rsidRDefault="00000000">
            <w:pPr>
              <w:pStyle w:val="Alishlah42tablebody"/>
            </w:pPr>
            <w:r>
              <w:t>Valid</w:t>
            </w:r>
          </w:p>
        </w:tc>
      </w:tr>
      <w:tr w:rsidR="001A535D" w14:paraId="0401A58C" w14:textId="77777777">
        <w:trPr>
          <w:jc w:val="center"/>
        </w:trPr>
        <w:tc>
          <w:tcPr>
            <w:tcW w:w="2268" w:type="dxa"/>
            <w:gridSpan w:val="2"/>
            <w:tcBorders>
              <w:top w:val="nil"/>
              <w:left w:val="nil"/>
              <w:bottom w:val="single" w:sz="8" w:space="0" w:color="auto"/>
              <w:right w:val="nil"/>
            </w:tcBorders>
            <w:vAlign w:val="center"/>
          </w:tcPr>
          <w:p w14:paraId="3E51EE6A" w14:textId="77777777" w:rsidR="001A535D" w:rsidRDefault="00000000">
            <w:pPr>
              <w:pStyle w:val="Alishlah42tablebody"/>
            </w:pPr>
            <w:r>
              <w:t>10</w:t>
            </w:r>
          </w:p>
        </w:tc>
        <w:tc>
          <w:tcPr>
            <w:tcW w:w="1194" w:type="dxa"/>
            <w:tcBorders>
              <w:top w:val="nil"/>
              <w:left w:val="nil"/>
              <w:bottom w:val="single" w:sz="8" w:space="0" w:color="auto"/>
              <w:right w:val="nil"/>
            </w:tcBorders>
            <w:vAlign w:val="bottom"/>
          </w:tcPr>
          <w:p w14:paraId="6834283B" w14:textId="77777777" w:rsidR="001A535D" w:rsidRDefault="00000000">
            <w:pPr>
              <w:pStyle w:val="Alishlah42tablebody"/>
            </w:pPr>
            <w:r>
              <w:rPr>
                <w:rFonts w:cs="Calibri"/>
              </w:rPr>
              <w:t>0,662</w:t>
            </w:r>
          </w:p>
        </w:tc>
        <w:tc>
          <w:tcPr>
            <w:tcW w:w="1500" w:type="dxa"/>
            <w:tcBorders>
              <w:top w:val="nil"/>
              <w:left w:val="nil"/>
              <w:bottom w:val="single" w:sz="8" w:space="0" w:color="auto"/>
              <w:right w:val="nil"/>
            </w:tcBorders>
            <w:vAlign w:val="bottom"/>
          </w:tcPr>
          <w:p w14:paraId="33F84377" w14:textId="77777777" w:rsidR="001A535D" w:rsidRDefault="00000000">
            <w:pPr>
              <w:pStyle w:val="Alishlah42tablebody"/>
            </w:pPr>
            <w:r>
              <w:rPr>
                <w:rFonts w:cs="Calibri"/>
              </w:rPr>
              <w:t>0,266</w:t>
            </w:r>
          </w:p>
        </w:tc>
        <w:tc>
          <w:tcPr>
            <w:tcW w:w="1500" w:type="dxa"/>
            <w:tcBorders>
              <w:top w:val="nil"/>
              <w:left w:val="nil"/>
              <w:bottom w:val="single" w:sz="8" w:space="0" w:color="auto"/>
              <w:right w:val="nil"/>
            </w:tcBorders>
          </w:tcPr>
          <w:p w14:paraId="5640F283" w14:textId="77777777" w:rsidR="001A535D" w:rsidRDefault="00000000">
            <w:pPr>
              <w:pStyle w:val="Alishlah42tablebody"/>
            </w:pPr>
            <w:r>
              <w:t>0,000</w:t>
            </w:r>
          </w:p>
        </w:tc>
        <w:tc>
          <w:tcPr>
            <w:tcW w:w="1500" w:type="dxa"/>
            <w:tcBorders>
              <w:top w:val="nil"/>
              <w:left w:val="nil"/>
              <w:bottom w:val="single" w:sz="8" w:space="0" w:color="auto"/>
              <w:right w:val="nil"/>
            </w:tcBorders>
          </w:tcPr>
          <w:p w14:paraId="14A473F8" w14:textId="77777777" w:rsidR="001A535D" w:rsidRDefault="00000000">
            <w:pPr>
              <w:pStyle w:val="Alishlah42tablebody"/>
            </w:pPr>
            <w:r>
              <w:t>Valid</w:t>
            </w:r>
          </w:p>
        </w:tc>
      </w:tr>
    </w:tbl>
    <w:p w14:paraId="4E38A507" w14:textId="77777777" w:rsidR="001A535D" w:rsidRDefault="00000000">
      <w:pPr>
        <w:pStyle w:val="Alishlah41tablecaption"/>
        <w:spacing w:after="0"/>
        <w:ind w:left="720"/>
        <w:rPr>
          <w:b w:val="0"/>
          <w:bCs w:val="0"/>
          <w:lang w:val="zh-CN"/>
        </w:rPr>
      </w:pPr>
      <w:r>
        <w:rPr>
          <w:lang w:val="zh-CN"/>
        </w:rPr>
        <w:lastRenderedPageBreak/>
        <w:t>Table 2</w:t>
      </w:r>
      <w:r>
        <w:rPr>
          <w:b w:val="0"/>
          <w:bCs w:val="0"/>
          <w:lang w:val="zh-CN"/>
        </w:rPr>
        <w:t>. Validity Test of Variable Y (Critical Thinking Skills)</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1985"/>
        <w:gridCol w:w="1477"/>
        <w:gridCol w:w="1500"/>
        <w:gridCol w:w="1500"/>
        <w:gridCol w:w="1500"/>
      </w:tblGrid>
      <w:tr w:rsidR="001A535D" w14:paraId="2DF3D396" w14:textId="77777777">
        <w:trPr>
          <w:trHeight w:val="295"/>
          <w:jc w:val="center"/>
        </w:trPr>
        <w:tc>
          <w:tcPr>
            <w:tcW w:w="1985" w:type="dxa"/>
            <w:tcBorders>
              <w:top w:val="single" w:sz="8" w:space="0" w:color="auto"/>
              <w:left w:val="nil"/>
              <w:bottom w:val="single" w:sz="4" w:space="0" w:color="auto"/>
              <w:right w:val="nil"/>
            </w:tcBorders>
            <w:vAlign w:val="center"/>
          </w:tcPr>
          <w:p w14:paraId="6E1FEE15" w14:textId="77777777" w:rsidR="001A535D" w:rsidRDefault="00000000">
            <w:pPr>
              <w:pStyle w:val="Alishlah42tablebody"/>
              <w:rPr>
                <w:b/>
                <w:bCs/>
              </w:rPr>
            </w:pPr>
            <w:r>
              <w:rPr>
                <w:b/>
                <w:bCs/>
              </w:rPr>
              <w:t>Variable Y</w:t>
            </w:r>
          </w:p>
        </w:tc>
        <w:tc>
          <w:tcPr>
            <w:tcW w:w="1477" w:type="dxa"/>
            <w:tcBorders>
              <w:top w:val="single" w:sz="8" w:space="0" w:color="auto"/>
              <w:left w:val="nil"/>
              <w:bottom w:val="single" w:sz="4" w:space="0" w:color="auto"/>
              <w:right w:val="nil"/>
            </w:tcBorders>
            <w:vAlign w:val="center"/>
          </w:tcPr>
          <w:p w14:paraId="59FD9516" w14:textId="77777777" w:rsidR="001A535D" w:rsidRDefault="00000000">
            <w:pPr>
              <w:pStyle w:val="Alishlah42tablebody"/>
              <w:rPr>
                <w:b/>
                <w:bCs/>
              </w:rPr>
            </w:pPr>
            <w:r>
              <w:rPr>
                <w:b/>
                <w:bCs/>
              </w:rPr>
              <w:t>R-Calculated</w:t>
            </w:r>
          </w:p>
        </w:tc>
        <w:tc>
          <w:tcPr>
            <w:tcW w:w="1500" w:type="dxa"/>
            <w:tcBorders>
              <w:top w:val="single" w:sz="8" w:space="0" w:color="auto"/>
              <w:left w:val="nil"/>
              <w:bottom w:val="single" w:sz="4" w:space="0" w:color="auto"/>
              <w:right w:val="nil"/>
            </w:tcBorders>
            <w:vAlign w:val="center"/>
          </w:tcPr>
          <w:p w14:paraId="704D57C3" w14:textId="77777777" w:rsidR="001A535D" w:rsidRDefault="00000000">
            <w:pPr>
              <w:pStyle w:val="Alishlah42tablebody"/>
              <w:rPr>
                <w:b/>
                <w:bCs/>
              </w:rPr>
            </w:pPr>
            <w:r>
              <w:rPr>
                <w:b/>
                <w:bCs/>
              </w:rPr>
              <w:t>R-Table</w:t>
            </w:r>
          </w:p>
        </w:tc>
        <w:tc>
          <w:tcPr>
            <w:tcW w:w="1500" w:type="dxa"/>
            <w:tcBorders>
              <w:top w:val="single" w:sz="8" w:space="0" w:color="auto"/>
              <w:left w:val="nil"/>
              <w:bottom w:val="single" w:sz="4" w:space="0" w:color="auto"/>
              <w:right w:val="nil"/>
            </w:tcBorders>
            <w:vAlign w:val="center"/>
          </w:tcPr>
          <w:p w14:paraId="622CCDD2" w14:textId="77777777" w:rsidR="001A535D" w:rsidRDefault="00000000">
            <w:pPr>
              <w:pStyle w:val="Alishlah42tablebody"/>
              <w:rPr>
                <w:b/>
                <w:bCs/>
              </w:rPr>
            </w:pPr>
            <w:r>
              <w:rPr>
                <w:b/>
                <w:bCs/>
              </w:rPr>
              <w:t>Sig. Value</w:t>
            </w:r>
          </w:p>
        </w:tc>
        <w:tc>
          <w:tcPr>
            <w:tcW w:w="1500" w:type="dxa"/>
            <w:tcBorders>
              <w:top w:val="single" w:sz="8" w:space="0" w:color="auto"/>
              <w:left w:val="nil"/>
              <w:bottom w:val="single" w:sz="4" w:space="0" w:color="auto"/>
              <w:right w:val="nil"/>
            </w:tcBorders>
            <w:vAlign w:val="center"/>
          </w:tcPr>
          <w:p w14:paraId="6BE0E666" w14:textId="77777777" w:rsidR="001A535D" w:rsidRDefault="00000000">
            <w:pPr>
              <w:pStyle w:val="Alishlah42tablebody"/>
              <w:rPr>
                <w:b/>
                <w:bCs/>
              </w:rPr>
            </w:pPr>
            <w:r>
              <w:rPr>
                <w:b/>
                <w:bCs/>
              </w:rPr>
              <w:t>Remark</w:t>
            </w:r>
          </w:p>
        </w:tc>
      </w:tr>
      <w:tr w:rsidR="001A535D" w14:paraId="3D44CC15" w14:textId="77777777">
        <w:trPr>
          <w:jc w:val="center"/>
        </w:trPr>
        <w:tc>
          <w:tcPr>
            <w:tcW w:w="1985" w:type="dxa"/>
            <w:tcBorders>
              <w:top w:val="nil"/>
              <w:left w:val="nil"/>
              <w:bottom w:val="nil"/>
              <w:right w:val="nil"/>
            </w:tcBorders>
            <w:vAlign w:val="center"/>
          </w:tcPr>
          <w:p w14:paraId="7E08F722" w14:textId="77777777" w:rsidR="001A535D" w:rsidRDefault="00000000">
            <w:pPr>
              <w:pStyle w:val="Alishlah42tablebody"/>
            </w:pPr>
            <w:r>
              <w:t>1</w:t>
            </w:r>
          </w:p>
        </w:tc>
        <w:tc>
          <w:tcPr>
            <w:tcW w:w="1477" w:type="dxa"/>
            <w:tcBorders>
              <w:top w:val="nil"/>
              <w:left w:val="nil"/>
              <w:bottom w:val="nil"/>
              <w:right w:val="nil"/>
            </w:tcBorders>
            <w:vAlign w:val="bottom"/>
          </w:tcPr>
          <w:p w14:paraId="38FDC4CB" w14:textId="77777777" w:rsidR="001A535D" w:rsidRDefault="00000000">
            <w:pPr>
              <w:pStyle w:val="Alishlah42tablebody"/>
            </w:pPr>
            <w:r>
              <w:rPr>
                <w:rFonts w:cs="Calibri"/>
              </w:rPr>
              <w:t>0,726</w:t>
            </w:r>
          </w:p>
        </w:tc>
        <w:tc>
          <w:tcPr>
            <w:tcW w:w="1500" w:type="dxa"/>
            <w:tcBorders>
              <w:top w:val="nil"/>
              <w:left w:val="nil"/>
              <w:bottom w:val="nil"/>
              <w:right w:val="nil"/>
            </w:tcBorders>
            <w:vAlign w:val="bottom"/>
          </w:tcPr>
          <w:p w14:paraId="7A7379E2" w14:textId="77777777" w:rsidR="001A535D" w:rsidRDefault="00000000">
            <w:pPr>
              <w:pStyle w:val="Alishlah42tablebody"/>
            </w:pPr>
            <w:r>
              <w:rPr>
                <w:rFonts w:cs="Calibri"/>
              </w:rPr>
              <w:t>0,266</w:t>
            </w:r>
          </w:p>
        </w:tc>
        <w:tc>
          <w:tcPr>
            <w:tcW w:w="1500" w:type="dxa"/>
            <w:tcBorders>
              <w:top w:val="nil"/>
              <w:left w:val="nil"/>
              <w:bottom w:val="nil"/>
              <w:right w:val="nil"/>
            </w:tcBorders>
          </w:tcPr>
          <w:p w14:paraId="3B17C0A6" w14:textId="77777777" w:rsidR="001A535D" w:rsidRDefault="00000000">
            <w:pPr>
              <w:pStyle w:val="Alishlah42tablebody"/>
            </w:pPr>
            <w:r>
              <w:t>0.000</w:t>
            </w:r>
          </w:p>
        </w:tc>
        <w:tc>
          <w:tcPr>
            <w:tcW w:w="1500" w:type="dxa"/>
            <w:tcBorders>
              <w:top w:val="nil"/>
              <w:left w:val="nil"/>
              <w:bottom w:val="nil"/>
              <w:right w:val="nil"/>
            </w:tcBorders>
          </w:tcPr>
          <w:p w14:paraId="1946695D" w14:textId="77777777" w:rsidR="001A535D" w:rsidRDefault="00000000">
            <w:pPr>
              <w:pStyle w:val="Alishlah42tablebody"/>
            </w:pPr>
            <w:r>
              <w:t>Valid</w:t>
            </w:r>
          </w:p>
        </w:tc>
      </w:tr>
      <w:tr w:rsidR="001A535D" w14:paraId="7E324EAA" w14:textId="77777777">
        <w:trPr>
          <w:jc w:val="center"/>
        </w:trPr>
        <w:tc>
          <w:tcPr>
            <w:tcW w:w="1985" w:type="dxa"/>
            <w:tcBorders>
              <w:top w:val="nil"/>
              <w:left w:val="nil"/>
              <w:bottom w:val="nil"/>
              <w:right w:val="nil"/>
            </w:tcBorders>
            <w:vAlign w:val="center"/>
          </w:tcPr>
          <w:p w14:paraId="13561D6B" w14:textId="77777777" w:rsidR="001A535D" w:rsidRDefault="00000000">
            <w:pPr>
              <w:pStyle w:val="Alishlah42tablebody"/>
            </w:pPr>
            <w:r>
              <w:t>2</w:t>
            </w:r>
          </w:p>
        </w:tc>
        <w:tc>
          <w:tcPr>
            <w:tcW w:w="1477" w:type="dxa"/>
            <w:tcBorders>
              <w:top w:val="nil"/>
              <w:left w:val="nil"/>
              <w:bottom w:val="nil"/>
              <w:right w:val="nil"/>
            </w:tcBorders>
            <w:vAlign w:val="bottom"/>
          </w:tcPr>
          <w:p w14:paraId="69B358E7" w14:textId="77777777" w:rsidR="001A535D" w:rsidRDefault="00000000">
            <w:pPr>
              <w:pStyle w:val="Alishlah42tablebody"/>
            </w:pPr>
            <w:r>
              <w:rPr>
                <w:rFonts w:cs="Calibri"/>
              </w:rPr>
              <w:t>0,546</w:t>
            </w:r>
          </w:p>
        </w:tc>
        <w:tc>
          <w:tcPr>
            <w:tcW w:w="1500" w:type="dxa"/>
            <w:tcBorders>
              <w:top w:val="nil"/>
              <w:left w:val="nil"/>
              <w:bottom w:val="nil"/>
              <w:right w:val="nil"/>
            </w:tcBorders>
            <w:vAlign w:val="bottom"/>
          </w:tcPr>
          <w:p w14:paraId="20667741" w14:textId="77777777" w:rsidR="001A535D" w:rsidRDefault="00000000">
            <w:pPr>
              <w:pStyle w:val="Alishlah42tablebody"/>
            </w:pPr>
            <w:r>
              <w:rPr>
                <w:rFonts w:cs="Calibri"/>
              </w:rPr>
              <w:t>0,266</w:t>
            </w:r>
          </w:p>
        </w:tc>
        <w:tc>
          <w:tcPr>
            <w:tcW w:w="1500" w:type="dxa"/>
            <w:tcBorders>
              <w:top w:val="nil"/>
              <w:left w:val="nil"/>
              <w:bottom w:val="nil"/>
              <w:right w:val="nil"/>
            </w:tcBorders>
          </w:tcPr>
          <w:p w14:paraId="15F9AA38" w14:textId="77777777" w:rsidR="001A535D" w:rsidRDefault="00000000">
            <w:pPr>
              <w:pStyle w:val="Alishlah42tablebody"/>
            </w:pPr>
            <w:r>
              <w:t>0.000</w:t>
            </w:r>
          </w:p>
        </w:tc>
        <w:tc>
          <w:tcPr>
            <w:tcW w:w="1500" w:type="dxa"/>
            <w:tcBorders>
              <w:top w:val="nil"/>
              <w:left w:val="nil"/>
              <w:bottom w:val="nil"/>
              <w:right w:val="nil"/>
            </w:tcBorders>
          </w:tcPr>
          <w:p w14:paraId="2603E343" w14:textId="77777777" w:rsidR="001A535D" w:rsidRDefault="00000000">
            <w:pPr>
              <w:pStyle w:val="Alishlah42tablebody"/>
            </w:pPr>
            <w:r>
              <w:t>Valid</w:t>
            </w:r>
          </w:p>
        </w:tc>
      </w:tr>
      <w:tr w:rsidR="001A535D" w14:paraId="2F1D1D84" w14:textId="77777777">
        <w:trPr>
          <w:jc w:val="center"/>
        </w:trPr>
        <w:tc>
          <w:tcPr>
            <w:tcW w:w="1985" w:type="dxa"/>
            <w:tcBorders>
              <w:top w:val="nil"/>
              <w:left w:val="nil"/>
              <w:bottom w:val="nil"/>
              <w:right w:val="nil"/>
            </w:tcBorders>
            <w:vAlign w:val="center"/>
          </w:tcPr>
          <w:p w14:paraId="6B00BAFA" w14:textId="77777777" w:rsidR="001A535D" w:rsidRDefault="00000000">
            <w:pPr>
              <w:pStyle w:val="Alishlah42tablebody"/>
            </w:pPr>
            <w:r>
              <w:t>3</w:t>
            </w:r>
          </w:p>
        </w:tc>
        <w:tc>
          <w:tcPr>
            <w:tcW w:w="1477" w:type="dxa"/>
            <w:tcBorders>
              <w:top w:val="nil"/>
              <w:left w:val="nil"/>
              <w:bottom w:val="nil"/>
              <w:right w:val="nil"/>
            </w:tcBorders>
            <w:vAlign w:val="bottom"/>
          </w:tcPr>
          <w:p w14:paraId="16120654" w14:textId="77777777" w:rsidR="001A535D" w:rsidRDefault="00000000">
            <w:pPr>
              <w:pStyle w:val="Alishlah42tablebody"/>
            </w:pPr>
            <w:r>
              <w:rPr>
                <w:rFonts w:cs="Calibri"/>
              </w:rPr>
              <w:t>0,657</w:t>
            </w:r>
          </w:p>
        </w:tc>
        <w:tc>
          <w:tcPr>
            <w:tcW w:w="1500" w:type="dxa"/>
            <w:tcBorders>
              <w:top w:val="nil"/>
              <w:left w:val="nil"/>
              <w:bottom w:val="nil"/>
              <w:right w:val="nil"/>
            </w:tcBorders>
            <w:vAlign w:val="bottom"/>
          </w:tcPr>
          <w:p w14:paraId="4C898195" w14:textId="77777777" w:rsidR="001A535D" w:rsidRDefault="00000000">
            <w:pPr>
              <w:pStyle w:val="Alishlah42tablebody"/>
            </w:pPr>
            <w:r>
              <w:rPr>
                <w:rFonts w:cs="Calibri"/>
              </w:rPr>
              <w:t>0,266</w:t>
            </w:r>
          </w:p>
        </w:tc>
        <w:tc>
          <w:tcPr>
            <w:tcW w:w="1500" w:type="dxa"/>
            <w:tcBorders>
              <w:top w:val="nil"/>
              <w:left w:val="nil"/>
              <w:bottom w:val="nil"/>
              <w:right w:val="nil"/>
            </w:tcBorders>
          </w:tcPr>
          <w:p w14:paraId="523D0C64" w14:textId="77777777" w:rsidR="001A535D" w:rsidRDefault="00000000">
            <w:pPr>
              <w:pStyle w:val="Alishlah42tablebody"/>
            </w:pPr>
            <w:r>
              <w:t>0.000</w:t>
            </w:r>
          </w:p>
        </w:tc>
        <w:tc>
          <w:tcPr>
            <w:tcW w:w="1500" w:type="dxa"/>
            <w:tcBorders>
              <w:top w:val="nil"/>
              <w:left w:val="nil"/>
              <w:bottom w:val="nil"/>
              <w:right w:val="nil"/>
            </w:tcBorders>
          </w:tcPr>
          <w:p w14:paraId="0B113B50" w14:textId="77777777" w:rsidR="001A535D" w:rsidRDefault="00000000">
            <w:pPr>
              <w:pStyle w:val="Alishlah42tablebody"/>
            </w:pPr>
            <w:r>
              <w:t>Valid</w:t>
            </w:r>
          </w:p>
        </w:tc>
      </w:tr>
      <w:tr w:rsidR="001A535D" w14:paraId="3D136271" w14:textId="77777777">
        <w:trPr>
          <w:jc w:val="center"/>
        </w:trPr>
        <w:tc>
          <w:tcPr>
            <w:tcW w:w="1985" w:type="dxa"/>
            <w:tcBorders>
              <w:top w:val="nil"/>
              <w:left w:val="nil"/>
              <w:bottom w:val="nil"/>
              <w:right w:val="nil"/>
            </w:tcBorders>
            <w:vAlign w:val="center"/>
          </w:tcPr>
          <w:p w14:paraId="0B02264D" w14:textId="77777777" w:rsidR="001A535D" w:rsidRDefault="00000000">
            <w:pPr>
              <w:pStyle w:val="Alishlah42tablebody"/>
            </w:pPr>
            <w:r>
              <w:t>4</w:t>
            </w:r>
          </w:p>
        </w:tc>
        <w:tc>
          <w:tcPr>
            <w:tcW w:w="1477" w:type="dxa"/>
            <w:tcBorders>
              <w:top w:val="nil"/>
              <w:left w:val="nil"/>
              <w:bottom w:val="nil"/>
              <w:right w:val="nil"/>
            </w:tcBorders>
            <w:vAlign w:val="bottom"/>
          </w:tcPr>
          <w:p w14:paraId="6C84072D" w14:textId="77777777" w:rsidR="001A535D" w:rsidRDefault="00000000">
            <w:pPr>
              <w:pStyle w:val="Alishlah42tablebody"/>
            </w:pPr>
            <w:r>
              <w:rPr>
                <w:rFonts w:cs="Calibri"/>
              </w:rPr>
              <w:t>0.576</w:t>
            </w:r>
          </w:p>
        </w:tc>
        <w:tc>
          <w:tcPr>
            <w:tcW w:w="1500" w:type="dxa"/>
            <w:tcBorders>
              <w:top w:val="nil"/>
              <w:left w:val="nil"/>
              <w:bottom w:val="nil"/>
              <w:right w:val="nil"/>
            </w:tcBorders>
            <w:vAlign w:val="bottom"/>
          </w:tcPr>
          <w:p w14:paraId="201433D3" w14:textId="77777777" w:rsidR="001A535D" w:rsidRDefault="00000000">
            <w:pPr>
              <w:pStyle w:val="Alishlah42tablebody"/>
            </w:pPr>
            <w:r>
              <w:rPr>
                <w:rFonts w:cs="Calibri"/>
              </w:rPr>
              <w:t>0,266</w:t>
            </w:r>
          </w:p>
        </w:tc>
        <w:tc>
          <w:tcPr>
            <w:tcW w:w="1500" w:type="dxa"/>
            <w:tcBorders>
              <w:top w:val="nil"/>
              <w:left w:val="nil"/>
              <w:bottom w:val="nil"/>
              <w:right w:val="nil"/>
            </w:tcBorders>
          </w:tcPr>
          <w:p w14:paraId="4214DD79" w14:textId="77777777" w:rsidR="001A535D" w:rsidRDefault="00000000">
            <w:pPr>
              <w:pStyle w:val="Alishlah42tablebody"/>
            </w:pPr>
            <w:r>
              <w:t>0.000</w:t>
            </w:r>
          </w:p>
        </w:tc>
        <w:tc>
          <w:tcPr>
            <w:tcW w:w="1500" w:type="dxa"/>
            <w:tcBorders>
              <w:top w:val="nil"/>
              <w:left w:val="nil"/>
              <w:bottom w:val="nil"/>
              <w:right w:val="nil"/>
            </w:tcBorders>
          </w:tcPr>
          <w:p w14:paraId="35815129" w14:textId="77777777" w:rsidR="001A535D" w:rsidRDefault="00000000">
            <w:pPr>
              <w:pStyle w:val="Alishlah42tablebody"/>
              <w:rPr>
                <w:b/>
                <w:bCs/>
              </w:rPr>
            </w:pPr>
            <w:r>
              <w:t>Valid</w:t>
            </w:r>
          </w:p>
        </w:tc>
      </w:tr>
      <w:tr w:rsidR="001A535D" w14:paraId="14E03A75" w14:textId="77777777">
        <w:trPr>
          <w:jc w:val="center"/>
        </w:trPr>
        <w:tc>
          <w:tcPr>
            <w:tcW w:w="1985" w:type="dxa"/>
            <w:tcBorders>
              <w:top w:val="nil"/>
              <w:left w:val="nil"/>
              <w:bottom w:val="nil"/>
              <w:right w:val="nil"/>
            </w:tcBorders>
            <w:vAlign w:val="center"/>
          </w:tcPr>
          <w:p w14:paraId="2BB46D02" w14:textId="77777777" w:rsidR="001A535D" w:rsidRDefault="00000000">
            <w:pPr>
              <w:pStyle w:val="Alishlah42tablebody"/>
            </w:pPr>
            <w:r>
              <w:t>5</w:t>
            </w:r>
          </w:p>
        </w:tc>
        <w:tc>
          <w:tcPr>
            <w:tcW w:w="1477" w:type="dxa"/>
            <w:tcBorders>
              <w:top w:val="nil"/>
              <w:left w:val="nil"/>
              <w:bottom w:val="nil"/>
              <w:right w:val="nil"/>
            </w:tcBorders>
            <w:vAlign w:val="bottom"/>
          </w:tcPr>
          <w:p w14:paraId="43C6A50B" w14:textId="77777777" w:rsidR="001A535D" w:rsidRDefault="00000000">
            <w:pPr>
              <w:pStyle w:val="Alishlah42tablebody"/>
            </w:pPr>
            <w:r>
              <w:rPr>
                <w:rFonts w:cs="Calibri"/>
              </w:rPr>
              <w:t>0,647</w:t>
            </w:r>
          </w:p>
        </w:tc>
        <w:tc>
          <w:tcPr>
            <w:tcW w:w="1500" w:type="dxa"/>
            <w:tcBorders>
              <w:top w:val="nil"/>
              <w:left w:val="nil"/>
              <w:bottom w:val="nil"/>
              <w:right w:val="nil"/>
            </w:tcBorders>
            <w:vAlign w:val="bottom"/>
          </w:tcPr>
          <w:p w14:paraId="36B65D21" w14:textId="77777777" w:rsidR="001A535D" w:rsidRDefault="00000000">
            <w:pPr>
              <w:pStyle w:val="Alishlah42tablebody"/>
            </w:pPr>
            <w:r>
              <w:rPr>
                <w:rFonts w:cs="Calibri"/>
              </w:rPr>
              <w:t>0,266</w:t>
            </w:r>
          </w:p>
        </w:tc>
        <w:tc>
          <w:tcPr>
            <w:tcW w:w="1500" w:type="dxa"/>
            <w:tcBorders>
              <w:top w:val="nil"/>
              <w:left w:val="nil"/>
              <w:bottom w:val="nil"/>
              <w:right w:val="nil"/>
            </w:tcBorders>
          </w:tcPr>
          <w:p w14:paraId="0D1F956E" w14:textId="77777777" w:rsidR="001A535D" w:rsidRDefault="00000000">
            <w:pPr>
              <w:pStyle w:val="Alishlah42tablebody"/>
            </w:pPr>
            <w:r>
              <w:t>0.000</w:t>
            </w:r>
          </w:p>
        </w:tc>
        <w:tc>
          <w:tcPr>
            <w:tcW w:w="1500" w:type="dxa"/>
            <w:tcBorders>
              <w:top w:val="nil"/>
              <w:left w:val="nil"/>
              <w:bottom w:val="nil"/>
              <w:right w:val="nil"/>
            </w:tcBorders>
          </w:tcPr>
          <w:p w14:paraId="0FB459A8" w14:textId="77777777" w:rsidR="001A535D" w:rsidRDefault="00000000">
            <w:pPr>
              <w:pStyle w:val="Alishlah42tablebody"/>
            </w:pPr>
            <w:r>
              <w:t>Valid</w:t>
            </w:r>
          </w:p>
        </w:tc>
      </w:tr>
      <w:tr w:rsidR="001A535D" w14:paraId="04677C15" w14:textId="77777777">
        <w:trPr>
          <w:jc w:val="center"/>
        </w:trPr>
        <w:tc>
          <w:tcPr>
            <w:tcW w:w="1985" w:type="dxa"/>
            <w:tcBorders>
              <w:top w:val="nil"/>
              <w:left w:val="nil"/>
              <w:bottom w:val="nil"/>
              <w:right w:val="nil"/>
            </w:tcBorders>
            <w:vAlign w:val="center"/>
          </w:tcPr>
          <w:p w14:paraId="792F455C" w14:textId="77777777" w:rsidR="001A535D" w:rsidRDefault="00000000">
            <w:pPr>
              <w:pStyle w:val="Alishlah42tablebody"/>
            </w:pPr>
            <w:r>
              <w:t>6</w:t>
            </w:r>
          </w:p>
        </w:tc>
        <w:tc>
          <w:tcPr>
            <w:tcW w:w="1477" w:type="dxa"/>
            <w:tcBorders>
              <w:top w:val="nil"/>
              <w:left w:val="nil"/>
              <w:bottom w:val="nil"/>
              <w:right w:val="nil"/>
            </w:tcBorders>
            <w:vAlign w:val="bottom"/>
          </w:tcPr>
          <w:p w14:paraId="2584D6BB" w14:textId="77777777" w:rsidR="001A535D" w:rsidRDefault="00000000">
            <w:pPr>
              <w:pStyle w:val="Alishlah42tablebody"/>
            </w:pPr>
            <w:r>
              <w:rPr>
                <w:rFonts w:cs="Calibri"/>
              </w:rPr>
              <w:t>0,704</w:t>
            </w:r>
          </w:p>
        </w:tc>
        <w:tc>
          <w:tcPr>
            <w:tcW w:w="1500" w:type="dxa"/>
            <w:tcBorders>
              <w:top w:val="nil"/>
              <w:left w:val="nil"/>
              <w:bottom w:val="nil"/>
              <w:right w:val="nil"/>
            </w:tcBorders>
            <w:vAlign w:val="bottom"/>
          </w:tcPr>
          <w:p w14:paraId="742E8498" w14:textId="77777777" w:rsidR="001A535D" w:rsidRDefault="00000000">
            <w:pPr>
              <w:pStyle w:val="Alishlah42tablebody"/>
            </w:pPr>
            <w:r>
              <w:rPr>
                <w:rFonts w:cs="Calibri"/>
              </w:rPr>
              <w:t>0,266</w:t>
            </w:r>
          </w:p>
        </w:tc>
        <w:tc>
          <w:tcPr>
            <w:tcW w:w="1500" w:type="dxa"/>
            <w:tcBorders>
              <w:top w:val="nil"/>
              <w:left w:val="nil"/>
              <w:bottom w:val="nil"/>
              <w:right w:val="nil"/>
            </w:tcBorders>
          </w:tcPr>
          <w:p w14:paraId="37A1B20E" w14:textId="77777777" w:rsidR="001A535D" w:rsidRDefault="00000000">
            <w:pPr>
              <w:pStyle w:val="Alishlah42tablebody"/>
            </w:pPr>
            <w:r>
              <w:t>0.000</w:t>
            </w:r>
          </w:p>
        </w:tc>
        <w:tc>
          <w:tcPr>
            <w:tcW w:w="1500" w:type="dxa"/>
            <w:tcBorders>
              <w:top w:val="nil"/>
              <w:left w:val="nil"/>
              <w:bottom w:val="nil"/>
              <w:right w:val="nil"/>
            </w:tcBorders>
          </w:tcPr>
          <w:p w14:paraId="5138A039" w14:textId="77777777" w:rsidR="001A535D" w:rsidRDefault="00000000">
            <w:pPr>
              <w:pStyle w:val="Alishlah42tablebody"/>
            </w:pPr>
            <w:r>
              <w:t>Valid</w:t>
            </w:r>
          </w:p>
        </w:tc>
      </w:tr>
      <w:tr w:rsidR="001A535D" w14:paraId="4E33E877" w14:textId="77777777">
        <w:trPr>
          <w:jc w:val="center"/>
        </w:trPr>
        <w:tc>
          <w:tcPr>
            <w:tcW w:w="1985" w:type="dxa"/>
            <w:tcBorders>
              <w:top w:val="nil"/>
              <w:left w:val="nil"/>
              <w:bottom w:val="nil"/>
              <w:right w:val="nil"/>
            </w:tcBorders>
            <w:vAlign w:val="center"/>
          </w:tcPr>
          <w:p w14:paraId="110FEF26" w14:textId="77777777" w:rsidR="001A535D" w:rsidRDefault="00000000">
            <w:pPr>
              <w:pStyle w:val="Alishlah42tablebody"/>
            </w:pPr>
            <w:r>
              <w:t>7</w:t>
            </w:r>
          </w:p>
        </w:tc>
        <w:tc>
          <w:tcPr>
            <w:tcW w:w="1477" w:type="dxa"/>
            <w:tcBorders>
              <w:top w:val="nil"/>
              <w:left w:val="nil"/>
              <w:bottom w:val="nil"/>
              <w:right w:val="nil"/>
            </w:tcBorders>
            <w:vAlign w:val="bottom"/>
          </w:tcPr>
          <w:p w14:paraId="2B563D27" w14:textId="77777777" w:rsidR="001A535D" w:rsidRDefault="00000000">
            <w:pPr>
              <w:pStyle w:val="Alishlah42tablebody"/>
            </w:pPr>
            <w:r>
              <w:rPr>
                <w:rFonts w:cs="Calibri"/>
              </w:rPr>
              <w:t>0,751</w:t>
            </w:r>
          </w:p>
        </w:tc>
        <w:tc>
          <w:tcPr>
            <w:tcW w:w="1500" w:type="dxa"/>
            <w:tcBorders>
              <w:top w:val="nil"/>
              <w:left w:val="nil"/>
              <w:bottom w:val="nil"/>
              <w:right w:val="nil"/>
            </w:tcBorders>
            <w:vAlign w:val="bottom"/>
          </w:tcPr>
          <w:p w14:paraId="2674CB6C" w14:textId="77777777" w:rsidR="001A535D" w:rsidRDefault="00000000">
            <w:pPr>
              <w:pStyle w:val="Alishlah42tablebody"/>
            </w:pPr>
            <w:r>
              <w:rPr>
                <w:rFonts w:cs="Calibri"/>
              </w:rPr>
              <w:t>0,266</w:t>
            </w:r>
          </w:p>
        </w:tc>
        <w:tc>
          <w:tcPr>
            <w:tcW w:w="1500" w:type="dxa"/>
            <w:tcBorders>
              <w:top w:val="nil"/>
              <w:left w:val="nil"/>
              <w:bottom w:val="nil"/>
              <w:right w:val="nil"/>
            </w:tcBorders>
          </w:tcPr>
          <w:p w14:paraId="69ACC84C" w14:textId="77777777" w:rsidR="001A535D" w:rsidRDefault="00000000">
            <w:pPr>
              <w:pStyle w:val="Alishlah42tablebody"/>
            </w:pPr>
            <w:r>
              <w:t>0.000</w:t>
            </w:r>
          </w:p>
        </w:tc>
        <w:tc>
          <w:tcPr>
            <w:tcW w:w="1500" w:type="dxa"/>
            <w:tcBorders>
              <w:top w:val="nil"/>
              <w:left w:val="nil"/>
              <w:bottom w:val="nil"/>
              <w:right w:val="nil"/>
            </w:tcBorders>
          </w:tcPr>
          <w:p w14:paraId="248CF230" w14:textId="77777777" w:rsidR="001A535D" w:rsidRDefault="00000000">
            <w:pPr>
              <w:pStyle w:val="Alishlah42tablebody"/>
            </w:pPr>
            <w:r>
              <w:t>Valid</w:t>
            </w:r>
          </w:p>
        </w:tc>
      </w:tr>
      <w:tr w:rsidR="001A535D" w14:paraId="513651C4" w14:textId="77777777">
        <w:trPr>
          <w:jc w:val="center"/>
        </w:trPr>
        <w:tc>
          <w:tcPr>
            <w:tcW w:w="1985" w:type="dxa"/>
            <w:tcBorders>
              <w:top w:val="nil"/>
              <w:left w:val="nil"/>
              <w:bottom w:val="nil"/>
              <w:right w:val="nil"/>
            </w:tcBorders>
            <w:vAlign w:val="center"/>
          </w:tcPr>
          <w:p w14:paraId="3869EC95" w14:textId="77777777" w:rsidR="001A535D" w:rsidRDefault="00000000">
            <w:pPr>
              <w:pStyle w:val="Alishlah42tablebody"/>
            </w:pPr>
            <w:r>
              <w:t>8</w:t>
            </w:r>
          </w:p>
        </w:tc>
        <w:tc>
          <w:tcPr>
            <w:tcW w:w="1477" w:type="dxa"/>
            <w:tcBorders>
              <w:top w:val="nil"/>
              <w:left w:val="nil"/>
              <w:bottom w:val="nil"/>
              <w:right w:val="nil"/>
            </w:tcBorders>
            <w:vAlign w:val="bottom"/>
          </w:tcPr>
          <w:p w14:paraId="52A5D151" w14:textId="77777777" w:rsidR="001A535D" w:rsidRDefault="00000000">
            <w:pPr>
              <w:pStyle w:val="Alishlah42tablebody"/>
            </w:pPr>
            <w:r>
              <w:rPr>
                <w:rFonts w:cs="Calibri"/>
              </w:rPr>
              <w:t>0,705</w:t>
            </w:r>
          </w:p>
        </w:tc>
        <w:tc>
          <w:tcPr>
            <w:tcW w:w="1500" w:type="dxa"/>
            <w:tcBorders>
              <w:top w:val="nil"/>
              <w:left w:val="nil"/>
              <w:bottom w:val="nil"/>
              <w:right w:val="nil"/>
            </w:tcBorders>
            <w:vAlign w:val="bottom"/>
          </w:tcPr>
          <w:p w14:paraId="3E5BEB50" w14:textId="77777777" w:rsidR="001A535D" w:rsidRDefault="00000000">
            <w:pPr>
              <w:pStyle w:val="Alishlah42tablebody"/>
            </w:pPr>
            <w:r>
              <w:rPr>
                <w:rFonts w:cs="Calibri"/>
              </w:rPr>
              <w:t>0,266</w:t>
            </w:r>
          </w:p>
        </w:tc>
        <w:tc>
          <w:tcPr>
            <w:tcW w:w="1500" w:type="dxa"/>
            <w:tcBorders>
              <w:top w:val="nil"/>
              <w:left w:val="nil"/>
              <w:bottom w:val="nil"/>
              <w:right w:val="nil"/>
            </w:tcBorders>
          </w:tcPr>
          <w:p w14:paraId="675F4290" w14:textId="77777777" w:rsidR="001A535D" w:rsidRDefault="00000000">
            <w:pPr>
              <w:pStyle w:val="Alishlah42tablebody"/>
            </w:pPr>
            <w:r>
              <w:t>0.000</w:t>
            </w:r>
          </w:p>
        </w:tc>
        <w:tc>
          <w:tcPr>
            <w:tcW w:w="1500" w:type="dxa"/>
            <w:tcBorders>
              <w:top w:val="nil"/>
              <w:left w:val="nil"/>
              <w:bottom w:val="nil"/>
              <w:right w:val="nil"/>
            </w:tcBorders>
          </w:tcPr>
          <w:p w14:paraId="4C897ABC" w14:textId="77777777" w:rsidR="001A535D" w:rsidRDefault="00000000">
            <w:pPr>
              <w:pStyle w:val="Alishlah42tablebody"/>
            </w:pPr>
            <w:r>
              <w:t>Valid</w:t>
            </w:r>
          </w:p>
        </w:tc>
      </w:tr>
      <w:tr w:rsidR="001A535D" w14:paraId="1209469D" w14:textId="77777777">
        <w:trPr>
          <w:jc w:val="center"/>
        </w:trPr>
        <w:tc>
          <w:tcPr>
            <w:tcW w:w="1985" w:type="dxa"/>
            <w:tcBorders>
              <w:top w:val="nil"/>
              <w:left w:val="nil"/>
              <w:bottom w:val="nil"/>
              <w:right w:val="nil"/>
            </w:tcBorders>
            <w:vAlign w:val="center"/>
          </w:tcPr>
          <w:p w14:paraId="2BEBB362" w14:textId="77777777" w:rsidR="001A535D" w:rsidRDefault="00000000">
            <w:pPr>
              <w:pStyle w:val="Alishlah42tablebody"/>
            </w:pPr>
            <w:r>
              <w:t>9</w:t>
            </w:r>
          </w:p>
        </w:tc>
        <w:tc>
          <w:tcPr>
            <w:tcW w:w="1477" w:type="dxa"/>
            <w:tcBorders>
              <w:top w:val="nil"/>
              <w:left w:val="nil"/>
              <w:bottom w:val="nil"/>
              <w:right w:val="nil"/>
            </w:tcBorders>
            <w:vAlign w:val="bottom"/>
          </w:tcPr>
          <w:p w14:paraId="0C4D6EA7" w14:textId="77777777" w:rsidR="001A535D" w:rsidRDefault="00000000">
            <w:pPr>
              <w:pStyle w:val="Alishlah42tablebody"/>
            </w:pPr>
            <w:r>
              <w:rPr>
                <w:rFonts w:cs="Calibri"/>
              </w:rPr>
              <w:t>0,696</w:t>
            </w:r>
          </w:p>
        </w:tc>
        <w:tc>
          <w:tcPr>
            <w:tcW w:w="1500" w:type="dxa"/>
            <w:tcBorders>
              <w:top w:val="nil"/>
              <w:left w:val="nil"/>
              <w:bottom w:val="nil"/>
              <w:right w:val="nil"/>
            </w:tcBorders>
            <w:vAlign w:val="bottom"/>
          </w:tcPr>
          <w:p w14:paraId="119AAB0D" w14:textId="77777777" w:rsidR="001A535D" w:rsidRDefault="00000000">
            <w:pPr>
              <w:pStyle w:val="Alishlah42tablebody"/>
            </w:pPr>
            <w:r>
              <w:rPr>
                <w:rFonts w:cs="Calibri"/>
              </w:rPr>
              <w:t>0,266</w:t>
            </w:r>
          </w:p>
        </w:tc>
        <w:tc>
          <w:tcPr>
            <w:tcW w:w="1500" w:type="dxa"/>
            <w:tcBorders>
              <w:top w:val="nil"/>
              <w:left w:val="nil"/>
              <w:bottom w:val="nil"/>
              <w:right w:val="nil"/>
            </w:tcBorders>
          </w:tcPr>
          <w:p w14:paraId="75A0D5E8" w14:textId="77777777" w:rsidR="001A535D" w:rsidRDefault="00000000">
            <w:pPr>
              <w:pStyle w:val="Alishlah42tablebody"/>
            </w:pPr>
            <w:r>
              <w:t>0.000</w:t>
            </w:r>
          </w:p>
        </w:tc>
        <w:tc>
          <w:tcPr>
            <w:tcW w:w="1500" w:type="dxa"/>
            <w:tcBorders>
              <w:top w:val="nil"/>
              <w:left w:val="nil"/>
              <w:bottom w:val="nil"/>
              <w:right w:val="nil"/>
            </w:tcBorders>
          </w:tcPr>
          <w:p w14:paraId="363B0A5C" w14:textId="77777777" w:rsidR="001A535D" w:rsidRDefault="00000000">
            <w:pPr>
              <w:pStyle w:val="Alishlah42tablebody"/>
            </w:pPr>
            <w:r>
              <w:t>Valid</w:t>
            </w:r>
          </w:p>
        </w:tc>
      </w:tr>
      <w:tr w:rsidR="001A535D" w14:paraId="7E45BE91" w14:textId="77777777">
        <w:trPr>
          <w:jc w:val="center"/>
        </w:trPr>
        <w:tc>
          <w:tcPr>
            <w:tcW w:w="1985" w:type="dxa"/>
            <w:tcBorders>
              <w:top w:val="nil"/>
              <w:left w:val="nil"/>
              <w:bottom w:val="single" w:sz="8" w:space="0" w:color="auto"/>
              <w:right w:val="nil"/>
            </w:tcBorders>
            <w:vAlign w:val="center"/>
          </w:tcPr>
          <w:p w14:paraId="08E6AAB0" w14:textId="77777777" w:rsidR="001A535D" w:rsidRDefault="00000000">
            <w:pPr>
              <w:pStyle w:val="Alishlah42tablebody"/>
            </w:pPr>
            <w:r>
              <w:t>10</w:t>
            </w:r>
          </w:p>
        </w:tc>
        <w:tc>
          <w:tcPr>
            <w:tcW w:w="1477" w:type="dxa"/>
            <w:tcBorders>
              <w:top w:val="nil"/>
              <w:left w:val="nil"/>
              <w:bottom w:val="single" w:sz="8" w:space="0" w:color="auto"/>
              <w:right w:val="nil"/>
            </w:tcBorders>
            <w:vAlign w:val="bottom"/>
          </w:tcPr>
          <w:p w14:paraId="142ED784" w14:textId="77777777" w:rsidR="001A535D" w:rsidRDefault="00000000">
            <w:pPr>
              <w:pStyle w:val="Alishlah42tablebody"/>
            </w:pPr>
            <w:r>
              <w:rPr>
                <w:rFonts w:cs="Calibri"/>
              </w:rPr>
              <w:t>0,703</w:t>
            </w:r>
          </w:p>
        </w:tc>
        <w:tc>
          <w:tcPr>
            <w:tcW w:w="1500" w:type="dxa"/>
            <w:tcBorders>
              <w:top w:val="nil"/>
              <w:left w:val="nil"/>
              <w:bottom w:val="single" w:sz="8" w:space="0" w:color="auto"/>
              <w:right w:val="nil"/>
            </w:tcBorders>
            <w:vAlign w:val="bottom"/>
          </w:tcPr>
          <w:p w14:paraId="640E918F" w14:textId="77777777" w:rsidR="001A535D" w:rsidRDefault="00000000">
            <w:pPr>
              <w:pStyle w:val="Alishlah42tablebody"/>
            </w:pPr>
            <w:r>
              <w:rPr>
                <w:rFonts w:cs="Calibri"/>
              </w:rPr>
              <w:t>0,266</w:t>
            </w:r>
          </w:p>
        </w:tc>
        <w:tc>
          <w:tcPr>
            <w:tcW w:w="1500" w:type="dxa"/>
            <w:tcBorders>
              <w:top w:val="nil"/>
              <w:left w:val="nil"/>
              <w:bottom w:val="single" w:sz="8" w:space="0" w:color="auto"/>
              <w:right w:val="nil"/>
            </w:tcBorders>
          </w:tcPr>
          <w:p w14:paraId="1DF2F40B" w14:textId="77777777" w:rsidR="001A535D" w:rsidRDefault="00000000">
            <w:pPr>
              <w:pStyle w:val="Alishlah42tablebody"/>
            </w:pPr>
            <w:r>
              <w:t>0.000</w:t>
            </w:r>
          </w:p>
        </w:tc>
        <w:tc>
          <w:tcPr>
            <w:tcW w:w="1500" w:type="dxa"/>
            <w:tcBorders>
              <w:top w:val="nil"/>
              <w:left w:val="nil"/>
              <w:bottom w:val="single" w:sz="8" w:space="0" w:color="auto"/>
              <w:right w:val="nil"/>
            </w:tcBorders>
          </w:tcPr>
          <w:p w14:paraId="0C88FC5A" w14:textId="77777777" w:rsidR="001A535D" w:rsidRDefault="00000000">
            <w:pPr>
              <w:pStyle w:val="Alishlah42tablebody"/>
            </w:pPr>
            <w:r>
              <w:t>Valid</w:t>
            </w:r>
          </w:p>
        </w:tc>
      </w:tr>
    </w:tbl>
    <w:p w14:paraId="54ACB184" w14:textId="77777777" w:rsidR="001A535D" w:rsidRDefault="00000000">
      <w:pPr>
        <w:pStyle w:val="Alishlah21heading1"/>
        <w:numPr>
          <w:ilvl w:val="0"/>
          <w:numId w:val="0"/>
        </w:numPr>
        <w:spacing w:before="0" w:after="0"/>
        <w:ind w:firstLine="426"/>
        <w:jc w:val="both"/>
        <w:rPr>
          <w:b w:val="0"/>
          <w:bCs/>
        </w:rPr>
      </w:pPr>
      <w:r>
        <w:rPr>
          <w:b w:val="0"/>
          <w:bCs/>
        </w:rPr>
        <w:t>The results of the validity test indicate that all indicators of both the independent variable (X) and the dependent variable (Y) have item-total correlation values (</w:t>
      </w:r>
      <w:r>
        <w:rPr>
          <w:b w:val="0"/>
          <w:bCs/>
          <w:i/>
          <w:iCs/>
        </w:rPr>
        <w:t>R-calculated</w:t>
      </w:r>
      <w:r>
        <w:rPr>
          <w:b w:val="0"/>
          <w:bCs/>
        </w:rPr>
        <w:t xml:space="preserve">) greater than the </w:t>
      </w:r>
      <w:r>
        <w:rPr>
          <w:b w:val="0"/>
          <w:bCs/>
          <w:i/>
          <w:iCs/>
        </w:rPr>
        <w:t>R-table</w:t>
      </w:r>
      <w:r>
        <w:rPr>
          <w:b w:val="0"/>
          <w:bCs/>
        </w:rPr>
        <w:t xml:space="preserve"> value of 0.266. This finding demonstrates that each questionnaire item is significantly capable of measuring the intended construct. Thus, the research instrument is declared valid and relevant for assessing the influence of variable X on variable Y in line with the objectives of this study.</w:t>
      </w:r>
    </w:p>
    <w:p w14:paraId="00230413" w14:textId="77777777" w:rsidR="001A535D" w:rsidRDefault="00000000">
      <w:pPr>
        <w:pStyle w:val="Alishlah21heading1"/>
        <w:numPr>
          <w:ilvl w:val="0"/>
          <w:numId w:val="0"/>
        </w:numPr>
        <w:spacing w:before="0" w:after="0"/>
        <w:ind w:firstLine="426"/>
        <w:jc w:val="both"/>
        <w:rPr>
          <w:b w:val="0"/>
          <w:bCs/>
        </w:rPr>
      </w:pPr>
      <w:r>
        <w:rPr>
          <w:b w:val="0"/>
          <w:bCs/>
        </w:rPr>
        <w:t>Furthermore, the reliability test using Cronbach’s Alpha shows that both variables, X and Y, have values exceeding the threshold of 0.6. This indicates that the instrument is consistent and reliable, meaning that the measurements of these two variables can produce stable and accurate data when applied repeatedly. Overall, the high levels of validity and reliability for both variables confirm that the instrument used in this study fulfills the criteria of being valid and trustworthy, thereby providing a strong foundation for the subsequent data analysis process.</w:t>
      </w:r>
    </w:p>
    <w:p w14:paraId="5A600EB0" w14:textId="77777777" w:rsidR="001A535D" w:rsidRDefault="00000000">
      <w:pPr>
        <w:pStyle w:val="Alishlah41tablecaption"/>
        <w:spacing w:after="0"/>
        <w:ind w:left="0"/>
      </w:pPr>
      <w:r>
        <w:t>Table 3</w:t>
      </w:r>
      <w:r>
        <w:rPr>
          <w:b w:val="0"/>
          <w:bCs w:val="0"/>
        </w:rPr>
        <w:t xml:space="preserve"> </w:t>
      </w:r>
      <w:r>
        <w:rPr>
          <w:b w:val="0"/>
          <w:bCs w:val="0"/>
          <w:lang w:val="zh-CN"/>
        </w:rPr>
        <w:t>Reliability Test with Cronbach’s Alpha</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4680"/>
        <w:gridCol w:w="2100"/>
        <w:gridCol w:w="1500"/>
      </w:tblGrid>
      <w:tr w:rsidR="001A535D" w14:paraId="044BBF61" w14:textId="77777777">
        <w:trPr>
          <w:jc w:val="center"/>
        </w:trPr>
        <w:tc>
          <w:tcPr>
            <w:tcW w:w="4680" w:type="dxa"/>
            <w:tcBorders>
              <w:top w:val="single" w:sz="8" w:space="0" w:color="auto"/>
              <w:left w:val="nil"/>
              <w:bottom w:val="single" w:sz="4" w:space="0" w:color="auto"/>
              <w:right w:val="nil"/>
            </w:tcBorders>
            <w:vAlign w:val="center"/>
          </w:tcPr>
          <w:p w14:paraId="32206236" w14:textId="77777777" w:rsidR="001A535D" w:rsidRDefault="00000000">
            <w:pPr>
              <w:pStyle w:val="Alishlah42tablebody"/>
              <w:rPr>
                <w:b/>
                <w:bCs/>
              </w:rPr>
            </w:pPr>
            <w:r>
              <w:rPr>
                <w:b/>
                <w:bCs/>
              </w:rPr>
              <w:t>Variable</w:t>
            </w:r>
          </w:p>
        </w:tc>
        <w:tc>
          <w:tcPr>
            <w:tcW w:w="2100" w:type="dxa"/>
            <w:tcBorders>
              <w:top w:val="single" w:sz="8" w:space="0" w:color="auto"/>
              <w:left w:val="nil"/>
              <w:bottom w:val="single" w:sz="4" w:space="0" w:color="auto"/>
              <w:right w:val="nil"/>
            </w:tcBorders>
            <w:vAlign w:val="center"/>
          </w:tcPr>
          <w:p w14:paraId="1F64858A" w14:textId="77777777" w:rsidR="001A535D" w:rsidRDefault="00000000">
            <w:pPr>
              <w:pStyle w:val="Alishlah42tablebody"/>
              <w:rPr>
                <w:b/>
                <w:bCs/>
              </w:rPr>
            </w:pPr>
            <w:r>
              <w:rPr>
                <w:b/>
                <w:bCs/>
              </w:rPr>
              <w:t>Cronbach’s Alpha</w:t>
            </w:r>
          </w:p>
        </w:tc>
        <w:tc>
          <w:tcPr>
            <w:tcW w:w="1500" w:type="dxa"/>
            <w:tcBorders>
              <w:top w:val="single" w:sz="8" w:space="0" w:color="auto"/>
              <w:left w:val="nil"/>
              <w:bottom w:val="single" w:sz="4" w:space="0" w:color="auto"/>
              <w:right w:val="nil"/>
            </w:tcBorders>
            <w:vAlign w:val="center"/>
          </w:tcPr>
          <w:p w14:paraId="6E63C364" w14:textId="77777777" w:rsidR="001A535D" w:rsidRDefault="00000000">
            <w:pPr>
              <w:pStyle w:val="Alishlah42tablebody"/>
              <w:rPr>
                <w:b/>
                <w:bCs/>
              </w:rPr>
            </w:pPr>
            <w:r>
              <w:rPr>
                <w:b/>
                <w:bCs/>
              </w:rPr>
              <w:t>Description</w:t>
            </w:r>
          </w:p>
        </w:tc>
      </w:tr>
      <w:tr w:rsidR="001A535D" w14:paraId="28EE0AE0" w14:textId="77777777">
        <w:trPr>
          <w:jc w:val="center"/>
        </w:trPr>
        <w:tc>
          <w:tcPr>
            <w:tcW w:w="4680" w:type="dxa"/>
            <w:tcBorders>
              <w:top w:val="nil"/>
              <w:left w:val="nil"/>
              <w:bottom w:val="nil"/>
              <w:right w:val="nil"/>
            </w:tcBorders>
            <w:vAlign w:val="center"/>
          </w:tcPr>
          <w:p w14:paraId="68F99D04" w14:textId="77777777" w:rsidR="001A535D" w:rsidRDefault="00000000">
            <w:pPr>
              <w:pStyle w:val="Alishlah42tablebody"/>
              <w:rPr>
                <w:lang w:val="zh-CN"/>
              </w:rPr>
            </w:pPr>
            <w:r>
              <w:rPr>
                <w:lang w:val="zh-CN"/>
              </w:rPr>
              <w:t>Variabel X (Social Media Use)</w:t>
            </w:r>
          </w:p>
        </w:tc>
        <w:tc>
          <w:tcPr>
            <w:tcW w:w="2100" w:type="dxa"/>
            <w:tcBorders>
              <w:top w:val="nil"/>
              <w:left w:val="nil"/>
              <w:bottom w:val="nil"/>
              <w:right w:val="nil"/>
            </w:tcBorders>
            <w:vAlign w:val="center"/>
          </w:tcPr>
          <w:p w14:paraId="4B0985CF" w14:textId="77777777" w:rsidR="001A535D" w:rsidRDefault="00000000">
            <w:pPr>
              <w:pStyle w:val="Alishlah42tablebody"/>
            </w:pPr>
            <w:r>
              <w:t>0,838</w:t>
            </w:r>
          </w:p>
        </w:tc>
        <w:tc>
          <w:tcPr>
            <w:tcW w:w="1500" w:type="dxa"/>
            <w:tcBorders>
              <w:top w:val="nil"/>
              <w:left w:val="nil"/>
              <w:bottom w:val="nil"/>
              <w:right w:val="nil"/>
            </w:tcBorders>
            <w:vAlign w:val="center"/>
          </w:tcPr>
          <w:p w14:paraId="475F2A7E" w14:textId="77777777" w:rsidR="001A535D" w:rsidRDefault="00000000">
            <w:pPr>
              <w:pStyle w:val="Alishlah42tablebody"/>
            </w:pPr>
            <w:proofErr w:type="spellStart"/>
            <w:r>
              <w:t>Reliabel</w:t>
            </w:r>
            <w:proofErr w:type="spellEnd"/>
          </w:p>
        </w:tc>
      </w:tr>
      <w:tr w:rsidR="001A535D" w14:paraId="1AFF6F30" w14:textId="77777777">
        <w:trPr>
          <w:jc w:val="center"/>
        </w:trPr>
        <w:tc>
          <w:tcPr>
            <w:tcW w:w="4680" w:type="dxa"/>
            <w:tcBorders>
              <w:top w:val="nil"/>
              <w:left w:val="nil"/>
              <w:bottom w:val="single" w:sz="8" w:space="0" w:color="auto"/>
              <w:right w:val="nil"/>
            </w:tcBorders>
            <w:vAlign w:val="center"/>
          </w:tcPr>
          <w:p w14:paraId="4F240AD1" w14:textId="77777777" w:rsidR="001A535D" w:rsidRDefault="00000000">
            <w:pPr>
              <w:pStyle w:val="Alishlah42tablebody"/>
              <w:rPr>
                <w:lang w:val="zh-CN"/>
              </w:rPr>
            </w:pPr>
            <w:r>
              <w:rPr>
                <w:lang w:val="zh-CN"/>
              </w:rPr>
              <w:t>Variabel Y (Critical Thinking Skills)</w:t>
            </w:r>
          </w:p>
        </w:tc>
        <w:tc>
          <w:tcPr>
            <w:tcW w:w="2100" w:type="dxa"/>
            <w:tcBorders>
              <w:top w:val="nil"/>
              <w:left w:val="nil"/>
              <w:bottom w:val="single" w:sz="8" w:space="0" w:color="auto"/>
              <w:right w:val="nil"/>
            </w:tcBorders>
            <w:vAlign w:val="center"/>
          </w:tcPr>
          <w:p w14:paraId="34BFCCCB" w14:textId="77777777" w:rsidR="001A535D" w:rsidRDefault="00000000">
            <w:pPr>
              <w:pStyle w:val="Alishlah42tablebody"/>
            </w:pPr>
            <w:r>
              <w:t>0,866</w:t>
            </w:r>
          </w:p>
        </w:tc>
        <w:tc>
          <w:tcPr>
            <w:tcW w:w="1500" w:type="dxa"/>
            <w:tcBorders>
              <w:top w:val="nil"/>
              <w:left w:val="nil"/>
              <w:bottom w:val="single" w:sz="8" w:space="0" w:color="auto"/>
              <w:right w:val="nil"/>
            </w:tcBorders>
            <w:vAlign w:val="center"/>
          </w:tcPr>
          <w:p w14:paraId="3D204B8F" w14:textId="77777777" w:rsidR="001A535D" w:rsidRDefault="00000000">
            <w:pPr>
              <w:pStyle w:val="Alishlah42tablebody"/>
            </w:pPr>
            <w:proofErr w:type="spellStart"/>
            <w:r>
              <w:t>Reliabel</w:t>
            </w:r>
            <w:proofErr w:type="spellEnd"/>
          </w:p>
        </w:tc>
      </w:tr>
    </w:tbl>
    <w:p w14:paraId="54594DCB" w14:textId="77777777" w:rsidR="001A535D" w:rsidRDefault="00000000">
      <w:pPr>
        <w:pStyle w:val="Alishlah21heading1"/>
        <w:numPr>
          <w:ilvl w:val="0"/>
          <w:numId w:val="0"/>
        </w:numPr>
        <w:spacing w:before="0" w:after="0"/>
        <w:ind w:firstLine="360"/>
        <w:jc w:val="both"/>
        <w:rPr>
          <w:b w:val="0"/>
          <w:bCs/>
          <w:lang w:val="zh-CN"/>
        </w:rPr>
      </w:pPr>
      <w:r>
        <w:rPr>
          <w:b w:val="0"/>
          <w:bCs/>
          <w:lang w:val="zh-CN"/>
        </w:rPr>
        <w:t>According to Sujarweni (2014), a questionnaire is considered reliable if the Cronbach’s Alpha value exceeds 0.6, which indicates good internal consistency among the items in measuring the same variable. Based on the results of this study, the Cronbach’s Alpha value was 0.838 for variable X and 0.866 for variable Y. Both values are higher than the minimum threshold of 0.6 as suggested by Sujarweni, thus it can be concluded that the questionnaires for both variables demonstrate excellent reliability and consistency in measuring the intended constructs.</w:t>
      </w:r>
    </w:p>
    <w:p w14:paraId="010A37EC" w14:textId="77777777" w:rsidR="001A535D" w:rsidRDefault="00000000">
      <w:pPr>
        <w:pStyle w:val="Alishlah41tablecaption"/>
        <w:spacing w:after="0"/>
        <w:ind w:left="0"/>
      </w:pPr>
      <w:r>
        <w:t>Table 4</w:t>
      </w:r>
      <w:r>
        <w:rPr>
          <w:b w:val="0"/>
          <w:bCs w:val="0"/>
        </w:rPr>
        <w:t xml:space="preserve"> </w:t>
      </w:r>
      <w:r>
        <w:rPr>
          <w:b w:val="0"/>
          <w:bCs w:val="0"/>
          <w:lang w:val="zh-CN"/>
        </w:rPr>
        <w:t>Normality Test using Kolmogorov-Smirnov (K-S)</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3966"/>
        <w:gridCol w:w="1694"/>
        <w:gridCol w:w="1916"/>
        <w:gridCol w:w="1450"/>
      </w:tblGrid>
      <w:tr w:rsidR="001A535D" w14:paraId="6A4DD729" w14:textId="77777777">
        <w:trPr>
          <w:jc w:val="center"/>
        </w:trPr>
        <w:tc>
          <w:tcPr>
            <w:tcW w:w="3966" w:type="dxa"/>
            <w:tcBorders>
              <w:top w:val="single" w:sz="8" w:space="0" w:color="auto"/>
              <w:left w:val="nil"/>
              <w:bottom w:val="single" w:sz="4" w:space="0" w:color="auto"/>
              <w:right w:val="nil"/>
            </w:tcBorders>
            <w:vAlign w:val="center"/>
          </w:tcPr>
          <w:p w14:paraId="000FFDAE" w14:textId="77777777" w:rsidR="001A535D" w:rsidRDefault="00000000">
            <w:pPr>
              <w:pStyle w:val="Alishlah42tablebody"/>
              <w:rPr>
                <w:b/>
                <w:bCs/>
              </w:rPr>
            </w:pPr>
            <w:proofErr w:type="spellStart"/>
            <w:r>
              <w:rPr>
                <w:b/>
                <w:bCs/>
              </w:rPr>
              <w:t>Variabel</w:t>
            </w:r>
            <w:proofErr w:type="spellEnd"/>
          </w:p>
        </w:tc>
        <w:tc>
          <w:tcPr>
            <w:tcW w:w="1694" w:type="dxa"/>
            <w:tcBorders>
              <w:top w:val="single" w:sz="8" w:space="0" w:color="auto"/>
              <w:left w:val="nil"/>
              <w:bottom w:val="single" w:sz="4" w:space="0" w:color="auto"/>
              <w:right w:val="nil"/>
            </w:tcBorders>
          </w:tcPr>
          <w:p w14:paraId="00839E62" w14:textId="77777777" w:rsidR="001A535D" w:rsidRDefault="00000000">
            <w:pPr>
              <w:pStyle w:val="Alishlah42tablebody"/>
              <w:rPr>
                <w:b/>
                <w:bCs/>
              </w:rPr>
            </w:pPr>
            <w:r>
              <w:rPr>
                <w:b/>
                <w:bCs/>
              </w:rPr>
              <w:t>Statistic K-S</w:t>
            </w:r>
          </w:p>
        </w:tc>
        <w:tc>
          <w:tcPr>
            <w:tcW w:w="1916" w:type="dxa"/>
            <w:tcBorders>
              <w:top w:val="single" w:sz="8" w:space="0" w:color="auto"/>
              <w:left w:val="nil"/>
              <w:bottom w:val="single" w:sz="4" w:space="0" w:color="auto"/>
              <w:right w:val="nil"/>
            </w:tcBorders>
            <w:vAlign w:val="center"/>
          </w:tcPr>
          <w:p w14:paraId="545FCDFB" w14:textId="77777777" w:rsidR="001A535D" w:rsidRDefault="00000000">
            <w:pPr>
              <w:pStyle w:val="Alishlah42tablebody"/>
              <w:rPr>
                <w:b/>
                <w:bCs/>
              </w:rPr>
            </w:pPr>
            <w:r>
              <w:rPr>
                <w:b/>
                <w:bCs/>
              </w:rPr>
              <w:t xml:space="preserve">p-value </w:t>
            </w:r>
          </w:p>
        </w:tc>
        <w:tc>
          <w:tcPr>
            <w:tcW w:w="1450" w:type="dxa"/>
            <w:tcBorders>
              <w:top w:val="single" w:sz="8" w:space="0" w:color="auto"/>
              <w:left w:val="nil"/>
              <w:bottom w:val="single" w:sz="4" w:space="0" w:color="auto"/>
              <w:right w:val="nil"/>
            </w:tcBorders>
            <w:vAlign w:val="center"/>
          </w:tcPr>
          <w:p w14:paraId="7A6E08A0" w14:textId="77777777" w:rsidR="001A535D" w:rsidRDefault="00000000">
            <w:pPr>
              <w:pStyle w:val="Alishlah42tablebody"/>
              <w:rPr>
                <w:b/>
                <w:bCs/>
              </w:rPr>
            </w:pPr>
            <w:proofErr w:type="spellStart"/>
            <w:r>
              <w:rPr>
                <w:b/>
                <w:bCs/>
              </w:rPr>
              <w:t>Keterangan</w:t>
            </w:r>
            <w:proofErr w:type="spellEnd"/>
          </w:p>
        </w:tc>
      </w:tr>
      <w:tr w:rsidR="001A535D" w14:paraId="0C80EA74" w14:textId="77777777">
        <w:trPr>
          <w:jc w:val="center"/>
        </w:trPr>
        <w:tc>
          <w:tcPr>
            <w:tcW w:w="3966" w:type="dxa"/>
            <w:tcBorders>
              <w:top w:val="single" w:sz="4" w:space="0" w:color="auto"/>
              <w:left w:val="nil"/>
              <w:bottom w:val="single" w:sz="4" w:space="0" w:color="auto"/>
              <w:right w:val="nil"/>
            </w:tcBorders>
            <w:vAlign w:val="center"/>
          </w:tcPr>
          <w:p w14:paraId="4744359B" w14:textId="77777777" w:rsidR="001A535D" w:rsidRDefault="00000000">
            <w:pPr>
              <w:pStyle w:val="Alishlah42tablebody"/>
            </w:pPr>
            <w:r>
              <w:t>Critical Thinking Skills (Y)</w:t>
            </w:r>
          </w:p>
        </w:tc>
        <w:tc>
          <w:tcPr>
            <w:tcW w:w="1694" w:type="dxa"/>
            <w:tcBorders>
              <w:top w:val="single" w:sz="4" w:space="0" w:color="auto"/>
              <w:left w:val="nil"/>
              <w:bottom w:val="single" w:sz="4" w:space="0" w:color="auto"/>
              <w:right w:val="nil"/>
            </w:tcBorders>
          </w:tcPr>
          <w:p w14:paraId="1EC962DD" w14:textId="77777777" w:rsidR="001A535D" w:rsidRDefault="00000000">
            <w:pPr>
              <w:pStyle w:val="Alishlah42tablebody"/>
            </w:pPr>
            <w:r>
              <w:t>0,89</w:t>
            </w:r>
          </w:p>
        </w:tc>
        <w:tc>
          <w:tcPr>
            <w:tcW w:w="1916" w:type="dxa"/>
            <w:tcBorders>
              <w:top w:val="single" w:sz="4" w:space="0" w:color="auto"/>
              <w:left w:val="nil"/>
              <w:bottom w:val="single" w:sz="4" w:space="0" w:color="auto"/>
              <w:right w:val="nil"/>
            </w:tcBorders>
            <w:vAlign w:val="center"/>
          </w:tcPr>
          <w:p w14:paraId="2EE26CD0" w14:textId="77777777" w:rsidR="001A535D" w:rsidRDefault="00000000">
            <w:pPr>
              <w:pStyle w:val="Alishlah42tablebody"/>
            </w:pPr>
            <w:r>
              <w:t>0,822</w:t>
            </w:r>
          </w:p>
        </w:tc>
        <w:tc>
          <w:tcPr>
            <w:tcW w:w="1450" w:type="dxa"/>
            <w:tcBorders>
              <w:top w:val="single" w:sz="4" w:space="0" w:color="auto"/>
              <w:left w:val="nil"/>
              <w:bottom w:val="single" w:sz="4" w:space="0" w:color="auto"/>
              <w:right w:val="nil"/>
            </w:tcBorders>
            <w:vAlign w:val="center"/>
          </w:tcPr>
          <w:p w14:paraId="3F7527B4" w14:textId="77777777" w:rsidR="001A535D" w:rsidRDefault="00000000">
            <w:pPr>
              <w:pStyle w:val="Alishlah42tablebody"/>
            </w:pPr>
            <w:r>
              <w:t>Normal Data</w:t>
            </w:r>
          </w:p>
        </w:tc>
      </w:tr>
    </w:tbl>
    <w:p w14:paraId="48AF113F" w14:textId="77777777" w:rsidR="001A535D" w:rsidRDefault="00000000">
      <w:pPr>
        <w:pStyle w:val="Alishlah21heading1"/>
        <w:numPr>
          <w:ilvl w:val="0"/>
          <w:numId w:val="0"/>
        </w:numPr>
        <w:spacing w:before="0" w:after="0"/>
        <w:ind w:firstLine="360"/>
        <w:jc w:val="both"/>
        <w:rPr>
          <w:b w:val="0"/>
          <w:lang w:val="zh-CN"/>
        </w:rPr>
      </w:pPr>
      <w:r>
        <w:rPr>
          <w:b w:val="0"/>
          <w:lang w:val="zh-CN"/>
        </w:rPr>
        <w:t xml:space="preserve">Based on the results of the Kolmogorov-Smirnov normality test, it can be concluded that the obtained residual significance value indicates a normal distribution. The significance value obtained was </w:t>
      </w:r>
      <w:r>
        <w:rPr>
          <w:b w:val="0"/>
          <w:bCs/>
          <w:lang w:val="zh-CN"/>
        </w:rPr>
        <w:t>0.200</w:t>
      </w:r>
      <w:r>
        <w:rPr>
          <w:b w:val="0"/>
          <w:lang w:val="zh-CN"/>
        </w:rPr>
        <w:t>, which is greater than 0.05. Therefore, it can be inferred that the data are normally distributed.</w:t>
      </w:r>
    </w:p>
    <w:p w14:paraId="7F35850F" w14:textId="77777777" w:rsidR="001A535D" w:rsidRDefault="001A535D">
      <w:pPr>
        <w:pStyle w:val="Alishlah21heading1"/>
        <w:numPr>
          <w:ilvl w:val="0"/>
          <w:numId w:val="0"/>
        </w:numPr>
        <w:spacing w:before="0" w:after="0"/>
        <w:ind w:firstLine="360"/>
        <w:jc w:val="both"/>
        <w:rPr>
          <w:b w:val="0"/>
          <w:lang w:val="zh-CN"/>
        </w:rPr>
      </w:pPr>
    </w:p>
    <w:p w14:paraId="433E9539" w14:textId="77777777" w:rsidR="001A535D" w:rsidRDefault="00000000">
      <w:pPr>
        <w:pStyle w:val="Alishlah41tablecaption"/>
        <w:spacing w:before="0" w:after="0"/>
        <w:ind w:left="0"/>
        <w:rPr>
          <w:b w:val="0"/>
          <w:bCs w:val="0"/>
        </w:rPr>
      </w:pPr>
      <w:r>
        <w:t>Table 5</w:t>
      </w:r>
      <w:r>
        <w:rPr>
          <w:b w:val="0"/>
          <w:bCs w:val="0"/>
        </w:rPr>
        <w:t xml:space="preserve"> </w:t>
      </w:r>
      <w:r>
        <w:rPr>
          <w:b w:val="0"/>
          <w:bCs w:val="0"/>
          <w:lang w:val="zh-CN"/>
        </w:rPr>
        <w:t>Simple Linear Regression Test (Model Summary)</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1134"/>
        <w:gridCol w:w="993"/>
        <w:gridCol w:w="1842"/>
        <w:gridCol w:w="2268"/>
        <w:gridCol w:w="2789"/>
      </w:tblGrid>
      <w:tr w:rsidR="001A535D" w14:paraId="212BA1FA" w14:textId="77777777">
        <w:trPr>
          <w:jc w:val="center"/>
        </w:trPr>
        <w:tc>
          <w:tcPr>
            <w:tcW w:w="1134" w:type="dxa"/>
            <w:tcBorders>
              <w:top w:val="single" w:sz="8" w:space="0" w:color="auto"/>
              <w:left w:val="nil"/>
              <w:bottom w:val="single" w:sz="4" w:space="0" w:color="auto"/>
              <w:right w:val="nil"/>
            </w:tcBorders>
            <w:vAlign w:val="center"/>
          </w:tcPr>
          <w:p w14:paraId="52EF8073" w14:textId="77777777" w:rsidR="001A535D" w:rsidRDefault="00000000">
            <w:pPr>
              <w:pStyle w:val="Alishlah42tablebody"/>
              <w:rPr>
                <w:b/>
                <w:bCs/>
              </w:rPr>
            </w:pPr>
            <w:r>
              <w:rPr>
                <w:b/>
                <w:bCs/>
              </w:rPr>
              <w:t>Model</w:t>
            </w:r>
          </w:p>
        </w:tc>
        <w:tc>
          <w:tcPr>
            <w:tcW w:w="993" w:type="dxa"/>
            <w:tcBorders>
              <w:top w:val="single" w:sz="8" w:space="0" w:color="auto"/>
              <w:left w:val="nil"/>
              <w:bottom w:val="single" w:sz="4" w:space="0" w:color="auto"/>
              <w:right w:val="nil"/>
            </w:tcBorders>
          </w:tcPr>
          <w:p w14:paraId="491FA653" w14:textId="77777777" w:rsidR="001A535D" w:rsidRDefault="00000000">
            <w:pPr>
              <w:pStyle w:val="Alishlah42tablebody"/>
              <w:rPr>
                <w:b/>
                <w:bCs/>
              </w:rPr>
            </w:pPr>
            <w:r>
              <w:rPr>
                <w:b/>
                <w:bCs/>
              </w:rPr>
              <w:t>R</w:t>
            </w:r>
          </w:p>
        </w:tc>
        <w:tc>
          <w:tcPr>
            <w:tcW w:w="1842" w:type="dxa"/>
            <w:tcBorders>
              <w:top w:val="single" w:sz="8" w:space="0" w:color="auto"/>
              <w:left w:val="nil"/>
              <w:bottom w:val="single" w:sz="4" w:space="0" w:color="auto"/>
              <w:right w:val="nil"/>
            </w:tcBorders>
          </w:tcPr>
          <w:p w14:paraId="5E3CA33B" w14:textId="77777777" w:rsidR="001A535D" w:rsidRDefault="00000000">
            <w:pPr>
              <w:pStyle w:val="Alishlah42tablebody"/>
              <w:rPr>
                <w:b/>
                <w:bCs/>
              </w:rPr>
            </w:pPr>
            <w:r>
              <w:rPr>
                <w:b/>
                <w:bCs/>
              </w:rPr>
              <w:t>R Square</w:t>
            </w:r>
          </w:p>
        </w:tc>
        <w:tc>
          <w:tcPr>
            <w:tcW w:w="2268" w:type="dxa"/>
            <w:tcBorders>
              <w:top w:val="single" w:sz="8" w:space="0" w:color="auto"/>
              <w:left w:val="nil"/>
              <w:bottom w:val="single" w:sz="4" w:space="0" w:color="auto"/>
              <w:right w:val="nil"/>
            </w:tcBorders>
            <w:vAlign w:val="center"/>
          </w:tcPr>
          <w:p w14:paraId="574EE98C" w14:textId="77777777" w:rsidR="001A535D" w:rsidRDefault="00000000">
            <w:pPr>
              <w:pStyle w:val="Alishlah42tablebody"/>
              <w:rPr>
                <w:b/>
                <w:bCs/>
              </w:rPr>
            </w:pPr>
            <w:r>
              <w:rPr>
                <w:b/>
                <w:bCs/>
              </w:rPr>
              <w:t xml:space="preserve">Adjusted R Square </w:t>
            </w:r>
          </w:p>
        </w:tc>
        <w:tc>
          <w:tcPr>
            <w:tcW w:w="2789" w:type="dxa"/>
            <w:tcBorders>
              <w:top w:val="single" w:sz="8" w:space="0" w:color="auto"/>
              <w:left w:val="nil"/>
              <w:bottom w:val="single" w:sz="4" w:space="0" w:color="auto"/>
              <w:right w:val="nil"/>
            </w:tcBorders>
            <w:vAlign w:val="center"/>
          </w:tcPr>
          <w:p w14:paraId="096274E8" w14:textId="77777777" w:rsidR="001A535D" w:rsidRDefault="00000000">
            <w:pPr>
              <w:pStyle w:val="Alishlah42tablebody"/>
              <w:rPr>
                <w:b/>
                <w:bCs/>
              </w:rPr>
            </w:pPr>
            <w:r>
              <w:rPr>
                <w:b/>
                <w:bCs/>
              </w:rPr>
              <w:t>Std. Error of the Estimate</w:t>
            </w:r>
          </w:p>
        </w:tc>
      </w:tr>
      <w:tr w:rsidR="001A535D" w14:paraId="43272B16" w14:textId="77777777">
        <w:trPr>
          <w:jc w:val="center"/>
        </w:trPr>
        <w:tc>
          <w:tcPr>
            <w:tcW w:w="1134" w:type="dxa"/>
            <w:tcBorders>
              <w:top w:val="single" w:sz="4" w:space="0" w:color="auto"/>
              <w:left w:val="nil"/>
              <w:bottom w:val="single" w:sz="4" w:space="0" w:color="auto"/>
              <w:right w:val="nil"/>
            </w:tcBorders>
            <w:vAlign w:val="center"/>
          </w:tcPr>
          <w:p w14:paraId="21F1C86B" w14:textId="77777777" w:rsidR="001A535D" w:rsidRDefault="00000000">
            <w:pPr>
              <w:pStyle w:val="Alishlah42tablebody"/>
            </w:pPr>
            <w:r>
              <w:t>1</w:t>
            </w:r>
          </w:p>
        </w:tc>
        <w:tc>
          <w:tcPr>
            <w:tcW w:w="993" w:type="dxa"/>
            <w:tcBorders>
              <w:top w:val="single" w:sz="4" w:space="0" w:color="auto"/>
              <w:left w:val="nil"/>
              <w:bottom w:val="single" w:sz="4" w:space="0" w:color="auto"/>
              <w:right w:val="nil"/>
            </w:tcBorders>
          </w:tcPr>
          <w:p w14:paraId="53A2671E" w14:textId="77777777" w:rsidR="001A535D" w:rsidRDefault="00000000">
            <w:pPr>
              <w:pStyle w:val="Alishlah42tablebody"/>
            </w:pPr>
            <w:r>
              <w:t>0,469</w:t>
            </w:r>
          </w:p>
        </w:tc>
        <w:tc>
          <w:tcPr>
            <w:tcW w:w="1842" w:type="dxa"/>
            <w:tcBorders>
              <w:top w:val="single" w:sz="4" w:space="0" w:color="auto"/>
              <w:left w:val="nil"/>
              <w:bottom w:val="single" w:sz="4" w:space="0" w:color="auto"/>
              <w:right w:val="nil"/>
            </w:tcBorders>
          </w:tcPr>
          <w:p w14:paraId="185AD739" w14:textId="77777777" w:rsidR="001A535D" w:rsidRDefault="00000000">
            <w:pPr>
              <w:pStyle w:val="Alishlah42tablebody"/>
            </w:pPr>
            <w:r>
              <w:t>0,220</w:t>
            </w:r>
          </w:p>
        </w:tc>
        <w:tc>
          <w:tcPr>
            <w:tcW w:w="2268" w:type="dxa"/>
            <w:tcBorders>
              <w:top w:val="single" w:sz="4" w:space="0" w:color="auto"/>
              <w:left w:val="nil"/>
              <w:bottom w:val="single" w:sz="4" w:space="0" w:color="auto"/>
              <w:right w:val="nil"/>
            </w:tcBorders>
            <w:vAlign w:val="center"/>
          </w:tcPr>
          <w:p w14:paraId="6FFF59B4" w14:textId="77777777" w:rsidR="001A535D" w:rsidRDefault="00000000">
            <w:pPr>
              <w:pStyle w:val="Alishlah42tablebody"/>
            </w:pPr>
            <w:r>
              <w:t>0,206</w:t>
            </w:r>
          </w:p>
        </w:tc>
        <w:tc>
          <w:tcPr>
            <w:tcW w:w="2789" w:type="dxa"/>
            <w:tcBorders>
              <w:top w:val="single" w:sz="4" w:space="0" w:color="auto"/>
              <w:left w:val="nil"/>
              <w:bottom w:val="single" w:sz="4" w:space="0" w:color="auto"/>
              <w:right w:val="nil"/>
            </w:tcBorders>
            <w:vAlign w:val="center"/>
          </w:tcPr>
          <w:p w14:paraId="322150D8" w14:textId="77777777" w:rsidR="001A535D" w:rsidRDefault="00000000">
            <w:pPr>
              <w:pStyle w:val="Alishlah42tablebody"/>
            </w:pPr>
            <w:r>
              <w:t>3,796</w:t>
            </w:r>
          </w:p>
        </w:tc>
      </w:tr>
    </w:tbl>
    <w:p w14:paraId="50ACC2CF" w14:textId="77777777" w:rsidR="001A535D" w:rsidRDefault="00000000">
      <w:pPr>
        <w:pStyle w:val="Alishlah21heading1"/>
        <w:numPr>
          <w:ilvl w:val="0"/>
          <w:numId w:val="0"/>
        </w:numPr>
        <w:spacing w:before="0"/>
        <w:ind w:firstLine="360"/>
        <w:jc w:val="both"/>
        <w:rPr>
          <w:b w:val="0"/>
          <w:bCs/>
          <w:lang w:val="zh-CN"/>
        </w:rPr>
      </w:pPr>
      <w:r>
        <w:rPr>
          <w:b w:val="0"/>
          <w:bCs/>
          <w:lang w:val="zh-CN"/>
        </w:rPr>
        <w:t>Based on the Model Summary table, the R Square value is 0.220, indicating that the use of social media contributes 22.0% to the critical thinking ability of slow learner students. The remaining 78.0% is influenced by other variables outside the model, such as teaching methods, learning environment, or students’ internal factors.</w:t>
      </w:r>
    </w:p>
    <w:p w14:paraId="0EBA548C" w14:textId="77777777" w:rsidR="001A535D" w:rsidRDefault="00000000">
      <w:pPr>
        <w:pStyle w:val="Alishlah41tablecaption"/>
        <w:spacing w:before="0" w:after="0"/>
        <w:ind w:left="720"/>
        <w:rPr>
          <w:b w:val="0"/>
          <w:bCs w:val="0"/>
        </w:rPr>
      </w:pPr>
      <w:r>
        <w:lastRenderedPageBreak/>
        <w:t>Table 6</w:t>
      </w:r>
      <w:r>
        <w:rPr>
          <w:b w:val="0"/>
          <w:bCs w:val="0"/>
        </w:rPr>
        <w:t xml:space="preserve"> </w:t>
      </w:r>
      <w:r>
        <w:rPr>
          <w:b w:val="0"/>
          <w:bCs w:val="0"/>
          <w:lang w:val="zh-CN"/>
        </w:rPr>
        <w:t>Model Significance Test (ANOVA)</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1012"/>
        <w:gridCol w:w="2107"/>
        <w:gridCol w:w="1843"/>
        <w:gridCol w:w="1842"/>
        <w:gridCol w:w="1134"/>
        <w:gridCol w:w="1088"/>
      </w:tblGrid>
      <w:tr w:rsidR="001A535D" w14:paraId="180709EB" w14:textId="77777777">
        <w:trPr>
          <w:jc w:val="center"/>
        </w:trPr>
        <w:tc>
          <w:tcPr>
            <w:tcW w:w="1012" w:type="dxa"/>
            <w:tcBorders>
              <w:top w:val="single" w:sz="8" w:space="0" w:color="auto"/>
              <w:left w:val="nil"/>
              <w:bottom w:val="single" w:sz="4" w:space="0" w:color="auto"/>
              <w:right w:val="nil"/>
            </w:tcBorders>
            <w:vAlign w:val="center"/>
          </w:tcPr>
          <w:p w14:paraId="1D4A2E11" w14:textId="77777777" w:rsidR="001A535D" w:rsidRDefault="00000000">
            <w:pPr>
              <w:pStyle w:val="Alishlah42tablebody"/>
              <w:rPr>
                <w:b/>
                <w:bCs/>
              </w:rPr>
            </w:pPr>
            <w:r>
              <w:rPr>
                <w:b/>
                <w:bCs/>
              </w:rPr>
              <w:t>Model</w:t>
            </w:r>
          </w:p>
        </w:tc>
        <w:tc>
          <w:tcPr>
            <w:tcW w:w="2107" w:type="dxa"/>
            <w:tcBorders>
              <w:top w:val="single" w:sz="8" w:space="0" w:color="auto"/>
              <w:left w:val="nil"/>
              <w:bottom w:val="single" w:sz="4" w:space="0" w:color="auto"/>
              <w:right w:val="nil"/>
            </w:tcBorders>
          </w:tcPr>
          <w:p w14:paraId="41D60649" w14:textId="77777777" w:rsidR="001A535D" w:rsidRDefault="00000000">
            <w:pPr>
              <w:pStyle w:val="Alishlah42tablebody"/>
              <w:rPr>
                <w:b/>
                <w:bCs/>
              </w:rPr>
            </w:pPr>
            <w:r>
              <w:rPr>
                <w:b/>
                <w:bCs/>
              </w:rPr>
              <w:t>Sum of Squares</w:t>
            </w:r>
          </w:p>
        </w:tc>
        <w:tc>
          <w:tcPr>
            <w:tcW w:w="1843" w:type="dxa"/>
            <w:tcBorders>
              <w:top w:val="single" w:sz="8" w:space="0" w:color="auto"/>
              <w:left w:val="nil"/>
              <w:bottom w:val="single" w:sz="4" w:space="0" w:color="auto"/>
              <w:right w:val="nil"/>
            </w:tcBorders>
          </w:tcPr>
          <w:p w14:paraId="4ABBFCA1" w14:textId="77777777" w:rsidR="001A535D" w:rsidRDefault="00000000">
            <w:pPr>
              <w:pStyle w:val="Alishlah42tablebody"/>
              <w:rPr>
                <w:b/>
                <w:bCs/>
              </w:rPr>
            </w:pPr>
            <w:proofErr w:type="spellStart"/>
            <w:r>
              <w:rPr>
                <w:b/>
                <w:bCs/>
              </w:rPr>
              <w:t>df</w:t>
            </w:r>
            <w:proofErr w:type="spellEnd"/>
          </w:p>
        </w:tc>
        <w:tc>
          <w:tcPr>
            <w:tcW w:w="1842" w:type="dxa"/>
            <w:tcBorders>
              <w:top w:val="single" w:sz="8" w:space="0" w:color="auto"/>
              <w:left w:val="nil"/>
              <w:bottom w:val="single" w:sz="4" w:space="0" w:color="auto"/>
              <w:right w:val="nil"/>
            </w:tcBorders>
            <w:vAlign w:val="center"/>
          </w:tcPr>
          <w:p w14:paraId="28D78BB9" w14:textId="77777777" w:rsidR="001A535D" w:rsidRDefault="00000000">
            <w:pPr>
              <w:pStyle w:val="Alishlah42tablebody"/>
              <w:rPr>
                <w:b/>
                <w:bCs/>
              </w:rPr>
            </w:pPr>
            <w:r>
              <w:rPr>
                <w:b/>
                <w:bCs/>
              </w:rPr>
              <w:t xml:space="preserve">Mean Square </w:t>
            </w:r>
          </w:p>
        </w:tc>
        <w:tc>
          <w:tcPr>
            <w:tcW w:w="1134" w:type="dxa"/>
            <w:tcBorders>
              <w:top w:val="single" w:sz="8" w:space="0" w:color="auto"/>
              <w:left w:val="nil"/>
              <w:bottom w:val="single" w:sz="4" w:space="0" w:color="auto"/>
              <w:right w:val="nil"/>
            </w:tcBorders>
          </w:tcPr>
          <w:p w14:paraId="70180CE0" w14:textId="77777777" w:rsidR="001A535D" w:rsidRDefault="00000000">
            <w:pPr>
              <w:pStyle w:val="Alishlah42tablebody"/>
              <w:rPr>
                <w:b/>
                <w:bCs/>
              </w:rPr>
            </w:pPr>
            <w:r>
              <w:rPr>
                <w:b/>
                <w:bCs/>
              </w:rPr>
              <w:t>F</w:t>
            </w:r>
          </w:p>
        </w:tc>
        <w:tc>
          <w:tcPr>
            <w:tcW w:w="1088" w:type="dxa"/>
            <w:tcBorders>
              <w:top w:val="single" w:sz="8" w:space="0" w:color="auto"/>
              <w:left w:val="nil"/>
              <w:bottom w:val="single" w:sz="4" w:space="0" w:color="auto"/>
              <w:right w:val="nil"/>
            </w:tcBorders>
            <w:vAlign w:val="center"/>
          </w:tcPr>
          <w:p w14:paraId="65B2D0F4" w14:textId="77777777" w:rsidR="001A535D" w:rsidRDefault="00000000">
            <w:pPr>
              <w:pStyle w:val="Alishlah42tablebody"/>
              <w:rPr>
                <w:b/>
                <w:bCs/>
              </w:rPr>
            </w:pPr>
            <w:r>
              <w:rPr>
                <w:b/>
                <w:bCs/>
              </w:rPr>
              <w:t>Sig.</w:t>
            </w:r>
          </w:p>
        </w:tc>
      </w:tr>
      <w:tr w:rsidR="001A535D" w14:paraId="50EBD4BB" w14:textId="77777777">
        <w:trPr>
          <w:jc w:val="center"/>
        </w:trPr>
        <w:tc>
          <w:tcPr>
            <w:tcW w:w="1012" w:type="dxa"/>
            <w:tcBorders>
              <w:top w:val="single" w:sz="4" w:space="0" w:color="auto"/>
              <w:left w:val="nil"/>
              <w:bottom w:val="nil"/>
              <w:right w:val="nil"/>
            </w:tcBorders>
            <w:vAlign w:val="center"/>
          </w:tcPr>
          <w:p w14:paraId="611437B6" w14:textId="77777777" w:rsidR="001A535D" w:rsidRDefault="00000000">
            <w:pPr>
              <w:pStyle w:val="Alishlah42tablebody"/>
            </w:pPr>
            <w:r>
              <w:t>1</w:t>
            </w:r>
          </w:p>
        </w:tc>
        <w:tc>
          <w:tcPr>
            <w:tcW w:w="2107" w:type="dxa"/>
            <w:tcBorders>
              <w:top w:val="single" w:sz="4" w:space="0" w:color="auto"/>
              <w:left w:val="nil"/>
              <w:bottom w:val="nil"/>
              <w:right w:val="nil"/>
            </w:tcBorders>
          </w:tcPr>
          <w:p w14:paraId="5FAA3BEC" w14:textId="77777777" w:rsidR="001A535D" w:rsidRDefault="00000000">
            <w:pPr>
              <w:pStyle w:val="Alishlah42tablebody"/>
            </w:pPr>
            <w:r>
              <w:t>213.799</w:t>
            </w:r>
          </w:p>
        </w:tc>
        <w:tc>
          <w:tcPr>
            <w:tcW w:w="1843" w:type="dxa"/>
            <w:tcBorders>
              <w:top w:val="single" w:sz="4" w:space="0" w:color="auto"/>
              <w:left w:val="nil"/>
              <w:bottom w:val="nil"/>
              <w:right w:val="nil"/>
            </w:tcBorders>
          </w:tcPr>
          <w:p w14:paraId="20C9C1C6" w14:textId="77777777" w:rsidR="001A535D" w:rsidRDefault="00000000">
            <w:pPr>
              <w:pStyle w:val="Alishlah42tablebody"/>
            </w:pPr>
            <w:r>
              <w:t>1</w:t>
            </w:r>
          </w:p>
        </w:tc>
        <w:tc>
          <w:tcPr>
            <w:tcW w:w="1842" w:type="dxa"/>
            <w:tcBorders>
              <w:top w:val="single" w:sz="4" w:space="0" w:color="auto"/>
              <w:left w:val="nil"/>
              <w:bottom w:val="nil"/>
              <w:right w:val="nil"/>
            </w:tcBorders>
            <w:vAlign w:val="center"/>
          </w:tcPr>
          <w:p w14:paraId="771B9820" w14:textId="77777777" w:rsidR="001A535D" w:rsidRDefault="00000000">
            <w:pPr>
              <w:pStyle w:val="Alishlah42tablebody"/>
            </w:pPr>
            <w:r>
              <w:t>215,799</w:t>
            </w:r>
          </w:p>
        </w:tc>
        <w:tc>
          <w:tcPr>
            <w:tcW w:w="1134" w:type="dxa"/>
            <w:tcBorders>
              <w:top w:val="single" w:sz="4" w:space="0" w:color="auto"/>
              <w:left w:val="nil"/>
              <w:bottom w:val="nil"/>
              <w:right w:val="nil"/>
            </w:tcBorders>
          </w:tcPr>
          <w:p w14:paraId="78A80399" w14:textId="77777777" w:rsidR="001A535D" w:rsidRDefault="00000000">
            <w:pPr>
              <w:pStyle w:val="Alishlah42tablebody"/>
            </w:pPr>
            <w:r>
              <w:t>14,976</w:t>
            </w:r>
          </w:p>
        </w:tc>
        <w:tc>
          <w:tcPr>
            <w:tcW w:w="1088" w:type="dxa"/>
            <w:tcBorders>
              <w:top w:val="single" w:sz="4" w:space="0" w:color="auto"/>
              <w:left w:val="nil"/>
              <w:bottom w:val="nil"/>
              <w:right w:val="nil"/>
            </w:tcBorders>
            <w:vAlign w:val="center"/>
          </w:tcPr>
          <w:p w14:paraId="609F0E13" w14:textId="77777777" w:rsidR="001A535D" w:rsidRDefault="00000000">
            <w:pPr>
              <w:pStyle w:val="Alishlah42tablebody"/>
              <w:rPr>
                <w:b/>
                <w:bCs/>
              </w:rPr>
            </w:pPr>
            <w:r>
              <w:rPr>
                <w:b/>
                <w:bCs/>
              </w:rPr>
              <w:t>0,000</w:t>
            </w:r>
          </w:p>
        </w:tc>
      </w:tr>
      <w:tr w:rsidR="001A535D" w14:paraId="6B8D68CE" w14:textId="77777777">
        <w:trPr>
          <w:jc w:val="center"/>
        </w:trPr>
        <w:tc>
          <w:tcPr>
            <w:tcW w:w="1012" w:type="dxa"/>
            <w:tcBorders>
              <w:top w:val="nil"/>
              <w:left w:val="nil"/>
              <w:bottom w:val="nil"/>
              <w:right w:val="nil"/>
            </w:tcBorders>
            <w:vAlign w:val="center"/>
          </w:tcPr>
          <w:p w14:paraId="024CDE02" w14:textId="77777777" w:rsidR="001A535D" w:rsidRDefault="00000000">
            <w:pPr>
              <w:pStyle w:val="Alishlah42tablebody"/>
            </w:pPr>
            <w:r>
              <w:t>Residual</w:t>
            </w:r>
          </w:p>
        </w:tc>
        <w:tc>
          <w:tcPr>
            <w:tcW w:w="2107" w:type="dxa"/>
            <w:tcBorders>
              <w:top w:val="nil"/>
              <w:left w:val="nil"/>
              <w:bottom w:val="nil"/>
              <w:right w:val="nil"/>
            </w:tcBorders>
          </w:tcPr>
          <w:p w14:paraId="59ED9E8F" w14:textId="77777777" w:rsidR="001A535D" w:rsidRDefault="00000000">
            <w:pPr>
              <w:pStyle w:val="Alishlah42tablebody"/>
            </w:pPr>
            <w:r>
              <w:t>763.728</w:t>
            </w:r>
          </w:p>
        </w:tc>
        <w:tc>
          <w:tcPr>
            <w:tcW w:w="1843" w:type="dxa"/>
            <w:tcBorders>
              <w:top w:val="nil"/>
              <w:left w:val="nil"/>
              <w:bottom w:val="nil"/>
              <w:right w:val="nil"/>
            </w:tcBorders>
          </w:tcPr>
          <w:p w14:paraId="0BE8B7C2" w14:textId="77777777" w:rsidR="001A535D" w:rsidRDefault="00000000">
            <w:pPr>
              <w:pStyle w:val="Alishlah42tablebody"/>
            </w:pPr>
            <w:r>
              <w:t>53</w:t>
            </w:r>
          </w:p>
        </w:tc>
        <w:tc>
          <w:tcPr>
            <w:tcW w:w="1842" w:type="dxa"/>
            <w:tcBorders>
              <w:top w:val="nil"/>
              <w:left w:val="nil"/>
              <w:bottom w:val="nil"/>
              <w:right w:val="nil"/>
            </w:tcBorders>
            <w:vAlign w:val="center"/>
          </w:tcPr>
          <w:p w14:paraId="79DE55DB" w14:textId="77777777" w:rsidR="001A535D" w:rsidRDefault="00000000">
            <w:pPr>
              <w:pStyle w:val="Alishlah42tablebody"/>
            </w:pPr>
            <w:r>
              <w:t>14,410</w:t>
            </w:r>
          </w:p>
        </w:tc>
        <w:tc>
          <w:tcPr>
            <w:tcW w:w="1134" w:type="dxa"/>
            <w:tcBorders>
              <w:top w:val="nil"/>
              <w:left w:val="nil"/>
              <w:bottom w:val="nil"/>
              <w:right w:val="nil"/>
            </w:tcBorders>
          </w:tcPr>
          <w:p w14:paraId="61909E3B" w14:textId="77777777" w:rsidR="001A535D" w:rsidRDefault="001A535D">
            <w:pPr>
              <w:pStyle w:val="Alishlah42tablebody"/>
            </w:pPr>
          </w:p>
        </w:tc>
        <w:tc>
          <w:tcPr>
            <w:tcW w:w="1088" w:type="dxa"/>
            <w:tcBorders>
              <w:top w:val="nil"/>
              <w:left w:val="nil"/>
              <w:bottom w:val="nil"/>
              <w:right w:val="nil"/>
            </w:tcBorders>
            <w:vAlign w:val="center"/>
          </w:tcPr>
          <w:p w14:paraId="04131807" w14:textId="77777777" w:rsidR="001A535D" w:rsidRDefault="001A535D">
            <w:pPr>
              <w:pStyle w:val="Alishlah42tablebody"/>
            </w:pPr>
          </w:p>
        </w:tc>
      </w:tr>
      <w:tr w:rsidR="001A535D" w14:paraId="6FCCC8E4" w14:textId="77777777">
        <w:trPr>
          <w:jc w:val="center"/>
        </w:trPr>
        <w:tc>
          <w:tcPr>
            <w:tcW w:w="1012" w:type="dxa"/>
            <w:tcBorders>
              <w:top w:val="nil"/>
              <w:left w:val="nil"/>
              <w:bottom w:val="single" w:sz="4" w:space="0" w:color="auto"/>
              <w:right w:val="nil"/>
            </w:tcBorders>
            <w:vAlign w:val="center"/>
          </w:tcPr>
          <w:p w14:paraId="2AFAA3BE" w14:textId="77777777" w:rsidR="001A535D" w:rsidRDefault="00000000">
            <w:pPr>
              <w:pStyle w:val="Alishlah42tablebody"/>
            </w:pPr>
            <w:r>
              <w:t>Total</w:t>
            </w:r>
          </w:p>
        </w:tc>
        <w:tc>
          <w:tcPr>
            <w:tcW w:w="2107" w:type="dxa"/>
            <w:tcBorders>
              <w:top w:val="nil"/>
              <w:left w:val="nil"/>
              <w:bottom w:val="single" w:sz="4" w:space="0" w:color="auto"/>
              <w:right w:val="nil"/>
            </w:tcBorders>
          </w:tcPr>
          <w:p w14:paraId="6C688211" w14:textId="77777777" w:rsidR="001A535D" w:rsidRDefault="00000000">
            <w:pPr>
              <w:pStyle w:val="Alishlah42tablebody"/>
            </w:pPr>
            <w:r>
              <w:t>979,527</w:t>
            </w:r>
          </w:p>
        </w:tc>
        <w:tc>
          <w:tcPr>
            <w:tcW w:w="1843" w:type="dxa"/>
            <w:tcBorders>
              <w:top w:val="nil"/>
              <w:left w:val="nil"/>
              <w:bottom w:val="single" w:sz="4" w:space="0" w:color="auto"/>
              <w:right w:val="nil"/>
            </w:tcBorders>
          </w:tcPr>
          <w:p w14:paraId="0052C269" w14:textId="77777777" w:rsidR="001A535D" w:rsidRDefault="00000000">
            <w:pPr>
              <w:pStyle w:val="Alishlah42tablebody"/>
            </w:pPr>
            <w:r>
              <w:t>54</w:t>
            </w:r>
          </w:p>
        </w:tc>
        <w:tc>
          <w:tcPr>
            <w:tcW w:w="1842" w:type="dxa"/>
            <w:tcBorders>
              <w:top w:val="nil"/>
              <w:left w:val="nil"/>
              <w:bottom w:val="single" w:sz="4" w:space="0" w:color="auto"/>
              <w:right w:val="nil"/>
            </w:tcBorders>
            <w:vAlign w:val="center"/>
          </w:tcPr>
          <w:p w14:paraId="01F8EFEB" w14:textId="77777777" w:rsidR="001A535D" w:rsidRDefault="001A535D">
            <w:pPr>
              <w:pStyle w:val="Alishlah42tablebody"/>
            </w:pPr>
          </w:p>
        </w:tc>
        <w:tc>
          <w:tcPr>
            <w:tcW w:w="1134" w:type="dxa"/>
            <w:tcBorders>
              <w:top w:val="nil"/>
              <w:left w:val="nil"/>
              <w:bottom w:val="single" w:sz="4" w:space="0" w:color="auto"/>
              <w:right w:val="nil"/>
            </w:tcBorders>
          </w:tcPr>
          <w:p w14:paraId="4618BF92" w14:textId="77777777" w:rsidR="001A535D" w:rsidRDefault="001A535D">
            <w:pPr>
              <w:pStyle w:val="Alishlah42tablebody"/>
            </w:pPr>
          </w:p>
        </w:tc>
        <w:tc>
          <w:tcPr>
            <w:tcW w:w="1088" w:type="dxa"/>
            <w:tcBorders>
              <w:top w:val="nil"/>
              <w:left w:val="nil"/>
              <w:bottom w:val="single" w:sz="4" w:space="0" w:color="auto"/>
              <w:right w:val="nil"/>
            </w:tcBorders>
            <w:vAlign w:val="center"/>
          </w:tcPr>
          <w:p w14:paraId="3E7A2AE8" w14:textId="77777777" w:rsidR="001A535D" w:rsidRDefault="001A535D">
            <w:pPr>
              <w:pStyle w:val="Alishlah42tablebody"/>
            </w:pPr>
          </w:p>
        </w:tc>
      </w:tr>
    </w:tbl>
    <w:p w14:paraId="1E43BF07" w14:textId="77777777" w:rsidR="001A535D" w:rsidRDefault="00000000">
      <w:pPr>
        <w:pStyle w:val="Alishlah21heading1"/>
        <w:numPr>
          <w:ilvl w:val="0"/>
          <w:numId w:val="0"/>
        </w:numPr>
        <w:spacing w:before="0"/>
        <w:ind w:firstLine="360"/>
        <w:jc w:val="both"/>
        <w:rPr>
          <w:b w:val="0"/>
          <w:bCs/>
          <w:lang w:val="zh-CN"/>
        </w:rPr>
      </w:pPr>
      <w:r>
        <w:rPr>
          <w:b w:val="0"/>
          <w:bCs/>
          <w:lang w:val="zh-CN"/>
        </w:rPr>
        <w:t>Based on the ANOVA table, a significance value of 0.000 was obtained, which is smaller than the significance level of 0.05. This indicates that the regression model developed in this study is significant, so the null hypothesis (H₀) is rejected and the alternative hypothesis (H₁) is accepted. This means that social media use has a significant effect on the critical thinking ability of slow learner students. This provides statistical evidence that there is a real relationship between the two variables in the context of Civic Education learning.</w:t>
      </w:r>
    </w:p>
    <w:p w14:paraId="28042E1C" w14:textId="77777777" w:rsidR="001A535D" w:rsidRDefault="00000000">
      <w:pPr>
        <w:pStyle w:val="Alishlah41tablecaption"/>
        <w:spacing w:after="0"/>
        <w:ind w:left="720"/>
        <w:rPr>
          <w:b w:val="0"/>
          <w:bCs w:val="0"/>
        </w:rPr>
      </w:pPr>
      <w:r>
        <w:t>Table 7</w:t>
      </w:r>
      <w:r>
        <w:rPr>
          <w:b w:val="0"/>
          <w:bCs w:val="0"/>
        </w:rPr>
        <w:t xml:space="preserve"> </w:t>
      </w:r>
      <w:r>
        <w:rPr>
          <w:b w:val="0"/>
          <w:bCs w:val="0"/>
          <w:lang w:val="zh-CN"/>
        </w:rPr>
        <w:t>Coefficients (Effect of X on Y)</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1701"/>
        <w:gridCol w:w="3288"/>
        <w:gridCol w:w="1390"/>
        <w:gridCol w:w="1285"/>
        <w:gridCol w:w="1362"/>
      </w:tblGrid>
      <w:tr w:rsidR="001A535D" w14:paraId="46469A98" w14:textId="77777777">
        <w:trPr>
          <w:jc w:val="center"/>
        </w:trPr>
        <w:tc>
          <w:tcPr>
            <w:tcW w:w="1701" w:type="dxa"/>
            <w:tcBorders>
              <w:top w:val="single" w:sz="8" w:space="0" w:color="auto"/>
              <w:left w:val="nil"/>
              <w:bottom w:val="single" w:sz="4" w:space="0" w:color="auto"/>
              <w:right w:val="nil"/>
            </w:tcBorders>
            <w:vAlign w:val="center"/>
          </w:tcPr>
          <w:p w14:paraId="4369B559" w14:textId="77777777" w:rsidR="001A535D" w:rsidRDefault="00000000">
            <w:pPr>
              <w:pStyle w:val="Alishlah42tablebody"/>
              <w:rPr>
                <w:b/>
                <w:bCs/>
              </w:rPr>
            </w:pPr>
            <w:r>
              <w:rPr>
                <w:b/>
                <w:bCs/>
              </w:rPr>
              <w:t>Model</w:t>
            </w:r>
          </w:p>
        </w:tc>
        <w:tc>
          <w:tcPr>
            <w:tcW w:w="3288" w:type="dxa"/>
            <w:tcBorders>
              <w:top w:val="single" w:sz="8" w:space="0" w:color="auto"/>
              <w:left w:val="nil"/>
              <w:bottom w:val="single" w:sz="4" w:space="0" w:color="auto"/>
              <w:right w:val="nil"/>
            </w:tcBorders>
          </w:tcPr>
          <w:p w14:paraId="495EF49E" w14:textId="77777777" w:rsidR="001A535D" w:rsidRDefault="00000000">
            <w:pPr>
              <w:pStyle w:val="Alishlah42tablebody"/>
              <w:rPr>
                <w:b/>
                <w:bCs/>
              </w:rPr>
            </w:pPr>
            <w:r>
              <w:rPr>
                <w:b/>
                <w:bCs/>
              </w:rPr>
              <w:t>Unstandardized Coefficient (B)</w:t>
            </w:r>
          </w:p>
        </w:tc>
        <w:tc>
          <w:tcPr>
            <w:tcW w:w="1390" w:type="dxa"/>
            <w:tcBorders>
              <w:top w:val="single" w:sz="8" w:space="0" w:color="auto"/>
              <w:left w:val="nil"/>
              <w:bottom w:val="single" w:sz="4" w:space="0" w:color="auto"/>
              <w:right w:val="nil"/>
            </w:tcBorders>
          </w:tcPr>
          <w:p w14:paraId="5ADB30B5" w14:textId="77777777" w:rsidR="001A535D" w:rsidRDefault="00000000">
            <w:pPr>
              <w:pStyle w:val="Alishlah42tablebody"/>
              <w:rPr>
                <w:b/>
                <w:bCs/>
              </w:rPr>
            </w:pPr>
            <w:r>
              <w:rPr>
                <w:b/>
                <w:bCs/>
              </w:rPr>
              <w:t>Std. Error</w:t>
            </w:r>
          </w:p>
        </w:tc>
        <w:tc>
          <w:tcPr>
            <w:tcW w:w="1285" w:type="dxa"/>
            <w:tcBorders>
              <w:top w:val="single" w:sz="8" w:space="0" w:color="auto"/>
              <w:left w:val="nil"/>
              <w:bottom w:val="single" w:sz="4" w:space="0" w:color="auto"/>
              <w:right w:val="nil"/>
            </w:tcBorders>
            <w:vAlign w:val="center"/>
          </w:tcPr>
          <w:p w14:paraId="25E86B65" w14:textId="77777777" w:rsidR="001A535D" w:rsidRDefault="00000000">
            <w:pPr>
              <w:pStyle w:val="Alishlah42tablebody"/>
              <w:rPr>
                <w:b/>
                <w:bCs/>
              </w:rPr>
            </w:pPr>
            <w:r>
              <w:rPr>
                <w:b/>
                <w:bCs/>
              </w:rPr>
              <w:t xml:space="preserve">t </w:t>
            </w:r>
          </w:p>
        </w:tc>
        <w:tc>
          <w:tcPr>
            <w:tcW w:w="1362" w:type="dxa"/>
            <w:tcBorders>
              <w:top w:val="single" w:sz="8" w:space="0" w:color="auto"/>
              <w:left w:val="nil"/>
              <w:bottom w:val="single" w:sz="4" w:space="0" w:color="auto"/>
              <w:right w:val="nil"/>
            </w:tcBorders>
            <w:vAlign w:val="center"/>
          </w:tcPr>
          <w:p w14:paraId="606CBAC9" w14:textId="77777777" w:rsidR="001A535D" w:rsidRDefault="00000000">
            <w:pPr>
              <w:pStyle w:val="Alishlah42tablebody"/>
              <w:rPr>
                <w:b/>
                <w:bCs/>
              </w:rPr>
            </w:pPr>
            <w:r>
              <w:rPr>
                <w:b/>
                <w:bCs/>
              </w:rPr>
              <w:t>Sig.</w:t>
            </w:r>
          </w:p>
        </w:tc>
      </w:tr>
      <w:tr w:rsidR="001A535D" w14:paraId="2167CBF3" w14:textId="77777777">
        <w:trPr>
          <w:jc w:val="center"/>
        </w:trPr>
        <w:tc>
          <w:tcPr>
            <w:tcW w:w="1701" w:type="dxa"/>
            <w:tcBorders>
              <w:top w:val="single" w:sz="4" w:space="0" w:color="auto"/>
              <w:left w:val="nil"/>
              <w:bottom w:val="single" w:sz="4" w:space="0" w:color="auto"/>
              <w:right w:val="nil"/>
            </w:tcBorders>
            <w:vAlign w:val="center"/>
          </w:tcPr>
          <w:p w14:paraId="1DA59070" w14:textId="77777777" w:rsidR="001A535D" w:rsidRDefault="00000000">
            <w:pPr>
              <w:pStyle w:val="Alishlah42tablebody"/>
            </w:pPr>
            <w:r>
              <w:t>(Constant)</w:t>
            </w:r>
          </w:p>
        </w:tc>
        <w:tc>
          <w:tcPr>
            <w:tcW w:w="3288" w:type="dxa"/>
            <w:tcBorders>
              <w:top w:val="single" w:sz="4" w:space="0" w:color="auto"/>
              <w:left w:val="nil"/>
              <w:bottom w:val="single" w:sz="4" w:space="0" w:color="auto"/>
              <w:right w:val="nil"/>
            </w:tcBorders>
          </w:tcPr>
          <w:p w14:paraId="73A2DCA5" w14:textId="77777777" w:rsidR="001A535D" w:rsidRDefault="00000000">
            <w:pPr>
              <w:pStyle w:val="Alishlah42tablebody"/>
            </w:pPr>
            <w:r>
              <w:t>29,970</w:t>
            </w:r>
          </w:p>
        </w:tc>
        <w:tc>
          <w:tcPr>
            <w:tcW w:w="1390" w:type="dxa"/>
            <w:tcBorders>
              <w:top w:val="single" w:sz="4" w:space="0" w:color="auto"/>
              <w:left w:val="nil"/>
              <w:bottom w:val="single" w:sz="4" w:space="0" w:color="auto"/>
              <w:right w:val="nil"/>
            </w:tcBorders>
          </w:tcPr>
          <w:p w14:paraId="49F79C7A" w14:textId="77777777" w:rsidR="001A535D" w:rsidRDefault="00000000">
            <w:pPr>
              <w:pStyle w:val="Alishlah42tablebody"/>
            </w:pPr>
            <w:r>
              <w:t>3,517</w:t>
            </w:r>
          </w:p>
        </w:tc>
        <w:tc>
          <w:tcPr>
            <w:tcW w:w="1285" w:type="dxa"/>
            <w:tcBorders>
              <w:top w:val="single" w:sz="4" w:space="0" w:color="auto"/>
              <w:left w:val="nil"/>
              <w:bottom w:val="single" w:sz="4" w:space="0" w:color="auto"/>
              <w:right w:val="nil"/>
            </w:tcBorders>
            <w:vAlign w:val="center"/>
          </w:tcPr>
          <w:p w14:paraId="3B3ADBF2" w14:textId="77777777" w:rsidR="001A535D" w:rsidRDefault="00000000">
            <w:pPr>
              <w:pStyle w:val="Alishlah42tablebody"/>
            </w:pPr>
            <w:r>
              <w:t>8,521</w:t>
            </w:r>
          </w:p>
        </w:tc>
        <w:tc>
          <w:tcPr>
            <w:tcW w:w="1362" w:type="dxa"/>
            <w:tcBorders>
              <w:top w:val="single" w:sz="4" w:space="0" w:color="auto"/>
              <w:left w:val="nil"/>
              <w:bottom w:val="single" w:sz="4" w:space="0" w:color="auto"/>
              <w:right w:val="nil"/>
            </w:tcBorders>
            <w:vAlign w:val="center"/>
          </w:tcPr>
          <w:p w14:paraId="5C14B4C5" w14:textId="77777777" w:rsidR="001A535D" w:rsidRDefault="00000000">
            <w:pPr>
              <w:pStyle w:val="Alishlah42tablebody"/>
            </w:pPr>
            <w:r>
              <w:t>0,000</w:t>
            </w:r>
          </w:p>
        </w:tc>
      </w:tr>
      <w:tr w:rsidR="001A535D" w14:paraId="72020EF4" w14:textId="77777777">
        <w:trPr>
          <w:jc w:val="center"/>
        </w:trPr>
        <w:tc>
          <w:tcPr>
            <w:tcW w:w="1701" w:type="dxa"/>
            <w:tcBorders>
              <w:top w:val="single" w:sz="4" w:space="0" w:color="auto"/>
              <w:left w:val="nil"/>
              <w:bottom w:val="single" w:sz="4" w:space="0" w:color="auto"/>
              <w:right w:val="nil"/>
            </w:tcBorders>
            <w:vAlign w:val="center"/>
          </w:tcPr>
          <w:p w14:paraId="2607EFB6" w14:textId="77777777" w:rsidR="001A535D" w:rsidRDefault="00000000">
            <w:pPr>
              <w:pStyle w:val="Alishlah42tablebody"/>
            </w:pPr>
            <w:r>
              <w:t xml:space="preserve">Media </w:t>
            </w:r>
            <w:proofErr w:type="spellStart"/>
            <w:r>
              <w:t>Sosial</w:t>
            </w:r>
            <w:proofErr w:type="spellEnd"/>
            <w:r>
              <w:t xml:space="preserve"> (X)</w:t>
            </w:r>
          </w:p>
        </w:tc>
        <w:tc>
          <w:tcPr>
            <w:tcW w:w="3288" w:type="dxa"/>
            <w:tcBorders>
              <w:top w:val="single" w:sz="4" w:space="0" w:color="auto"/>
              <w:left w:val="nil"/>
              <w:bottom w:val="single" w:sz="4" w:space="0" w:color="auto"/>
              <w:right w:val="nil"/>
            </w:tcBorders>
          </w:tcPr>
          <w:p w14:paraId="1983E911" w14:textId="77777777" w:rsidR="001A535D" w:rsidRDefault="00000000">
            <w:pPr>
              <w:pStyle w:val="Alishlah42tablebody"/>
            </w:pPr>
            <w:r>
              <w:t>0,337</w:t>
            </w:r>
          </w:p>
        </w:tc>
        <w:tc>
          <w:tcPr>
            <w:tcW w:w="1390" w:type="dxa"/>
            <w:tcBorders>
              <w:top w:val="single" w:sz="4" w:space="0" w:color="auto"/>
              <w:left w:val="nil"/>
              <w:bottom w:val="single" w:sz="4" w:space="0" w:color="auto"/>
              <w:right w:val="nil"/>
            </w:tcBorders>
          </w:tcPr>
          <w:p w14:paraId="749103BE" w14:textId="77777777" w:rsidR="001A535D" w:rsidRDefault="00000000">
            <w:pPr>
              <w:pStyle w:val="Alishlah42tablebody"/>
            </w:pPr>
            <w:r>
              <w:t>0,087</w:t>
            </w:r>
          </w:p>
        </w:tc>
        <w:tc>
          <w:tcPr>
            <w:tcW w:w="1285" w:type="dxa"/>
            <w:tcBorders>
              <w:top w:val="single" w:sz="4" w:space="0" w:color="auto"/>
              <w:left w:val="nil"/>
              <w:bottom w:val="single" w:sz="4" w:space="0" w:color="auto"/>
              <w:right w:val="nil"/>
            </w:tcBorders>
            <w:vAlign w:val="center"/>
          </w:tcPr>
          <w:p w14:paraId="7A4996AB" w14:textId="77777777" w:rsidR="001A535D" w:rsidRDefault="00000000">
            <w:pPr>
              <w:pStyle w:val="Alishlah42tablebody"/>
            </w:pPr>
            <w:r>
              <w:t>3, 870</w:t>
            </w:r>
          </w:p>
        </w:tc>
        <w:tc>
          <w:tcPr>
            <w:tcW w:w="1362" w:type="dxa"/>
            <w:tcBorders>
              <w:top w:val="single" w:sz="4" w:space="0" w:color="auto"/>
              <w:left w:val="nil"/>
              <w:bottom w:val="single" w:sz="4" w:space="0" w:color="auto"/>
              <w:right w:val="nil"/>
            </w:tcBorders>
            <w:vAlign w:val="center"/>
          </w:tcPr>
          <w:p w14:paraId="742607B1" w14:textId="77777777" w:rsidR="001A535D" w:rsidRDefault="00000000">
            <w:pPr>
              <w:pStyle w:val="Alishlah42tablebody"/>
            </w:pPr>
            <w:r>
              <w:t>0.000</w:t>
            </w:r>
          </w:p>
        </w:tc>
      </w:tr>
    </w:tbl>
    <w:p w14:paraId="54049802" w14:textId="77777777" w:rsidR="001A535D" w:rsidRDefault="00000000">
      <w:pPr>
        <w:pStyle w:val="Alishlah21heading1"/>
        <w:numPr>
          <w:ilvl w:val="0"/>
          <w:numId w:val="0"/>
        </w:numPr>
        <w:spacing w:before="0" w:after="0"/>
        <w:ind w:firstLine="426"/>
        <w:jc w:val="both"/>
        <w:rPr>
          <w:b w:val="0"/>
          <w:lang w:val="zh-CN"/>
        </w:rPr>
      </w:pPr>
      <w:r>
        <w:rPr>
          <w:b w:val="0"/>
          <w:lang w:val="zh-CN"/>
        </w:rPr>
        <w:t>Based on the results presented in the Coefficients Table, the regression coefficient (B) is 0.337 with a significance value of 0.000. This indicates that every one-unit increase in the social media usage score leads to a 0.337 point improvement in critical thinking ability. Since the significance value is below 0.05, the relationship is statistically significant. This confirms that the purposeful and educational use of social media can positively influence the enhancement of critical thinking skills among students, particularly those with cognitive limitations such as slow learners.</w:t>
      </w:r>
    </w:p>
    <w:p w14:paraId="4F4857D2" w14:textId="77777777" w:rsidR="001A535D" w:rsidRDefault="00000000">
      <w:pPr>
        <w:pStyle w:val="Alishlah21heading1"/>
        <w:numPr>
          <w:ilvl w:val="0"/>
          <w:numId w:val="0"/>
        </w:numPr>
        <w:spacing w:before="0" w:after="0"/>
        <w:ind w:firstLine="426"/>
        <w:jc w:val="both"/>
        <w:rPr>
          <w:b w:val="0"/>
          <w:lang w:val="zh-CN"/>
        </w:rPr>
      </w:pPr>
      <w:r>
        <w:rPr>
          <w:b w:val="0"/>
          <w:lang w:val="zh-CN"/>
        </w:rPr>
        <w:t>The critical thinking ability of slow learner students can be measured through several key indicators, namely the ability to analyze, evaluate, conclude, solve problems, and express opinions logically (Hendriani, 2020). Field findings show that the critical thinking ability of slow learners tends to develop more optimally when the material is delivered through structured learning strategies, the use of engaging media, as well as consistent repetition and reinforcement (Indarsari &amp; Utomo, 2022). Social media serves as a platform that facilitates these needs, as it allows students to access materials flexibly, obtain concrete visual stimuli, and participate in online discussions with the guidance of teachers.</w:t>
      </w:r>
    </w:p>
    <w:p w14:paraId="255DFDFD" w14:textId="77777777" w:rsidR="001A535D" w:rsidRDefault="00000000">
      <w:pPr>
        <w:pStyle w:val="Alishlah21heading1"/>
        <w:numPr>
          <w:ilvl w:val="0"/>
          <w:numId w:val="0"/>
        </w:numPr>
        <w:spacing w:before="0" w:after="0"/>
        <w:ind w:firstLine="426"/>
        <w:jc w:val="both"/>
        <w:rPr>
          <w:b w:val="0"/>
          <w:lang w:val="zh-CN"/>
        </w:rPr>
      </w:pPr>
      <w:r>
        <w:rPr>
          <w:b w:val="0"/>
          <w:lang w:val="zh-CN"/>
        </w:rPr>
        <w:t>There are no significant differences in the level of critical thinking ability among slow learner students in the two research sites, Junior high school Negeri 3 Ponorogo and Junior high school Muhammadiyah 2 Ponorogo. This may be attributed to relatively similar learning processes, uniform implementation standards, and teaching methods tailored to the characteristics of the students in both schools. Balanced social media usage and consistent learning materials also contribute to these results.</w:t>
      </w:r>
    </w:p>
    <w:p w14:paraId="21E59F90" w14:textId="53E9B8E9" w:rsidR="001A535D" w:rsidRDefault="00000000">
      <w:pPr>
        <w:pStyle w:val="Alishlah21heading1"/>
        <w:numPr>
          <w:ilvl w:val="0"/>
          <w:numId w:val="0"/>
        </w:numPr>
        <w:spacing w:before="0" w:after="0"/>
        <w:ind w:firstLine="426"/>
        <w:jc w:val="both"/>
        <w:rPr>
          <w:b w:val="0"/>
          <w:lang w:val="zh-CN"/>
        </w:rPr>
      </w:pPr>
      <w:r>
        <w:rPr>
          <w:b w:val="0"/>
          <w:lang w:val="zh-CN"/>
        </w:rPr>
        <w:t>The development of critical thinking ability among slow learner students is not solely influenced by social media but also by internal and external factors. Internally, learning motivation, self-confidence, and prior experience in using technology serve as important assets. Externally, teacher support, collaboration with guidance and counseling teachers in identifying and monitoring students, and parental involvement play significant roles in creating a conducive learning environment. In some cases, these external factors even exert a stronger influence compared to social media as a learning medium.</w:t>
      </w:r>
    </w:p>
    <w:p w14:paraId="01272A30" w14:textId="77777777" w:rsidR="001A535D" w:rsidRDefault="00000000">
      <w:pPr>
        <w:pStyle w:val="Alishlah21heading1"/>
        <w:numPr>
          <w:ilvl w:val="0"/>
          <w:numId w:val="0"/>
        </w:numPr>
        <w:spacing w:before="0" w:after="0"/>
        <w:ind w:firstLine="426"/>
        <w:jc w:val="both"/>
        <w:rPr>
          <w:b w:val="0"/>
          <w:lang w:val="zh-CN"/>
        </w:rPr>
      </w:pPr>
      <w:r>
        <w:rPr>
          <w:b w:val="0"/>
          <w:lang w:val="zh-CN"/>
        </w:rPr>
        <w:t>In conclusion, the use of social media in Civic Education learning for slow learner students is generally effective in helping to develop critical thinking skills, provided that it is accompanied by adaptive mentoring strategies. This finding is also supported by Pratiwi (2021), who emphasized that the integration of technology in learning can increase student engagement and strengthen higher-order thinking skills. Applying similar strategies is highly relevant for other groups of students with special educational needs, as it combines technological approaches, social interaction, and personal guidance to achieve more optimal learning outcomes.</w:t>
      </w:r>
    </w:p>
    <w:p w14:paraId="568A22DE" w14:textId="77777777" w:rsidR="001A535D" w:rsidRDefault="00000000">
      <w:pPr>
        <w:pStyle w:val="Alishlah22heading2"/>
        <w:numPr>
          <w:ilvl w:val="1"/>
          <w:numId w:val="1"/>
        </w:numPr>
      </w:pPr>
      <w:r>
        <w:rPr>
          <w:lang w:val="zh-CN"/>
        </w:rPr>
        <w:lastRenderedPageBreak/>
        <w:t>Strategies to Enhance the Critical Thinking Skills of Slow Learners through the Use of Social Media</w:t>
      </w:r>
    </w:p>
    <w:p w14:paraId="0C6877AB" w14:textId="77777777" w:rsidR="001A535D" w:rsidRDefault="00000000">
      <w:pPr>
        <w:pStyle w:val="Alishlah22heading2"/>
        <w:spacing w:before="0" w:after="0"/>
        <w:ind w:firstLine="360"/>
        <w:jc w:val="both"/>
        <w:rPr>
          <w:b w:val="0"/>
          <w:bCs w:val="0"/>
          <w:i w:val="0"/>
          <w:lang w:val="zh-CN"/>
        </w:rPr>
      </w:pPr>
      <w:r>
        <w:rPr>
          <w:b w:val="0"/>
          <w:bCs w:val="0"/>
          <w:i w:val="0"/>
          <w:lang w:val="zh-CN"/>
        </w:rPr>
        <w:t>The rapid development of digital technology has encouraged the integration of social media into education. However, slow learners still face gaps in accessing and optimally utilizing digital media, primarily because they often struggle to grasp abstract concepts and to adapt to pedagogical approaches that are not inclusive (UNESCO, 2023). Questionnaire results reveal that the majority of slow learners frequently use social media for learning: 69.1% agreed and 25.5% strongly agreed that they routinely use social media for learning activities, particularly in Civic Education. Visual broadcasts such as videos and infographics are highly favored (89.1%), and 76.4% reported having searched for learning materials through social media. Platforms such as TikTok, Instagram, and YouTube are preferred for their speed and appeal, although 45% admitted they are easily distracted while studying indicating that the effectiveness of social media depends heavily on teacher direction and management.</w:t>
      </w:r>
    </w:p>
    <w:p w14:paraId="1EC391F9" w14:textId="77777777" w:rsidR="001A535D" w:rsidRDefault="00000000">
      <w:pPr>
        <w:pStyle w:val="Alishlah22heading2"/>
        <w:spacing w:before="0" w:after="0"/>
        <w:ind w:firstLine="360"/>
        <w:jc w:val="both"/>
        <w:rPr>
          <w:b w:val="0"/>
          <w:bCs w:val="0"/>
          <w:i w:val="0"/>
          <w:lang w:val="zh-CN"/>
        </w:rPr>
      </w:pPr>
      <w:r>
        <w:rPr>
          <w:b w:val="0"/>
          <w:bCs w:val="0"/>
          <w:i w:val="0"/>
          <w:lang w:val="zh-CN"/>
        </w:rPr>
        <w:t>The critical thinking skills of slow learners covering analysis, synthesis, problem solving, evaluation, and judgement show improvement among those who use social media in a targeted manner. For example, 89.1% reported comparing information from multiple sources before making decisions, 85.4% often drew conclusions from content they viewed, and 41.8% felt that social media helped them formulate opinions based on the information obtained. These findings align with research in secondary schools showing that academic uses of social media can improve critical thinking (Duterte, 2025).</w:t>
      </w:r>
    </w:p>
    <w:p w14:paraId="4FC3AF6F" w14:textId="77777777" w:rsidR="001A535D" w:rsidRDefault="00000000">
      <w:pPr>
        <w:pStyle w:val="Alishlah22heading2"/>
        <w:spacing w:before="0" w:after="0"/>
        <w:ind w:firstLine="360"/>
        <w:jc w:val="both"/>
        <w:rPr>
          <w:b w:val="0"/>
          <w:bCs w:val="0"/>
          <w:i w:val="0"/>
          <w:lang w:val="zh-CN"/>
        </w:rPr>
      </w:pPr>
      <w:r>
        <w:rPr>
          <w:b w:val="0"/>
          <w:bCs w:val="0"/>
          <w:i w:val="0"/>
          <w:lang w:val="zh-CN"/>
        </w:rPr>
        <w:t>Based on these findings, effective instructional strategies delivered via social media comprise three main stages: planning, implementation, and evaluation. In the planning stage, teachers design learning by establishing social media based discussion forums (such as WhatsApp Groups or Google Classroom) and preparing educational multimedia content including videos and infographics designed to help slow learners grasp abstract concepts more concretely. This step has proven effective, consistent with findings showing that social media based planning can increase creativity and academic engagement through intrinsic motivation (Gulzar et al., 2022).</w:t>
      </w:r>
    </w:p>
    <w:p w14:paraId="212E1516" w14:textId="77777777" w:rsidR="001A535D" w:rsidRDefault="00000000">
      <w:pPr>
        <w:pStyle w:val="Alishlah22heading2"/>
        <w:spacing w:before="0" w:after="0"/>
        <w:ind w:firstLine="360"/>
        <w:jc w:val="both"/>
        <w:rPr>
          <w:b w:val="0"/>
          <w:bCs w:val="0"/>
          <w:i w:val="0"/>
          <w:lang w:val="zh-CN"/>
        </w:rPr>
      </w:pPr>
      <w:r>
        <w:rPr>
          <w:b w:val="0"/>
          <w:bCs w:val="0"/>
          <w:i w:val="0"/>
          <w:lang w:val="zh-CN"/>
        </w:rPr>
        <w:t>In the implementation stage, teachers conduct structured, time-bounded social media discussions so that slow learners have opportunities to analyze before responding. In addition, materials are presented through engaging multimedia content to strengthen comprehension and retention. Implementation also includes digital collaborative assignments such as creating posters or videos on Pancasila value which foster teamwork as well as critical thinking skills. Recent studies demonstrate that the use of social media in collaborative learning can enhance creativity, higher-order thinking skills, and students’ self-confidence (Manca, 2020; Ramadhani et al., 2022).</w:t>
      </w:r>
    </w:p>
    <w:p w14:paraId="7FEBA5B6" w14:textId="77777777" w:rsidR="001A535D" w:rsidRDefault="00000000">
      <w:pPr>
        <w:pStyle w:val="Alishlah22heading2"/>
        <w:spacing w:before="0" w:after="0"/>
        <w:ind w:firstLine="360"/>
        <w:jc w:val="both"/>
        <w:rPr>
          <w:b w:val="0"/>
          <w:bCs w:val="0"/>
          <w:i w:val="0"/>
          <w:lang w:val="zh-CN"/>
        </w:rPr>
      </w:pPr>
      <w:r>
        <w:rPr>
          <w:b w:val="0"/>
          <w:bCs w:val="0"/>
          <w:i w:val="0"/>
          <w:lang w:val="zh-CN"/>
        </w:rPr>
        <w:t>The evaluation stage is carried out through online reflections and direct teacher feedback. Students are asked to write brief reflections on social media about the material learned, and teachers provide comments or corrections that guide their critical thinking. This strategy is consistent with findings that storytelling on social media can increase reflective engagement and students’ critical thinking (Jabarian &amp; Sartori, 2023). Evaluation focuses on the extent to which students can construct logical arguments, manage digital distractions, and sustain engagement throughout the learning process.</w:t>
      </w:r>
    </w:p>
    <w:p w14:paraId="1B580858" w14:textId="77777777" w:rsidR="00F50AAA" w:rsidRDefault="00000000" w:rsidP="00F50AAA">
      <w:pPr>
        <w:pStyle w:val="Alishlah22heading2"/>
        <w:spacing w:before="0" w:after="0"/>
        <w:ind w:firstLine="360"/>
        <w:jc w:val="both"/>
        <w:rPr>
          <w:b w:val="0"/>
          <w:bCs w:val="0"/>
          <w:i w:val="0"/>
        </w:rPr>
      </w:pPr>
      <w:r>
        <w:rPr>
          <w:b w:val="0"/>
          <w:bCs w:val="0"/>
          <w:i w:val="0"/>
          <w:lang w:val="zh-CN"/>
        </w:rPr>
        <w:t>The study shows that structured discussions and the presentation of multimedia content are the most effective strategies for improving the critical thinking of slow learners. Social media accounts for about a 22% increase in critical thinking skills, while the remaining 78% is influenced by supporting factors such as the role of guidance and counseling eachers, parental support, basic literacy, and learning motivation. This underscores that social media cannot stand alone; rather, it must be implemented as part of a comprehensive, holistic instructional strategy that integrates technology, adaptive pedagogy, and a positive learning environment (Bui, 2023; Galindo-Domínguez, 2025).</w:t>
      </w:r>
    </w:p>
    <w:p w14:paraId="24C5EFE6" w14:textId="77777777" w:rsidR="00F50AAA" w:rsidRDefault="00000000" w:rsidP="00F50AAA">
      <w:pPr>
        <w:pStyle w:val="Alishlah22heading2"/>
        <w:spacing w:before="0" w:after="0"/>
        <w:ind w:firstLine="360"/>
        <w:jc w:val="both"/>
        <w:rPr>
          <w:b w:val="0"/>
          <w:bCs w:val="0"/>
          <w:i w:val="0"/>
        </w:rPr>
      </w:pPr>
      <w:r w:rsidRPr="00F50AAA">
        <w:rPr>
          <w:b w:val="0"/>
          <w:bCs w:val="0"/>
          <w:i w:val="0"/>
          <w:lang w:val="zh-CN"/>
        </w:rPr>
        <w:t>Recommended optimal strategies include</w:t>
      </w:r>
      <w:r w:rsidR="00F50AAA" w:rsidRPr="00F50AAA">
        <w:rPr>
          <w:b w:val="0"/>
          <w:bCs w:val="0"/>
          <w:i w:val="0"/>
        </w:rPr>
        <w:t xml:space="preserve"> </w:t>
      </w:r>
      <w:r w:rsidR="00F50AAA" w:rsidRPr="00F50AAA">
        <w:rPr>
          <w:b w:val="0"/>
          <w:bCs w:val="0"/>
          <w:i w:val="0"/>
          <w:lang w:val="en-ID"/>
        </w:rPr>
        <w:t xml:space="preserve">In the planning stage, teachers design structured online discussion forums using platforms such as WhatsApp Groups or Google Classroom and prepare multimedia learning content in the form of videos and infographics. These materials are carefully </w:t>
      </w:r>
      <w:r w:rsidR="00F50AAA" w:rsidRPr="00F50AAA">
        <w:rPr>
          <w:b w:val="0"/>
          <w:bCs w:val="0"/>
          <w:i w:val="0"/>
          <w:lang w:val="en-ID"/>
        </w:rPr>
        <w:lastRenderedPageBreak/>
        <w:t>developed to help slow learners grasp abstract concepts more concretely. This approach has been proven effective in enhancing students’ creativity and academic engagement through intrinsic motivation, as demonstrated by research on the role of social media in fostering IT skills and creativity among elementary school students (</w:t>
      </w:r>
      <w:proofErr w:type="spellStart"/>
      <w:r w:rsidR="00F50AAA" w:rsidRPr="00F50AAA">
        <w:rPr>
          <w:b w:val="0"/>
          <w:bCs w:val="0"/>
          <w:i w:val="0"/>
          <w:lang w:val="en-ID"/>
        </w:rPr>
        <w:t>Tasbihah</w:t>
      </w:r>
      <w:proofErr w:type="spellEnd"/>
      <w:r w:rsidR="00F50AAA" w:rsidRPr="00F50AAA">
        <w:rPr>
          <w:b w:val="0"/>
          <w:bCs w:val="0"/>
          <w:i w:val="0"/>
          <w:lang w:val="en-ID"/>
        </w:rPr>
        <w:t xml:space="preserve"> &amp; Ningsih, 2023).</w:t>
      </w:r>
    </w:p>
    <w:p w14:paraId="59C002B2" w14:textId="77777777" w:rsidR="00F50AAA" w:rsidRDefault="00F50AAA" w:rsidP="00F50AAA">
      <w:pPr>
        <w:pStyle w:val="Alishlah22heading2"/>
        <w:spacing w:before="0" w:after="0"/>
        <w:ind w:firstLine="360"/>
        <w:jc w:val="both"/>
        <w:rPr>
          <w:b w:val="0"/>
          <w:bCs w:val="0"/>
          <w:i w:val="0"/>
        </w:rPr>
      </w:pPr>
      <w:r w:rsidRPr="00F50AAA">
        <w:rPr>
          <w:b w:val="0"/>
          <w:bCs w:val="0"/>
          <w:i w:val="0"/>
          <w:lang w:val="en-ID"/>
        </w:rPr>
        <w:t xml:space="preserve">During the implementation stage, teachers facilitate time-limited discussions that allow slow learners to </w:t>
      </w:r>
      <w:proofErr w:type="spellStart"/>
      <w:r w:rsidRPr="00F50AAA">
        <w:rPr>
          <w:b w:val="0"/>
          <w:bCs w:val="0"/>
          <w:i w:val="0"/>
          <w:lang w:val="en-ID"/>
        </w:rPr>
        <w:t>analyze</w:t>
      </w:r>
      <w:proofErr w:type="spellEnd"/>
      <w:r w:rsidRPr="00F50AAA">
        <w:rPr>
          <w:b w:val="0"/>
          <w:bCs w:val="0"/>
          <w:i w:val="0"/>
          <w:lang w:val="en-ID"/>
        </w:rPr>
        <w:t xml:space="preserve"> before responding. Learning materials are presented through engaging multimedia content, which strengthens both comprehension and retention. Students are also encouraged to engage in digital collaborative tasks, such as creating creative content on Pancasila values, which fosters teamwork, creativity, and critical thinking. This strategy is consistent with findings that the use of social media enhances creativity and collaborative learning in Pancasila and Civic Education classrooms (</w:t>
      </w:r>
      <w:proofErr w:type="spellStart"/>
      <w:r w:rsidRPr="00F50AAA">
        <w:rPr>
          <w:b w:val="0"/>
          <w:bCs w:val="0"/>
          <w:i w:val="0"/>
          <w:lang w:val="en-ID"/>
        </w:rPr>
        <w:t>Laoli</w:t>
      </w:r>
      <w:proofErr w:type="spellEnd"/>
      <w:r w:rsidRPr="00F50AAA">
        <w:rPr>
          <w:b w:val="0"/>
          <w:bCs w:val="0"/>
          <w:i w:val="0"/>
          <w:lang w:val="en-ID"/>
        </w:rPr>
        <w:t xml:space="preserve"> et al., 2024).</w:t>
      </w:r>
    </w:p>
    <w:p w14:paraId="3900747B" w14:textId="5025EB48" w:rsidR="001A535D" w:rsidRPr="00F50AAA" w:rsidRDefault="00F50AAA" w:rsidP="00F50AAA">
      <w:pPr>
        <w:pStyle w:val="Alishlah22heading2"/>
        <w:spacing w:before="0" w:after="0"/>
        <w:ind w:firstLine="360"/>
        <w:jc w:val="both"/>
        <w:rPr>
          <w:b w:val="0"/>
          <w:bCs w:val="0"/>
          <w:i w:val="0"/>
          <w:lang w:val="zh-CN"/>
        </w:rPr>
      </w:pPr>
      <w:r w:rsidRPr="00F50AAA">
        <w:rPr>
          <w:b w:val="0"/>
          <w:bCs w:val="0"/>
          <w:i w:val="0"/>
          <w:lang w:val="en-ID"/>
        </w:rPr>
        <w:t>The evaluation stage is carried out through online reflections posted by students on social media, followed by direct teacher feedback. This reflective practice has been shown to increase students’ critical engagement and self-evaluation, aligning with evidence that social media can serve as an innovative tool for interactive and reflective learning (Poernomo et al., 2025). Evaluation also functions as a foundation for improving subsequent learning strategies, ensuring they remain adaptive to the unique needs of slow learners.</w:t>
      </w:r>
    </w:p>
    <w:p w14:paraId="61815E5C" w14:textId="77777777" w:rsidR="001A535D" w:rsidRDefault="00000000">
      <w:pPr>
        <w:pStyle w:val="Alishlah22heading2"/>
        <w:spacing w:before="0" w:after="0"/>
        <w:ind w:firstLine="360"/>
        <w:jc w:val="both"/>
        <w:rPr>
          <w:b w:val="0"/>
          <w:bCs w:val="0"/>
          <w:i w:val="0"/>
          <w:lang w:val="zh-CN"/>
        </w:rPr>
      </w:pPr>
      <w:r>
        <w:rPr>
          <w:b w:val="0"/>
          <w:bCs w:val="0"/>
          <w:i w:val="0"/>
          <w:lang w:val="zh-CN"/>
        </w:rPr>
        <w:t>Accordingly, the social media–based instructional strategies outlined here are expected to be adapted and widely implemented across educational settings, particularly those serving students with special learning needs such as slow learners. Implementing these strategies is believed to enhance the effectiveness of Civic Education by strengthening critical thinking including analyzing, evaluating, concluding, and problem solving. This is consistent with Bui (2023), who found that multimedia-based social media integration can improve learning engagement and facilitate understanding of abstract concepts. In addition, Galindo-Domínguez (2025) confirms that guided interaction on social media can significantly develop students’ critical thinking, especially in collaborative learning contexts. Therefore, a structured use of social media can serve as an effective instructional model for slow learners, provided it is supported by teacher mentoring and adaptive pedagogical strategies.</w:t>
      </w:r>
    </w:p>
    <w:p w14:paraId="3B0DDACB" w14:textId="77777777" w:rsidR="001A535D" w:rsidRDefault="00000000">
      <w:pPr>
        <w:pStyle w:val="Alishlah22heading2"/>
        <w:spacing w:before="0" w:after="0"/>
        <w:ind w:firstLine="360"/>
        <w:jc w:val="both"/>
        <w:rPr>
          <w:b w:val="0"/>
          <w:bCs w:val="0"/>
          <w:i w:val="0"/>
          <w:lang w:val="zh-CN"/>
        </w:rPr>
      </w:pPr>
      <w:r>
        <w:rPr>
          <w:b w:val="0"/>
          <w:bCs w:val="0"/>
          <w:i w:val="0"/>
          <w:lang w:val="zh-CN"/>
        </w:rPr>
        <w:t>Indicators that need to be developed in the learning process to enhance slow learners critical thinking include the ability to analyze information, construct logical opinions, compare multiple sources, and connect subject matter with real world phenomena. Furthermore, skills in reflection, decision making, and managing digital distractions are also key indicators of instructional success (Garcés-Fuenmayor et al., 2025). Thus, developing critical thinking should focus not only on cognitive aspects but also on metacognitive and affective skills that support deeper thinking.</w:t>
      </w:r>
    </w:p>
    <w:p w14:paraId="1D8F82C0" w14:textId="530E22C9" w:rsidR="001A535D" w:rsidRDefault="00000000">
      <w:pPr>
        <w:pStyle w:val="Alishlah22heading2"/>
        <w:spacing w:before="0" w:after="0"/>
        <w:ind w:firstLine="360"/>
        <w:jc w:val="both"/>
        <w:rPr>
          <w:b w:val="0"/>
          <w:bCs w:val="0"/>
          <w:i w:val="0"/>
          <w:lang w:val="zh-CN"/>
        </w:rPr>
      </w:pPr>
      <w:r>
        <w:rPr>
          <w:b w:val="0"/>
          <w:bCs w:val="0"/>
          <w:i w:val="0"/>
          <w:lang w:val="zh-CN"/>
        </w:rPr>
        <w:t>Based on this study, four social media–based instructional strategies contribute most significantly to improving slow learners critical thinking</w:t>
      </w:r>
      <w:r w:rsidR="00F50AAA">
        <w:rPr>
          <w:b w:val="0"/>
          <w:bCs w:val="0"/>
          <w:i w:val="0"/>
        </w:rPr>
        <w:t xml:space="preserve"> include </w:t>
      </w:r>
      <w:r>
        <w:rPr>
          <w:b w:val="0"/>
          <w:bCs w:val="0"/>
          <w:i w:val="0"/>
          <w:lang w:val="zh-CN"/>
        </w:rPr>
        <w:t>structured social media discussions, multimedia</w:t>
      </w:r>
      <w:r w:rsidR="00F50AAA">
        <w:rPr>
          <w:b w:val="0"/>
          <w:bCs w:val="0"/>
          <w:i w:val="0"/>
        </w:rPr>
        <w:t xml:space="preserve"> </w:t>
      </w:r>
      <w:r>
        <w:rPr>
          <w:b w:val="0"/>
          <w:bCs w:val="0"/>
          <w:i w:val="0"/>
          <w:lang w:val="zh-CN"/>
        </w:rPr>
        <w:t>based presentation of learning content, digital collaborative assignments, and</w:t>
      </w:r>
      <w:r w:rsidR="00F50AAA">
        <w:rPr>
          <w:b w:val="0"/>
          <w:bCs w:val="0"/>
          <w:i w:val="0"/>
        </w:rPr>
        <w:t xml:space="preserve"> </w:t>
      </w:r>
      <w:r>
        <w:rPr>
          <w:b w:val="0"/>
          <w:bCs w:val="0"/>
          <w:i w:val="0"/>
          <w:lang w:val="zh-CN"/>
        </w:rPr>
        <w:t>online reflection with direct teacher feedback. These strategies align with Duterte (2025), who emphasizes that a combination of guided digital interaction and personalized feedback can strengthen students’ higher-order thinking skills. Furthermore, Jabarian and Sartori (2023) add that creatively leveraged social media can serve as contextual learning media relevant to students’ everyday lives, thereby promoting higher learning engagement.</w:t>
      </w:r>
    </w:p>
    <w:p w14:paraId="2597D3E5" w14:textId="77777777" w:rsidR="001A535D" w:rsidRDefault="00000000">
      <w:pPr>
        <w:pStyle w:val="Alishlah22heading2"/>
        <w:spacing w:before="0" w:after="0"/>
        <w:ind w:firstLine="360"/>
        <w:jc w:val="both"/>
        <w:rPr>
          <w:b w:val="0"/>
          <w:bCs w:val="0"/>
          <w:i w:val="0"/>
        </w:rPr>
      </w:pPr>
      <w:r>
        <w:rPr>
          <w:b w:val="0"/>
          <w:bCs w:val="0"/>
          <w:i w:val="0"/>
          <w:lang w:val="zh-CN"/>
        </w:rPr>
        <w:t>Dominant indicators emerging from the implementation of these strategies include the ability to critically compare information, derive ideas from digital content, provide data-based arguments, and manage focus while using social media for learning. These indicators can be regarded as key elements in building effective critical thinking skills among slow learners. Implementing similar strategies in other schools has the potential to broaden the positive impact of social media on learning, provided the implementation is planned, sustained, and tailored to learners individual needs.</w:t>
      </w:r>
    </w:p>
    <w:p w14:paraId="4007D76B" w14:textId="77777777" w:rsidR="00F50AAA" w:rsidRDefault="00F50AAA">
      <w:pPr>
        <w:pStyle w:val="Alishlah22heading2"/>
        <w:spacing w:before="0" w:after="0"/>
        <w:ind w:firstLine="360"/>
        <w:jc w:val="both"/>
        <w:rPr>
          <w:b w:val="0"/>
          <w:bCs w:val="0"/>
          <w:i w:val="0"/>
        </w:rPr>
      </w:pPr>
    </w:p>
    <w:p w14:paraId="3412A373" w14:textId="77777777" w:rsidR="00F50AAA" w:rsidRPr="00F50AAA" w:rsidRDefault="00F50AAA">
      <w:pPr>
        <w:pStyle w:val="Alishlah22heading2"/>
        <w:spacing w:before="0" w:after="0"/>
        <w:ind w:firstLine="360"/>
        <w:jc w:val="both"/>
        <w:rPr>
          <w:b w:val="0"/>
          <w:bCs w:val="0"/>
          <w:i w:val="0"/>
        </w:rPr>
      </w:pPr>
    </w:p>
    <w:p w14:paraId="4CA8D15B" w14:textId="77777777" w:rsidR="001A535D" w:rsidRDefault="00000000">
      <w:pPr>
        <w:pStyle w:val="Alishlah21heading1"/>
        <w:rPr>
          <w:rFonts w:eastAsia="Arial"/>
        </w:rPr>
      </w:pPr>
      <w:r>
        <w:rPr>
          <w:rFonts w:eastAsia="Arial"/>
        </w:rPr>
        <w:lastRenderedPageBreak/>
        <w:t xml:space="preserve">CONCLUSION </w:t>
      </w:r>
    </w:p>
    <w:p w14:paraId="03746FBF" w14:textId="77777777" w:rsidR="001A535D" w:rsidRDefault="00000000">
      <w:pPr>
        <w:pStyle w:val="Alishlah31text"/>
        <w:rPr>
          <w:lang w:val="zh-CN"/>
        </w:rPr>
      </w:pPr>
      <w:r>
        <w:rPr>
          <w:lang w:val="zh-CN"/>
        </w:rPr>
        <w:t>Based on the findings, it can be concluded that the use of social media has a significant contribution to enhancing the critical thinking skills of slow learners in Civic Education, with an influence of 22%. The purposeful use of social media through strategies such as structured discussions, multimedia-based content delivery, digital collaborative assignments, and online reflection has been proven to help slow learners understand the material in a more concrete, engaging, and relevant way to their daily lives.</w:t>
      </w:r>
    </w:p>
    <w:p w14:paraId="1878C3EF" w14:textId="06B6BDE6" w:rsidR="001A535D" w:rsidRPr="00F50AAA" w:rsidRDefault="00000000" w:rsidP="00F50AAA">
      <w:pPr>
        <w:pStyle w:val="Alishlah31text"/>
      </w:pPr>
      <w:r>
        <w:rPr>
          <w:lang w:val="zh-CN"/>
        </w:rPr>
        <w:t>Social media is not merely a source of entertainment but also serves as an effective learning medium when supported by the active role of teachers and guidance counselors in directing, monitoring, and providing constructive feedback. These findings affirm that social media based learning, when systematically integrated and tailored to students characteristics, can become part of an inclusive learning strategy aimed at strengthening students analytical, evaluative, and reflective skills. Nevertheless, other factors also influence critical thinking skills; therefore, social media should be utilized as a complementary tool within a comprehensive and sustainable instructional framework.</w:t>
      </w:r>
    </w:p>
    <w:p w14:paraId="6C016CE8" w14:textId="77777777" w:rsidR="001A535D" w:rsidRDefault="00000000" w:rsidP="00F50AAA">
      <w:pPr>
        <w:pStyle w:val="Alishlah62Acknowledgments"/>
        <w:spacing w:before="0"/>
      </w:pPr>
      <w:r>
        <w:rPr>
          <w:b/>
        </w:rPr>
        <w:t>Acknowledgments:</w:t>
      </w:r>
      <w:r>
        <w:t xml:space="preserve"> </w:t>
      </w:r>
      <w:r>
        <w:rPr>
          <w:lang w:val="zh-CN"/>
        </w:rPr>
        <w:t>The researcher would like to express sincere gratitude to all parties who have supported the implementation of this study, particularly Junior High School 3 Ponorogo and Muhammadiyah Junior High School 2 Ponorogo for granting permission and providing the opportunity to collect research data. Special appreciation is also extended to the accompanying teachers and the slow learner students who kindly agreed to participate as respondents in this research.</w:t>
      </w:r>
    </w:p>
    <w:p w14:paraId="0DBBEC42" w14:textId="77777777" w:rsidR="001A535D" w:rsidRDefault="00000000" w:rsidP="00F50AAA">
      <w:pPr>
        <w:pStyle w:val="Alishlah62Acknowledgments"/>
        <w:spacing w:before="0"/>
        <w:rPr>
          <w:rFonts w:eastAsia="Arial"/>
        </w:rPr>
      </w:pPr>
      <w:r w:rsidRPr="00F50AAA">
        <w:rPr>
          <w:b/>
          <w:bCs/>
        </w:rPr>
        <w:t>Conflicts of Interest:</w:t>
      </w:r>
      <w:r>
        <w:t xml:space="preserve"> </w:t>
      </w:r>
      <w:r>
        <w:rPr>
          <w:lang w:val="zh-CN"/>
        </w:rPr>
        <w:t>The researcher declares that there are no conflicts of interest, either internal or external, that could affect the objectivity of this study. All data and findings reported have been presented honestly and are free from any personal or institutional interests.</w:t>
      </w:r>
    </w:p>
    <w:p w14:paraId="7D6349B5" w14:textId="77777777" w:rsidR="001A535D" w:rsidRDefault="00000000">
      <w:pPr>
        <w:pStyle w:val="Alishlah21heading1"/>
        <w:numPr>
          <w:ilvl w:val="0"/>
          <w:numId w:val="0"/>
        </w:numPr>
        <w:rPr>
          <w:rFonts w:eastAsia="Arial"/>
        </w:rPr>
      </w:pPr>
      <w:r>
        <w:rPr>
          <w:rFonts w:eastAsia="Arial"/>
        </w:rPr>
        <w:t>REFERENCES</w:t>
      </w:r>
    </w:p>
    <w:p w14:paraId="6EBE59B4" w14:textId="77777777" w:rsidR="00F50AAA" w:rsidRDefault="00F50AAA">
      <w:pPr>
        <w:pStyle w:val="Alishlah71References"/>
        <w:rPr>
          <w:rFonts w:eastAsia="Times New Roman" w:cstheme="minorBidi"/>
          <w:snapToGrid w:val="0"/>
          <w:color w:val="000000"/>
          <w:lang w:val="en-US" w:eastAsia="zh-CN" w:bidi="en-US"/>
        </w:rPr>
      </w:pPr>
      <w:proofErr w:type="spellStart"/>
      <w:r>
        <w:rPr>
          <w:rFonts w:eastAsia="Times New Roman" w:cstheme="minorBidi"/>
          <w:snapToGrid w:val="0"/>
          <w:color w:val="000000"/>
          <w:lang w:val="en-US" w:eastAsia="zh-CN" w:bidi="en-US"/>
        </w:rPr>
        <w:t>Ambiro</w:t>
      </w:r>
      <w:proofErr w:type="spellEnd"/>
      <w:r>
        <w:rPr>
          <w:rFonts w:eastAsia="Times New Roman" w:cstheme="minorBidi"/>
          <w:snapToGrid w:val="0"/>
          <w:color w:val="000000"/>
          <w:lang w:val="en-US" w:eastAsia="zh-CN" w:bidi="en-US"/>
        </w:rPr>
        <w:t xml:space="preserve"> Puji Asmaroini, Candra Hermawan, Raup Padillah, (2024) The metaverse revolution: The end of traditional </w:t>
      </w:r>
      <w:proofErr w:type="gramStart"/>
      <w:r>
        <w:rPr>
          <w:rFonts w:eastAsia="Times New Roman" w:cstheme="minorBidi"/>
          <w:snapToGrid w:val="0"/>
          <w:color w:val="000000"/>
          <w:lang w:val="en-US" w:eastAsia="zh-CN" w:bidi="en-US"/>
        </w:rPr>
        <w:t>classrooms?,</w:t>
      </w:r>
      <w:proofErr w:type="gramEnd"/>
      <w:r>
        <w:rPr>
          <w:rFonts w:eastAsia="Times New Roman" w:cstheme="minorBidi"/>
          <w:snapToGrid w:val="0"/>
          <w:color w:val="000000"/>
          <w:lang w:val="en-US" w:eastAsia="zh-CN" w:bidi="en-US"/>
        </w:rPr>
        <w:t xml:space="preserve"> Journal of Public Health, Volume 46, Issue 1, Pages e161–e162, https://doi.org/10.1093/pubmed/fdad132</w:t>
      </w:r>
    </w:p>
    <w:p w14:paraId="17843BCA"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fi-FI" w:eastAsia="zh-CN" w:bidi="en-US"/>
        </w:rPr>
        <w:t xml:space="preserve">Asmaroini, A. P. (2017). Menjaga Eksistensi Pancasila Dan Penerapannya Bagi Masyarakat Di Era Globalisasi. </w:t>
      </w:r>
      <w:r>
        <w:rPr>
          <w:rFonts w:eastAsia="Times New Roman" w:cstheme="minorBidi"/>
          <w:snapToGrid w:val="0"/>
          <w:color w:val="000000"/>
          <w:lang w:val="en-US" w:eastAsia="zh-CN" w:bidi="en-US"/>
        </w:rPr>
        <w:t>2(1).</w:t>
      </w:r>
    </w:p>
    <w:p w14:paraId="46F66F5A"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 xml:space="preserve">Bashiri, M., &amp; </w:t>
      </w:r>
      <w:proofErr w:type="spellStart"/>
      <w:r>
        <w:rPr>
          <w:rFonts w:eastAsia="Times New Roman" w:cstheme="minorBidi"/>
          <w:snapToGrid w:val="0"/>
          <w:color w:val="000000"/>
          <w:lang w:val="en-US" w:eastAsia="zh-CN" w:bidi="en-US"/>
        </w:rPr>
        <w:t>Kowsari</w:t>
      </w:r>
      <w:proofErr w:type="spellEnd"/>
      <w:r>
        <w:rPr>
          <w:rFonts w:eastAsia="Times New Roman" w:cstheme="minorBidi"/>
          <w:snapToGrid w:val="0"/>
          <w:color w:val="000000"/>
          <w:lang w:val="en-US" w:eastAsia="zh-CN" w:bidi="en-US"/>
        </w:rPr>
        <w:t>, K. (2024). Transformative Influence of LLM And AI Tools In Student Social Media Engagement: Analyzing Personalization, Communication Efficiency, And Collaborative Learning.</w:t>
      </w:r>
    </w:p>
    <w:p w14:paraId="771AA7A8" w14:textId="77777777" w:rsidR="00F50AAA" w:rsidRDefault="00F50AAA">
      <w:pPr>
        <w:pStyle w:val="Alishlah71References"/>
        <w:rPr>
          <w:rFonts w:eastAsia="Times New Roman"/>
          <w:snapToGrid w:val="0"/>
          <w:color w:val="000000"/>
          <w:lang w:eastAsia="zh-CN" w:bidi="en-US"/>
        </w:rPr>
      </w:pPr>
      <w:r>
        <w:rPr>
          <w:rFonts w:eastAsia="Times New Roman"/>
          <w:snapToGrid w:val="0"/>
          <w:color w:val="000000"/>
          <w:lang w:eastAsia="zh-CN" w:bidi="en-US"/>
        </w:rPr>
        <w:t xml:space="preserve">Bui, L. T. (2023). Enhancing learning engagement through multimedia-integrated social media in education. </w:t>
      </w:r>
      <w:r>
        <w:rPr>
          <w:rFonts w:eastAsia="Times New Roman"/>
          <w:i/>
          <w:iCs/>
          <w:snapToGrid w:val="0"/>
          <w:color w:val="000000"/>
          <w:lang w:eastAsia="zh-CN" w:bidi="en-US"/>
        </w:rPr>
        <w:t>Education and Information Technologies.</w:t>
      </w:r>
    </w:p>
    <w:p w14:paraId="549EE1AC" w14:textId="77777777" w:rsidR="00F50AAA" w:rsidRDefault="00F50AAA">
      <w:pPr>
        <w:pStyle w:val="Alishlah71References"/>
        <w:rPr>
          <w:rFonts w:eastAsia="Times New Roman" w:cstheme="minorBidi"/>
          <w:snapToGrid w:val="0"/>
          <w:color w:val="000000"/>
          <w:lang w:val="en-US" w:eastAsia="zh-CN" w:bidi="en-US"/>
        </w:rPr>
      </w:pPr>
      <w:proofErr w:type="spellStart"/>
      <w:r>
        <w:rPr>
          <w:rFonts w:eastAsia="Times New Roman" w:cstheme="minorBidi"/>
          <w:snapToGrid w:val="0"/>
          <w:color w:val="000000"/>
          <w:lang w:val="en-US" w:eastAsia="zh-CN" w:bidi="en-US"/>
        </w:rPr>
        <w:t>Cibro</w:t>
      </w:r>
      <w:proofErr w:type="spellEnd"/>
      <w:r>
        <w:rPr>
          <w:rFonts w:eastAsia="Times New Roman" w:cstheme="minorBidi"/>
          <w:snapToGrid w:val="0"/>
          <w:color w:val="000000"/>
          <w:lang w:val="en-US" w:eastAsia="zh-CN" w:bidi="en-US"/>
        </w:rPr>
        <w:t xml:space="preserve">, et al. (2025). </w:t>
      </w:r>
      <w:proofErr w:type="spellStart"/>
      <w:r>
        <w:rPr>
          <w:rFonts w:eastAsia="Times New Roman" w:cstheme="minorBidi"/>
          <w:snapToGrid w:val="0"/>
          <w:color w:val="000000"/>
          <w:lang w:val="en-US" w:eastAsia="zh-CN" w:bidi="en-US"/>
        </w:rPr>
        <w:t>Analisis</w:t>
      </w:r>
      <w:proofErr w:type="spellEnd"/>
      <w:r>
        <w:rPr>
          <w:rFonts w:eastAsia="Times New Roman" w:cstheme="minorBidi"/>
          <w:snapToGrid w:val="0"/>
          <w:color w:val="000000"/>
          <w:lang w:val="en-US" w:eastAsia="zh-CN" w:bidi="en-US"/>
        </w:rPr>
        <w:t xml:space="preserve"> </w:t>
      </w:r>
      <w:proofErr w:type="spellStart"/>
      <w:r>
        <w:rPr>
          <w:rFonts w:eastAsia="Times New Roman" w:cstheme="minorBidi"/>
          <w:snapToGrid w:val="0"/>
          <w:color w:val="000000"/>
          <w:lang w:val="en-US" w:eastAsia="zh-CN" w:bidi="en-US"/>
        </w:rPr>
        <w:t>Pembelajaran</w:t>
      </w:r>
      <w:proofErr w:type="spellEnd"/>
      <w:r>
        <w:rPr>
          <w:rFonts w:eastAsia="Times New Roman" w:cstheme="minorBidi"/>
          <w:snapToGrid w:val="0"/>
          <w:color w:val="000000"/>
          <w:lang w:val="en-US" w:eastAsia="zh-CN" w:bidi="en-US"/>
        </w:rPr>
        <w:t xml:space="preserve"> Digital </w:t>
      </w:r>
      <w:proofErr w:type="spellStart"/>
      <w:r>
        <w:rPr>
          <w:rFonts w:eastAsia="Times New Roman" w:cstheme="minorBidi"/>
          <w:snapToGrid w:val="0"/>
          <w:color w:val="000000"/>
          <w:lang w:val="en-US" w:eastAsia="zh-CN" w:bidi="en-US"/>
        </w:rPr>
        <w:t>Terhadap</w:t>
      </w:r>
      <w:proofErr w:type="spellEnd"/>
      <w:r>
        <w:rPr>
          <w:rFonts w:eastAsia="Times New Roman" w:cstheme="minorBidi"/>
          <w:snapToGrid w:val="0"/>
          <w:color w:val="000000"/>
          <w:lang w:val="en-US" w:eastAsia="zh-CN" w:bidi="en-US"/>
        </w:rPr>
        <w:t xml:space="preserve"> Hasil Analysis of Digital Learning on Student Learning Outcomes. 11625–11632.</w:t>
      </w:r>
    </w:p>
    <w:p w14:paraId="6E44773F"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Du, J., &amp; Wang, Y. (2024). High School Students’ Social Media Use Predicts School Engagement and Burnout: The Moderating Role of Social Media Self-Control. Frontiers In Child and Adolescent Psychiatry, 3(August), 1–12. Https://Doi.Org/10.3389/Frcha.2024.1269606</w:t>
      </w:r>
    </w:p>
    <w:p w14:paraId="539F9E14" w14:textId="77777777" w:rsidR="00F50AAA" w:rsidRDefault="00F50AAA">
      <w:pPr>
        <w:pStyle w:val="Alishlah71References"/>
        <w:rPr>
          <w:rFonts w:eastAsia="Times New Roman"/>
          <w:snapToGrid w:val="0"/>
          <w:color w:val="000000"/>
          <w:lang w:eastAsia="zh-CN" w:bidi="en-US"/>
        </w:rPr>
      </w:pPr>
      <w:r>
        <w:rPr>
          <w:rFonts w:eastAsia="Times New Roman"/>
          <w:snapToGrid w:val="0"/>
          <w:color w:val="000000"/>
          <w:lang w:eastAsia="zh-CN" w:bidi="en-US"/>
        </w:rPr>
        <w:t xml:space="preserve">Duterte, J. P. (2025). Social media use and critical thinking skills among senior high school learners: A quantitative correlational study. </w:t>
      </w:r>
      <w:r>
        <w:rPr>
          <w:rFonts w:eastAsia="Times New Roman"/>
          <w:i/>
          <w:iCs/>
          <w:snapToGrid w:val="0"/>
          <w:color w:val="000000"/>
          <w:lang w:eastAsia="zh-CN" w:bidi="en-US"/>
        </w:rPr>
        <w:t>International Journal of Education and Research, 13</w:t>
      </w:r>
      <w:r>
        <w:rPr>
          <w:rFonts w:eastAsia="Times New Roman"/>
          <w:snapToGrid w:val="0"/>
          <w:color w:val="000000"/>
          <w:lang w:eastAsia="zh-CN" w:bidi="en-US"/>
        </w:rPr>
        <w:t xml:space="preserve">(1), 45–59. </w:t>
      </w:r>
      <w:r>
        <w:fldChar w:fldCharType="begin"/>
      </w:r>
      <w:r>
        <w:instrText>HYPERLINK "https://www.researchgate.net/publication/387994636_Social_Media_Use_and_Critical_Thinking_Skills_among_Senior_High_School_Learners_A_Quantitative_Correlational_Study" \t "_new"</w:instrText>
      </w:r>
      <w:r>
        <w:fldChar w:fldCharType="separate"/>
      </w:r>
      <w:r>
        <w:rPr>
          <w:rStyle w:val="Hyperlink"/>
          <w:rFonts w:eastAsia="Times New Roman"/>
          <w:snapToGrid w:val="0"/>
          <w:lang w:eastAsia="zh-CN" w:bidi="en-US"/>
        </w:rPr>
        <w:t>https://www.researchgate.net/publication/387994636_Social_Media_Use_and_Critical_Thinking_Skills_among_Senior_High_School_Learners_A_Quantitative_Correlational_Study</w:t>
      </w:r>
      <w:r>
        <w:fldChar w:fldCharType="end"/>
      </w:r>
    </w:p>
    <w:p w14:paraId="2D803836" w14:textId="77777777" w:rsidR="00F50AAA" w:rsidRDefault="00F50AAA">
      <w:pPr>
        <w:pStyle w:val="Alishlah71References"/>
        <w:rPr>
          <w:rFonts w:eastAsia="Times New Roman"/>
          <w:snapToGrid w:val="0"/>
          <w:color w:val="000000"/>
          <w:lang w:eastAsia="zh-CN" w:bidi="en-US"/>
        </w:rPr>
      </w:pPr>
      <w:r>
        <w:rPr>
          <w:rFonts w:eastAsia="Times New Roman"/>
          <w:snapToGrid w:val="0"/>
          <w:color w:val="000000"/>
          <w:lang w:eastAsia="zh-CN" w:bidi="en-US"/>
        </w:rPr>
        <w:t xml:space="preserve">Galindo-Domínguez, H. (2025). Social media interaction and critical thinking: A longitudinal study in secondary education. </w:t>
      </w:r>
      <w:r>
        <w:rPr>
          <w:rFonts w:eastAsia="Times New Roman"/>
          <w:i/>
          <w:iCs/>
          <w:snapToGrid w:val="0"/>
          <w:color w:val="000000"/>
          <w:lang w:eastAsia="zh-CN" w:bidi="en-US"/>
        </w:rPr>
        <w:t>Education and Information Technologies, 30</w:t>
      </w:r>
      <w:r>
        <w:rPr>
          <w:rFonts w:eastAsia="Times New Roman"/>
          <w:snapToGrid w:val="0"/>
          <w:color w:val="000000"/>
          <w:lang w:eastAsia="zh-CN" w:bidi="en-US"/>
        </w:rPr>
        <w:t>(2), 1234–1251. https://doi.org/10.1007/s10639-024-12953-z</w:t>
      </w:r>
    </w:p>
    <w:p w14:paraId="2AF94C61" w14:textId="77777777" w:rsidR="00F50AAA" w:rsidRDefault="00F50AAA">
      <w:pPr>
        <w:pStyle w:val="Alishlah71References"/>
        <w:rPr>
          <w:rFonts w:eastAsia="Times New Roman"/>
          <w:snapToGrid w:val="0"/>
          <w:color w:val="000000"/>
          <w:lang w:eastAsia="zh-CN" w:bidi="en-US"/>
        </w:rPr>
      </w:pPr>
      <w:r>
        <w:rPr>
          <w:rFonts w:eastAsia="Times New Roman"/>
          <w:snapToGrid w:val="0"/>
          <w:color w:val="000000"/>
          <w:lang w:eastAsia="zh-CN" w:bidi="en-US"/>
        </w:rPr>
        <w:t xml:space="preserve">Garcés-Fuenmayor, J., Pérez, A., &amp; Castillo, M. (2025). Collaborative digital projects via social media to enhance critical and creative thinking in high school students. </w:t>
      </w:r>
      <w:r>
        <w:rPr>
          <w:rFonts w:eastAsia="Times New Roman"/>
          <w:i/>
          <w:iCs/>
          <w:snapToGrid w:val="0"/>
          <w:color w:val="000000"/>
          <w:lang w:eastAsia="zh-CN" w:bidi="en-US"/>
        </w:rPr>
        <w:t>Education and Information Technologies, 30</w:t>
      </w:r>
      <w:r>
        <w:rPr>
          <w:rFonts w:eastAsia="Times New Roman"/>
          <w:snapToGrid w:val="0"/>
          <w:color w:val="000000"/>
          <w:lang w:eastAsia="zh-CN" w:bidi="en-US"/>
        </w:rPr>
        <w:t>(5), 2345–2364. https://doi.org/10.1007/s10639-024-12953-z</w:t>
      </w:r>
    </w:p>
    <w:p w14:paraId="38F3FA22"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eastAsia="zh-CN" w:bidi="en-US"/>
        </w:rPr>
        <w:t xml:space="preserve">Garuda. </w:t>
      </w:r>
      <w:r>
        <w:rPr>
          <w:rFonts w:eastAsia="Times New Roman" w:cstheme="minorBidi"/>
          <w:snapToGrid w:val="0"/>
          <w:color w:val="000000"/>
          <w:lang w:val="fi-FI" w:eastAsia="zh-CN" w:bidi="en-US"/>
        </w:rPr>
        <w:t xml:space="preserve">(2024). Data Pengguna Media Sosial Di Indonesia Tahun 2024. </w:t>
      </w:r>
      <w:proofErr w:type="spellStart"/>
      <w:r>
        <w:rPr>
          <w:rFonts w:eastAsia="Times New Roman" w:cstheme="minorBidi"/>
          <w:snapToGrid w:val="0"/>
          <w:color w:val="000000"/>
          <w:lang w:val="en-US" w:eastAsia="zh-CN" w:bidi="en-US"/>
        </w:rPr>
        <w:t>Diakses</w:t>
      </w:r>
      <w:proofErr w:type="spellEnd"/>
      <w:r>
        <w:rPr>
          <w:rFonts w:eastAsia="Times New Roman" w:cstheme="minorBidi"/>
          <w:snapToGrid w:val="0"/>
          <w:color w:val="000000"/>
          <w:lang w:val="en-US" w:eastAsia="zh-CN" w:bidi="en-US"/>
        </w:rPr>
        <w:t xml:space="preserve"> Dari </w:t>
      </w:r>
      <w:r>
        <w:rPr>
          <w:rFonts w:eastAsia="Times New Roman" w:cstheme="minorBidi"/>
          <w:snapToGrid w:val="0"/>
          <w:color w:val="000000"/>
          <w:lang w:val="en-US" w:eastAsia="zh-CN" w:bidi="en-US"/>
        </w:rPr>
        <w:lastRenderedPageBreak/>
        <w:t>Https://Www.Garuda.Website/Blog/Data-Pengguna-Internet-Di-Indonesia-2024</w:t>
      </w:r>
    </w:p>
    <w:p w14:paraId="02CFBC7A" w14:textId="77777777" w:rsidR="00F50AAA" w:rsidRDefault="00F50AAA">
      <w:pPr>
        <w:pStyle w:val="Alishlah71References"/>
        <w:rPr>
          <w:rFonts w:eastAsia="Times New Roman"/>
          <w:snapToGrid w:val="0"/>
          <w:color w:val="000000"/>
          <w:lang w:val="en-US" w:eastAsia="zh-CN" w:bidi="en-US"/>
        </w:rPr>
      </w:pPr>
      <w:r>
        <w:rPr>
          <w:rFonts w:eastAsia="Times New Roman"/>
          <w:snapToGrid w:val="0"/>
          <w:color w:val="000000"/>
          <w:lang w:val="en-US" w:eastAsia="zh-CN" w:bidi="en-US"/>
        </w:rPr>
        <w:t xml:space="preserve">Gulzar, S., Ali, S., &amp; Siddiqui, F. (2022). The impact of social media integration on students’ motivation and academic engagement: Evidence from higher education. </w:t>
      </w:r>
      <w:r>
        <w:rPr>
          <w:rFonts w:eastAsia="Times New Roman"/>
          <w:i/>
          <w:iCs/>
          <w:snapToGrid w:val="0"/>
          <w:color w:val="000000"/>
          <w:lang w:val="en-US" w:eastAsia="zh-CN" w:bidi="en-US"/>
        </w:rPr>
        <w:t>Education and Information Technologies, 27</w:t>
      </w:r>
      <w:r>
        <w:rPr>
          <w:rFonts w:eastAsia="Times New Roman"/>
          <w:snapToGrid w:val="0"/>
          <w:color w:val="000000"/>
          <w:lang w:val="en-US" w:eastAsia="zh-CN" w:bidi="en-US"/>
        </w:rPr>
        <w:t>(6), 7781–7798. https://doi.org/10.1007/s10639-022-10977-3</w:t>
      </w:r>
    </w:p>
    <w:p w14:paraId="767E4ACA" w14:textId="4F4E3792" w:rsidR="00F50AAA" w:rsidRDefault="00F50AAA">
      <w:pPr>
        <w:pStyle w:val="Alishlah71References"/>
        <w:rPr>
          <w:rFonts w:eastAsia="Times New Roman" w:cstheme="minorBidi"/>
          <w:snapToGrid w:val="0"/>
          <w:color w:val="000000"/>
          <w:lang w:val="fi-FI" w:eastAsia="zh-CN" w:bidi="en-US"/>
        </w:rPr>
      </w:pPr>
      <w:r w:rsidRPr="00AB4B4E">
        <w:rPr>
          <w:rFonts w:eastAsia="Times New Roman" w:cstheme="minorBidi"/>
          <w:snapToGrid w:val="0"/>
          <w:color w:val="000000"/>
          <w:lang w:val="en-ID" w:eastAsia="zh-CN" w:bidi="en-US"/>
        </w:rPr>
        <w:t>Hanifah,</w:t>
      </w:r>
      <w:r>
        <w:rPr>
          <w:rFonts w:eastAsia="Times New Roman" w:cstheme="minorBidi"/>
          <w:snapToGrid w:val="0"/>
          <w:color w:val="000000"/>
          <w:lang w:val="en-ID" w:eastAsia="zh-CN" w:bidi="en-US"/>
        </w:rPr>
        <w:t xml:space="preserve"> e</w:t>
      </w:r>
      <w:r w:rsidRPr="00AB4B4E">
        <w:rPr>
          <w:rFonts w:eastAsia="Times New Roman" w:cstheme="minorBidi"/>
          <w:snapToGrid w:val="0"/>
          <w:color w:val="000000"/>
          <w:lang w:val="en-ID" w:eastAsia="zh-CN" w:bidi="en-US"/>
        </w:rPr>
        <w:t xml:space="preserve">t </w:t>
      </w:r>
      <w:r>
        <w:rPr>
          <w:rFonts w:eastAsia="Times New Roman" w:cstheme="minorBidi"/>
          <w:snapToGrid w:val="0"/>
          <w:color w:val="000000"/>
          <w:lang w:val="en-ID" w:eastAsia="zh-CN" w:bidi="en-US"/>
        </w:rPr>
        <w:t>a</w:t>
      </w:r>
      <w:r w:rsidRPr="00AB4B4E">
        <w:rPr>
          <w:rFonts w:eastAsia="Times New Roman" w:cstheme="minorBidi"/>
          <w:snapToGrid w:val="0"/>
          <w:color w:val="000000"/>
          <w:lang w:val="en-ID" w:eastAsia="zh-CN" w:bidi="en-US"/>
        </w:rPr>
        <w:t xml:space="preserve">l. </w:t>
      </w:r>
      <w:r>
        <w:rPr>
          <w:rFonts w:eastAsia="Times New Roman" w:cstheme="minorBidi"/>
          <w:snapToGrid w:val="0"/>
          <w:color w:val="000000"/>
          <w:lang w:val="fi-FI" w:eastAsia="zh-CN" w:bidi="en-US"/>
        </w:rPr>
        <w:t xml:space="preserve">(2024). Analisis Penggunaan Media Video Pembelajaran Untuk Meningkatkan Pemahaman Siswa Slow learner Pada Materi Penerapan Sila-Sila Pancasila Di Sekolah Dasar. Taksonomi : Jurnal Penelitian Pendidikan Dasar, 4(1), 34–44. </w:t>
      </w:r>
    </w:p>
    <w:p w14:paraId="6608299C" w14:textId="77777777" w:rsidR="00F50AAA" w:rsidRDefault="00F50AAA">
      <w:pPr>
        <w:pStyle w:val="Alishlah71References"/>
        <w:rPr>
          <w:rFonts w:eastAsia="Times New Roman" w:cstheme="minorBidi"/>
          <w:snapToGrid w:val="0"/>
          <w:color w:val="000000"/>
          <w:lang w:val="fi-FI" w:eastAsia="zh-CN" w:bidi="en-US"/>
        </w:rPr>
      </w:pPr>
      <w:r>
        <w:rPr>
          <w:rFonts w:eastAsia="Times New Roman" w:cstheme="minorBidi"/>
          <w:snapToGrid w:val="0"/>
          <w:color w:val="000000"/>
          <w:lang w:val="fi-FI" w:eastAsia="zh-CN" w:bidi="en-US"/>
        </w:rPr>
        <w:t>Hendriani, A. (2020). Pendidikan Dan Keterampilan Berpikir Abad Ke-21. Jawa Barat: Ksatria Siliwangi</w:t>
      </w:r>
    </w:p>
    <w:p w14:paraId="62312AC0"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 xml:space="preserve">Hisham A. </w:t>
      </w:r>
      <w:proofErr w:type="spellStart"/>
      <w:r>
        <w:rPr>
          <w:rFonts w:eastAsia="Times New Roman" w:cstheme="minorBidi"/>
          <w:snapToGrid w:val="0"/>
          <w:color w:val="000000"/>
          <w:lang w:val="en-US" w:eastAsia="zh-CN" w:bidi="en-US"/>
        </w:rPr>
        <w:t>Almakanin</w:t>
      </w:r>
      <w:proofErr w:type="spellEnd"/>
      <w:r>
        <w:rPr>
          <w:rFonts w:eastAsia="Times New Roman" w:cstheme="minorBidi"/>
          <w:snapToGrid w:val="0"/>
          <w:color w:val="000000"/>
          <w:lang w:val="en-US" w:eastAsia="zh-CN" w:bidi="en-US"/>
        </w:rPr>
        <w:t>. (2021). Social Implications of the Social Media Use by Students with Disabilities at the University of Jordan: Facebook as a Model. Psychology and Education Journal, 58(2), 266–276. https://doi.org/10.17762/pae.v58i2.1555</w:t>
      </w:r>
    </w:p>
    <w:p w14:paraId="1341E2DE" w14:textId="77777777" w:rsidR="00F50AAA" w:rsidRDefault="00F50AAA">
      <w:pPr>
        <w:pStyle w:val="Alishlah71References"/>
        <w:rPr>
          <w:rFonts w:eastAsia="Times New Roman" w:cstheme="minorBidi"/>
          <w:snapToGrid w:val="0"/>
          <w:color w:val="000000"/>
          <w:lang w:val="en-US" w:eastAsia="zh-CN" w:bidi="en-US"/>
        </w:rPr>
      </w:pPr>
      <w:proofErr w:type="spellStart"/>
      <w:r>
        <w:rPr>
          <w:rFonts w:eastAsia="Times New Roman" w:cstheme="minorBidi"/>
          <w:snapToGrid w:val="0"/>
          <w:color w:val="000000"/>
          <w:lang w:val="en-US" w:eastAsia="zh-CN" w:bidi="en-US"/>
        </w:rPr>
        <w:t>Indarsari</w:t>
      </w:r>
      <w:proofErr w:type="spellEnd"/>
      <w:r>
        <w:rPr>
          <w:rFonts w:eastAsia="Times New Roman" w:cstheme="minorBidi"/>
          <w:snapToGrid w:val="0"/>
          <w:color w:val="000000"/>
          <w:lang w:val="en-US" w:eastAsia="zh-CN" w:bidi="en-US"/>
        </w:rPr>
        <w:t>, M. S., &amp; Utomo, A. C. (2022). Proceedings of the 7th Progressive and Fun Education International Conference (PROFUNEDU 2022). In Proceedings of the 7th Progressive and Fun Education International Conference (PROFUNEDU 2022). Atlantis Press SARL. https://doi.org/10.2991/978-2-494069-71-8</w:t>
      </w:r>
    </w:p>
    <w:p w14:paraId="2D712F93" w14:textId="77777777" w:rsidR="00F50AAA" w:rsidRDefault="00F50AAA">
      <w:pPr>
        <w:pStyle w:val="Alishlah71References"/>
        <w:rPr>
          <w:rFonts w:eastAsia="Times New Roman"/>
          <w:snapToGrid w:val="0"/>
          <w:color w:val="000000"/>
          <w:lang w:eastAsia="zh-CN" w:bidi="en-US"/>
        </w:rPr>
      </w:pPr>
      <w:r>
        <w:rPr>
          <w:rFonts w:eastAsia="Times New Roman"/>
          <w:snapToGrid w:val="0"/>
          <w:color w:val="000000"/>
          <w:lang w:eastAsia="zh-CN" w:bidi="en-US"/>
        </w:rPr>
        <w:t xml:space="preserve">Jabarian, S., &amp; Sartori, R. (2023). Storytelling through social media for critical engagement in education. </w:t>
      </w:r>
      <w:r>
        <w:rPr>
          <w:rFonts w:eastAsia="Times New Roman"/>
          <w:i/>
          <w:iCs/>
          <w:snapToGrid w:val="0"/>
          <w:color w:val="000000"/>
          <w:lang w:eastAsia="zh-CN" w:bidi="en-US"/>
        </w:rPr>
        <w:t>Journal of Educational Technology &amp; Society, 26</w:t>
      </w:r>
      <w:r>
        <w:rPr>
          <w:rFonts w:eastAsia="Times New Roman"/>
          <w:snapToGrid w:val="0"/>
          <w:color w:val="000000"/>
          <w:lang w:eastAsia="zh-CN" w:bidi="en-US"/>
        </w:rPr>
        <w:t xml:space="preserve">(3), 215–229. </w:t>
      </w:r>
      <w:r>
        <w:fldChar w:fldCharType="begin"/>
      </w:r>
      <w:r>
        <w:instrText>HYPERLINK "https://arxiv.org/abs/2303.16422" \t "_new"</w:instrText>
      </w:r>
      <w:r>
        <w:fldChar w:fldCharType="separate"/>
      </w:r>
      <w:r>
        <w:rPr>
          <w:rStyle w:val="Hyperlink"/>
          <w:rFonts w:eastAsia="Times New Roman"/>
          <w:snapToGrid w:val="0"/>
          <w:lang w:eastAsia="zh-CN" w:bidi="en-US"/>
        </w:rPr>
        <w:t>https://arxiv.org/abs/2303.16422</w:t>
      </w:r>
      <w:r>
        <w:fldChar w:fldCharType="end"/>
      </w:r>
    </w:p>
    <w:p w14:paraId="6A3AEEFE"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 xml:space="preserve">Jannah, R. (2025). </w:t>
      </w:r>
      <w:proofErr w:type="spellStart"/>
      <w:r>
        <w:rPr>
          <w:rFonts w:eastAsia="Times New Roman" w:cstheme="minorBidi"/>
          <w:snapToGrid w:val="0"/>
          <w:color w:val="000000"/>
          <w:lang w:val="en-US" w:eastAsia="zh-CN" w:bidi="en-US"/>
        </w:rPr>
        <w:t>Transformasi</w:t>
      </w:r>
      <w:proofErr w:type="spellEnd"/>
      <w:r>
        <w:rPr>
          <w:rFonts w:eastAsia="Times New Roman" w:cstheme="minorBidi"/>
          <w:snapToGrid w:val="0"/>
          <w:color w:val="000000"/>
          <w:lang w:val="en-US" w:eastAsia="zh-CN" w:bidi="en-US"/>
        </w:rPr>
        <w:t xml:space="preserve"> Digital Dan </w:t>
      </w:r>
      <w:proofErr w:type="spellStart"/>
      <w:r>
        <w:rPr>
          <w:rFonts w:eastAsia="Times New Roman" w:cstheme="minorBidi"/>
          <w:snapToGrid w:val="0"/>
          <w:color w:val="000000"/>
          <w:lang w:val="en-US" w:eastAsia="zh-CN" w:bidi="en-US"/>
        </w:rPr>
        <w:t>Literasi</w:t>
      </w:r>
      <w:proofErr w:type="spellEnd"/>
      <w:r>
        <w:rPr>
          <w:rFonts w:eastAsia="Times New Roman" w:cstheme="minorBidi"/>
          <w:snapToGrid w:val="0"/>
          <w:color w:val="000000"/>
          <w:lang w:val="en-US" w:eastAsia="zh-CN" w:bidi="en-US"/>
        </w:rPr>
        <w:t xml:space="preserve"> </w:t>
      </w:r>
      <w:proofErr w:type="spellStart"/>
      <w:r>
        <w:rPr>
          <w:rFonts w:eastAsia="Times New Roman" w:cstheme="minorBidi"/>
          <w:snapToGrid w:val="0"/>
          <w:color w:val="000000"/>
          <w:lang w:val="en-US" w:eastAsia="zh-CN" w:bidi="en-US"/>
        </w:rPr>
        <w:t>Teknologi</w:t>
      </w:r>
      <w:proofErr w:type="spellEnd"/>
      <w:r>
        <w:rPr>
          <w:rFonts w:eastAsia="Times New Roman" w:cstheme="minorBidi"/>
          <w:snapToGrid w:val="0"/>
          <w:color w:val="000000"/>
          <w:lang w:val="en-US" w:eastAsia="zh-CN" w:bidi="en-US"/>
        </w:rPr>
        <w:t xml:space="preserve"> </w:t>
      </w:r>
      <w:proofErr w:type="spellStart"/>
      <w:r>
        <w:rPr>
          <w:rFonts w:eastAsia="Times New Roman" w:cstheme="minorBidi"/>
          <w:snapToGrid w:val="0"/>
          <w:color w:val="000000"/>
          <w:lang w:val="en-US" w:eastAsia="zh-CN" w:bidi="en-US"/>
        </w:rPr>
        <w:t>Terhadap</w:t>
      </w:r>
      <w:proofErr w:type="spellEnd"/>
      <w:r>
        <w:rPr>
          <w:rFonts w:eastAsia="Times New Roman" w:cstheme="minorBidi"/>
          <w:snapToGrid w:val="0"/>
          <w:color w:val="000000"/>
          <w:lang w:val="en-US" w:eastAsia="zh-CN" w:bidi="en-US"/>
        </w:rPr>
        <w:t xml:space="preserve"> </w:t>
      </w:r>
      <w:proofErr w:type="spellStart"/>
      <w:r>
        <w:rPr>
          <w:rFonts w:eastAsia="Times New Roman" w:cstheme="minorBidi"/>
          <w:snapToGrid w:val="0"/>
          <w:color w:val="000000"/>
          <w:lang w:val="en-US" w:eastAsia="zh-CN" w:bidi="en-US"/>
        </w:rPr>
        <w:t>Profesionalisme</w:t>
      </w:r>
      <w:proofErr w:type="spellEnd"/>
      <w:r>
        <w:rPr>
          <w:rFonts w:eastAsia="Times New Roman" w:cstheme="minorBidi"/>
          <w:snapToGrid w:val="0"/>
          <w:color w:val="000000"/>
          <w:lang w:val="en-US" w:eastAsia="zh-CN" w:bidi="en-US"/>
        </w:rPr>
        <w:t xml:space="preserve"> Guru. Socius: </w:t>
      </w:r>
      <w:proofErr w:type="spellStart"/>
      <w:r>
        <w:rPr>
          <w:rFonts w:eastAsia="Times New Roman" w:cstheme="minorBidi"/>
          <w:snapToGrid w:val="0"/>
          <w:color w:val="000000"/>
          <w:lang w:val="en-US" w:eastAsia="zh-CN" w:bidi="en-US"/>
        </w:rPr>
        <w:t>Jurnal</w:t>
      </w:r>
      <w:proofErr w:type="spellEnd"/>
      <w:r>
        <w:rPr>
          <w:rFonts w:eastAsia="Times New Roman" w:cstheme="minorBidi"/>
          <w:snapToGrid w:val="0"/>
          <w:color w:val="000000"/>
          <w:lang w:val="en-US" w:eastAsia="zh-CN" w:bidi="en-US"/>
        </w:rPr>
        <w:t xml:space="preserve"> Penelitian </w:t>
      </w:r>
      <w:proofErr w:type="spellStart"/>
      <w:r>
        <w:rPr>
          <w:rFonts w:eastAsia="Times New Roman" w:cstheme="minorBidi"/>
          <w:snapToGrid w:val="0"/>
          <w:color w:val="000000"/>
          <w:lang w:val="en-US" w:eastAsia="zh-CN" w:bidi="en-US"/>
        </w:rPr>
        <w:t>Ilmu-Ilmu</w:t>
      </w:r>
      <w:proofErr w:type="spellEnd"/>
      <w:r>
        <w:rPr>
          <w:rFonts w:eastAsia="Times New Roman" w:cstheme="minorBidi"/>
          <w:snapToGrid w:val="0"/>
          <w:color w:val="000000"/>
          <w:lang w:val="en-US" w:eastAsia="zh-CN" w:bidi="en-US"/>
        </w:rPr>
        <w:t xml:space="preserve"> </w:t>
      </w:r>
      <w:proofErr w:type="spellStart"/>
      <w:r>
        <w:rPr>
          <w:rFonts w:eastAsia="Times New Roman" w:cstheme="minorBidi"/>
          <w:snapToGrid w:val="0"/>
          <w:color w:val="000000"/>
          <w:lang w:val="en-US" w:eastAsia="zh-CN" w:bidi="en-US"/>
        </w:rPr>
        <w:t>Sosial</w:t>
      </w:r>
      <w:proofErr w:type="spellEnd"/>
      <w:r>
        <w:rPr>
          <w:rFonts w:eastAsia="Times New Roman" w:cstheme="minorBidi"/>
          <w:snapToGrid w:val="0"/>
          <w:color w:val="000000"/>
          <w:lang w:val="en-US" w:eastAsia="zh-CN" w:bidi="en-US"/>
        </w:rPr>
        <w:t>, 2(12), 782–786. Retrieved From Https://Doi.Org/10.5281.Zenodo.15614949</w:t>
      </w:r>
    </w:p>
    <w:p w14:paraId="71EF893F" w14:textId="77777777" w:rsidR="00F50AAA" w:rsidRDefault="00F50AAA">
      <w:pPr>
        <w:pStyle w:val="Alishlah71References"/>
        <w:rPr>
          <w:rFonts w:eastAsia="Times New Roman" w:cstheme="minorBidi"/>
          <w:snapToGrid w:val="0"/>
          <w:color w:val="000000"/>
          <w:lang w:val="en-US" w:eastAsia="zh-CN" w:bidi="en-US"/>
        </w:rPr>
      </w:pPr>
      <w:proofErr w:type="spellStart"/>
      <w:r>
        <w:rPr>
          <w:rFonts w:eastAsia="Times New Roman" w:cstheme="minorBidi"/>
          <w:snapToGrid w:val="0"/>
          <w:color w:val="000000"/>
          <w:lang w:val="en-US" w:eastAsia="zh-CN" w:bidi="en-US"/>
        </w:rPr>
        <w:t>Korikana</w:t>
      </w:r>
      <w:proofErr w:type="spellEnd"/>
      <w:r>
        <w:rPr>
          <w:rFonts w:eastAsia="Times New Roman" w:cstheme="minorBidi"/>
          <w:snapToGrid w:val="0"/>
          <w:color w:val="000000"/>
          <w:lang w:val="en-US" w:eastAsia="zh-CN" w:bidi="en-US"/>
        </w:rPr>
        <w:t xml:space="preserve">, A. (2020). “Slow learners- A Universal Problem </w:t>
      </w:r>
      <w:proofErr w:type="gramStart"/>
      <w:r>
        <w:rPr>
          <w:rFonts w:eastAsia="Times New Roman" w:cstheme="minorBidi"/>
          <w:snapToGrid w:val="0"/>
          <w:color w:val="000000"/>
          <w:lang w:val="en-US" w:eastAsia="zh-CN" w:bidi="en-US"/>
        </w:rPr>
        <w:t>And</w:t>
      </w:r>
      <w:proofErr w:type="gramEnd"/>
      <w:r>
        <w:rPr>
          <w:rFonts w:eastAsia="Times New Roman" w:cstheme="minorBidi"/>
          <w:snapToGrid w:val="0"/>
          <w:color w:val="000000"/>
          <w:lang w:val="en-US" w:eastAsia="zh-CN" w:bidi="en-US"/>
        </w:rPr>
        <w:t xml:space="preserve"> Providing Educational Opportunities </w:t>
      </w:r>
      <w:proofErr w:type="gramStart"/>
      <w:r>
        <w:rPr>
          <w:rFonts w:eastAsia="Times New Roman" w:cstheme="minorBidi"/>
          <w:snapToGrid w:val="0"/>
          <w:color w:val="000000"/>
          <w:lang w:val="en-US" w:eastAsia="zh-CN" w:bidi="en-US"/>
        </w:rPr>
        <w:t>To</w:t>
      </w:r>
      <w:proofErr w:type="gramEnd"/>
      <w:r>
        <w:rPr>
          <w:rFonts w:eastAsia="Times New Roman" w:cstheme="minorBidi"/>
          <w:snapToGrid w:val="0"/>
          <w:color w:val="000000"/>
          <w:lang w:val="en-US" w:eastAsia="zh-CN" w:bidi="en-US"/>
        </w:rPr>
        <w:t xml:space="preserve"> Them </w:t>
      </w:r>
      <w:proofErr w:type="gramStart"/>
      <w:r>
        <w:rPr>
          <w:rFonts w:eastAsia="Times New Roman" w:cstheme="minorBidi"/>
          <w:snapToGrid w:val="0"/>
          <w:color w:val="000000"/>
          <w:lang w:val="en-US" w:eastAsia="zh-CN" w:bidi="en-US"/>
        </w:rPr>
        <w:t>To</w:t>
      </w:r>
      <w:proofErr w:type="gramEnd"/>
      <w:r>
        <w:rPr>
          <w:rFonts w:eastAsia="Times New Roman" w:cstheme="minorBidi"/>
          <w:snapToGrid w:val="0"/>
          <w:color w:val="000000"/>
          <w:lang w:val="en-US" w:eastAsia="zh-CN" w:bidi="en-US"/>
        </w:rPr>
        <w:t xml:space="preserve"> Be </w:t>
      </w:r>
      <w:proofErr w:type="gramStart"/>
      <w:r>
        <w:rPr>
          <w:rFonts w:eastAsia="Times New Roman" w:cstheme="minorBidi"/>
          <w:snapToGrid w:val="0"/>
          <w:color w:val="000000"/>
          <w:lang w:val="en-US" w:eastAsia="zh-CN" w:bidi="en-US"/>
        </w:rPr>
        <w:t>A</w:t>
      </w:r>
      <w:proofErr w:type="gramEnd"/>
      <w:r>
        <w:rPr>
          <w:rFonts w:eastAsia="Times New Roman" w:cstheme="minorBidi"/>
          <w:snapToGrid w:val="0"/>
          <w:color w:val="000000"/>
          <w:lang w:val="en-US" w:eastAsia="zh-CN" w:bidi="en-US"/>
        </w:rPr>
        <w:t xml:space="preserve"> Successful Learner.” PEOPLE: International Journal </w:t>
      </w:r>
      <w:proofErr w:type="gramStart"/>
      <w:r>
        <w:rPr>
          <w:rFonts w:eastAsia="Times New Roman" w:cstheme="minorBidi"/>
          <w:snapToGrid w:val="0"/>
          <w:color w:val="000000"/>
          <w:lang w:val="en-US" w:eastAsia="zh-CN" w:bidi="en-US"/>
        </w:rPr>
        <w:t>Of</w:t>
      </w:r>
      <w:proofErr w:type="gramEnd"/>
      <w:r>
        <w:rPr>
          <w:rFonts w:eastAsia="Times New Roman" w:cstheme="minorBidi"/>
          <w:snapToGrid w:val="0"/>
          <w:color w:val="000000"/>
          <w:lang w:val="en-US" w:eastAsia="zh-CN" w:bidi="en-US"/>
        </w:rPr>
        <w:t xml:space="preserve"> Social Sciences, 6(1), 29–42. Https://Doi.Org/10.20319/Pijss.2020.61.2942</w:t>
      </w:r>
    </w:p>
    <w:p w14:paraId="0D712336" w14:textId="77777777" w:rsidR="00F50AAA" w:rsidRPr="00F50AAA" w:rsidRDefault="00F50AAA" w:rsidP="00F50AAA">
      <w:pPr>
        <w:pStyle w:val="Alishlah71References"/>
        <w:rPr>
          <w:rFonts w:eastAsia="Times New Roman"/>
          <w:snapToGrid w:val="0"/>
          <w:color w:val="000000"/>
          <w:lang w:val="fi-FI" w:eastAsia="zh-CN" w:bidi="en-US"/>
        </w:rPr>
      </w:pPr>
      <w:proofErr w:type="spellStart"/>
      <w:r w:rsidRPr="00F50AAA">
        <w:rPr>
          <w:rFonts w:eastAsia="Times New Roman"/>
          <w:snapToGrid w:val="0"/>
          <w:color w:val="000000"/>
          <w:lang w:val="en-ID" w:eastAsia="zh-CN" w:bidi="en-US"/>
        </w:rPr>
        <w:t>Laoli</w:t>
      </w:r>
      <w:proofErr w:type="spellEnd"/>
      <w:r w:rsidRPr="00F50AAA">
        <w:rPr>
          <w:rFonts w:eastAsia="Times New Roman"/>
          <w:snapToGrid w:val="0"/>
          <w:color w:val="000000"/>
          <w:lang w:val="en-ID" w:eastAsia="zh-CN" w:bidi="en-US"/>
        </w:rPr>
        <w:t xml:space="preserve">, A., </w:t>
      </w:r>
      <w:proofErr w:type="spellStart"/>
      <w:r w:rsidRPr="00F50AAA">
        <w:rPr>
          <w:rFonts w:eastAsia="Times New Roman"/>
          <w:snapToGrid w:val="0"/>
          <w:color w:val="000000"/>
          <w:lang w:val="en-ID" w:eastAsia="zh-CN" w:bidi="en-US"/>
        </w:rPr>
        <w:t>Harefa</w:t>
      </w:r>
      <w:proofErr w:type="spellEnd"/>
      <w:r w:rsidRPr="00F50AAA">
        <w:rPr>
          <w:rFonts w:eastAsia="Times New Roman"/>
          <w:snapToGrid w:val="0"/>
          <w:color w:val="000000"/>
          <w:lang w:val="en-ID" w:eastAsia="zh-CN" w:bidi="en-US"/>
        </w:rPr>
        <w:t xml:space="preserve">, A., Lase, F., &amp; </w:t>
      </w:r>
      <w:proofErr w:type="spellStart"/>
      <w:r w:rsidRPr="00F50AAA">
        <w:rPr>
          <w:rFonts w:eastAsia="Times New Roman"/>
          <w:snapToGrid w:val="0"/>
          <w:color w:val="000000"/>
          <w:lang w:val="en-ID" w:eastAsia="zh-CN" w:bidi="en-US"/>
        </w:rPr>
        <w:t>Bawamenewi</w:t>
      </w:r>
      <w:proofErr w:type="spellEnd"/>
      <w:r w:rsidRPr="00F50AAA">
        <w:rPr>
          <w:rFonts w:eastAsia="Times New Roman"/>
          <w:snapToGrid w:val="0"/>
          <w:color w:val="000000"/>
          <w:lang w:val="en-ID" w:eastAsia="zh-CN" w:bidi="en-US"/>
        </w:rPr>
        <w:t xml:space="preserve">, A. (2024). </w:t>
      </w:r>
      <w:proofErr w:type="spellStart"/>
      <w:r w:rsidRPr="00F50AAA">
        <w:rPr>
          <w:rFonts w:eastAsia="Times New Roman"/>
          <w:i/>
          <w:iCs/>
          <w:snapToGrid w:val="0"/>
          <w:color w:val="000000"/>
          <w:lang w:val="en-ID" w:eastAsia="zh-CN" w:bidi="en-US"/>
        </w:rPr>
        <w:t>Pemanfaatan</w:t>
      </w:r>
      <w:proofErr w:type="spellEnd"/>
      <w:r w:rsidRPr="00F50AAA">
        <w:rPr>
          <w:rFonts w:eastAsia="Times New Roman"/>
          <w:i/>
          <w:iCs/>
          <w:snapToGrid w:val="0"/>
          <w:color w:val="000000"/>
          <w:lang w:val="en-ID" w:eastAsia="zh-CN" w:bidi="en-US"/>
        </w:rPr>
        <w:t xml:space="preserve"> media </w:t>
      </w:r>
      <w:proofErr w:type="spellStart"/>
      <w:r w:rsidRPr="00F50AAA">
        <w:rPr>
          <w:rFonts w:eastAsia="Times New Roman"/>
          <w:i/>
          <w:iCs/>
          <w:snapToGrid w:val="0"/>
          <w:color w:val="000000"/>
          <w:lang w:val="en-ID" w:eastAsia="zh-CN" w:bidi="en-US"/>
        </w:rPr>
        <w:t>sosial</w:t>
      </w:r>
      <w:proofErr w:type="spellEnd"/>
      <w:r w:rsidRPr="00F50AAA">
        <w:rPr>
          <w:rFonts w:eastAsia="Times New Roman"/>
          <w:i/>
          <w:iCs/>
          <w:snapToGrid w:val="0"/>
          <w:color w:val="000000"/>
          <w:lang w:val="en-ID" w:eastAsia="zh-CN" w:bidi="en-US"/>
        </w:rPr>
        <w:t xml:space="preserve"> </w:t>
      </w:r>
      <w:proofErr w:type="spellStart"/>
      <w:r w:rsidRPr="00F50AAA">
        <w:rPr>
          <w:rFonts w:eastAsia="Times New Roman"/>
          <w:i/>
          <w:iCs/>
          <w:snapToGrid w:val="0"/>
          <w:color w:val="000000"/>
          <w:lang w:val="en-ID" w:eastAsia="zh-CN" w:bidi="en-US"/>
        </w:rPr>
        <w:t>terhadap</w:t>
      </w:r>
      <w:proofErr w:type="spellEnd"/>
      <w:r w:rsidRPr="00F50AAA">
        <w:rPr>
          <w:rFonts w:eastAsia="Times New Roman"/>
          <w:i/>
          <w:iCs/>
          <w:snapToGrid w:val="0"/>
          <w:color w:val="000000"/>
          <w:lang w:val="en-ID" w:eastAsia="zh-CN" w:bidi="en-US"/>
        </w:rPr>
        <w:t xml:space="preserve"> </w:t>
      </w:r>
      <w:proofErr w:type="spellStart"/>
      <w:r w:rsidRPr="00F50AAA">
        <w:rPr>
          <w:rFonts w:eastAsia="Times New Roman"/>
          <w:i/>
          <w:iCs/>
          <w:snapToGrid w:val="0"/>
          <w:color w:val="000000"/>
          <w:lang w:val="en-ID" w:eastAsia="zh-CN" w:bidi="en-US"/>
        </w:rPr>
        <w:t>kreativitas</w:t>
      </w:r>
      <w:proofErr w:type="spellEnd"/>
      <w:r w:rsidRPr="00F50AAA">
        <w:rPr>
          <w:rFonts w:eastAsia="Times New Roman"/>
          <w:i/>
          <w:iCs/>
          <w:snapToGrid w:val="0"/>
          <w:color w:val="000000"/>
          <w:lang w:val="en-ID" w:eastAsia="zh-CN" w:bidi="en-US"/>
        </w:rPr>
        <w:t xml:space="preserve"> </w:t>
      </w:r>
      <w:proofErr w:type="spellStart"/>
      <w:r w:rsidRPr="00F50AAA">
        <w:rPr>
          <w:rFonts w:eastAsia="Times New Roman"/>
          <w:i/>
          <w:iCs/>
          <w:snapToGrid w:val="0"/>
          <w:color w:val="000000"/>
          <w:lang w:val="en-ID" w:eastAsia="zh-CN" w:bidi="en-US"/>
        </w:rPr>
        <w:t>belajar</w:t>
      </w:r>
      <w:proofErr w:type="spellEnd"/>
      <w:r w:rsidRPr="00F50AAA">
        <w:rPr>
          <w:rFonts w:eastAsia="Times New Roman"/>
          <w:i/>
          <w:iCs/>
          <w:snapToGrid w:val="0"/>
          <w:color w:val="000000"/>
          <w:lang w:val="en-ID" w:eastAsia="zh-CN" w:bidi="en-US"/>
        </w:rPr>
        <w:t xml:space="preserve"> </w:t>
      </w:r>
      <w:proofErr w:type="spellStart"/>
      <w:r w:rsidRPr="00F50AAA">
        <w:rPr>
          <w:rFonts w:eastAsia="Times New Roman"/>
          <w:i/>
          <w:iCs/>
          <w:snapToGrid w:val="0"/>
          <w:color w:val="000000"/>
          <w:lang w:val="en-ID" w:eastAsia="zh-CN" w:bidi="en-US"/>
        </w:rPr>
        <w:t>siswa</w:t>
      </w:r>
      <w:proofErr w:type="spellEnd"/>
      <w:r w:rsidRPr="00F50AAA">
        <w:rPr>
          <w:rFonts w:eastAsia="Times New Roman"/>
          <w:i/>
          <w:iCs/>
          <w:snapToGrid w:val="0"/>
          <w:color w:val="000000"/>
          <w:lang w:val="en-ID" w:eastAsia="zh-CN" w:bidi="en-US"/>
        </w:rPr>
        <w:t xml:space="preserve"> </w:t>
      </w:r>
      <w:proofErr w:type="spellStart"/>
      <w:r w:rsidRPr="00F50AAA">
        <w:rPr>
          <w:rFonts w:eastAsia="Times New Roman"/>
          <w:i/>
          <w:iCs/>
          <w:snapToGrid w:val="0"/>
          <w:color w:val="000000"/>
          <w:lang w:val="en-ID" w:eastAsia="zh-CN" w:bidi="en-US"/>
        </w:rPr>
        <w:t>dalam</w:t>
      </w:r>
      <w:proofErr w:type="spellEnd"/>
      <w:r w:rsidRPr="00F50AAA">
        <w:rPr>
          <w:rFonts w:eastAsia="Times New Roman"/>
          <w:i/>
          <w:iCs/>
          <w:snapToGrid w:val="0"/>
          <w:color w:val="000000"/>
          <w:lang w:val="en-ID" w:eastAsia="zh-CN" w:bidi="en-US"/>
        </w:rPr>
        <w:t xml:space="preserve"> </w:t>
      </w:r>
      <w:proofErr w:type="spellStart"/>
      <w:r w:rsidRPr="00F50AAA">
        <w:rPr>
          <w:rFonts w:eastAsia="Times New Roman"/>
          <w:i/>
          <w:iCs/>
          <w:snapToGrid w:val="0"/>
          <w:color w:val="000000"/>
          <w:lang w:val="en-ID" w:eastAsia="zh-CN" w:bidi="en-US"/>
        </w:rPr>
        <w:t>pembelajaran</w:t>
      </w:r>
      <w:proofErr w:type="spellEnd"/>
      <w:r w:rsidRPr="00F50AAA">
        <w:rPr>
          <w:rFonts w:eastAsia="Times New Roman"/>
          <w:i/>
          <w:iCs/>
          <w:snapToGrid w:val="0"/>
          <w:color w:val="000000"/>
          <w:lang w:val="en-ID" w:eastAsia="zh-CN" w:bidi="en-US"/>
        </w:rPr>
        <w:t xml:space="preserve"> Pendidikan Pancasila dan </w:t>
      </w:r>
      <w:proofErr w:type="spellStart"/>
      <w:r w:rsidRPr="00F50AAA">
        <w:rPr>
          <w:rFonts w:eastAsia="Times New Roman"/>
          <w:i/>
          <w:iCs/>
          <w:snapToGrid w:val="0"/>
          <w:color w:val="000000"/>
          <w:lang w:val="en-ID" w:eastAsia="zh-CN" w:bidi="en-US"/>
        </w:rPr>
        <w:t>Kewarganegaraan</w:t>
      </w:r>
      <w:proofErr w:type="spellEnd"/>
      <w:r w:rsidRPr="00F50AAA">
        <w:rPr>
          <w:rFonts w:eastAsia="Times New Roman"/>
          <w:snapToGrid w:val="0"/>
          <w:color w:val="000000"/>
          <w:lang w:val="en-ID" w:eastAsia="zh-CN" w:bidi="en-US"/>
        </w:rPr>
        <w:t xml:space="preserve">. </w:t>
      </w:r>
      <w:r w:rsidRPr="00F50AAA">
        <w:rPr>
          <w:rFonts w:eastAsia="Times New Roman"/>
          <w:snapToGrid w:val="0"/>
          <w:color w:val="000000"/>
          <w:lang w:val="fi-FI" w:eastAsia="zh-CN" w:bidi="en-US"/>
        </w:rPr>
        <w:t>JIIP – Jurnal Ilmiah Ilmu Pendidikan, 7(10), 11196–11204. https://doi.org/10.54371/jiip.v7i10.5916</w:t>
      </w:r>
    </w:p>
    <w:p w14:paraId="486082B1"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Lee, S. Y., &amp; Cheon, K. A. (2024). Epidemiology and Diagnosis of Slow Learners (Borderline Intellectual Functioning). Journal of the Korean Academy of Child and Adolescent Psychiatry, 35(3), 175–180. https://doi.org/10.5765/jkacap.240010</w:t>
      </w:r>
    </w:p>
    <w:p w14:paraId="3982A35B" w14:textId="77777777" w:rsidR="00F50AAA" w:rsidRDefault="00F50AAA">
      <w:pPr>
        <w:pStyle w:val="Alishlah71References"/>
        <w:rPr>
          <w:rFonts w:eastAsia="Times New Roman"/>
          <w:snapToGrid w:val="0"/>
          <w:color w:val="000000"/>
          <w:lang w:val="en-US" w:eastAsia="zh-CN" w:bidi="en-US"/>
        </w:rPr>
      </w:pPr>
      <w:r>
        <w:rPr>
          <w:rFonts w:eastAsia="Times New Roman"/>
          <w:snapToGrid w:val="0"/>
          <w:color w:val="000000"/>
          <w:lang w:val="en-US" w:eastAsia="zh-CN" w:bidi="en-US"/>
        </w:rPr>
        <w:t xml:space="preserve">Manca, S. (2020). Snapping, pinning, liking or texting: Investigating social media in higher education beyond Facebook. </w:t>
      </w:r>
      <w:r>
        <w:rPr>
          <w:rFonts w:eastAsia="Times New Roman"/>
          <w:i/>
          <w:iCs/>
          <w:snapToGrid w:val="0"/>
          <w:color w:val="000000"/>
          <w:lang w:val="en-US" w:eastAsia="zh-CN" w:bidi="en-US"/>
        </w:rPr>
        <w:t>The Internet and Higher Education, 44,</w:t>
      </w:r>
      <w:r>
        <w:rPr>
          <w:rFonts w:eastAsia="Times New Roman"/>
          <w:snapToGrid w:val="0"/>
          <w:color w:val="000000"/>
          <w:lang w:val="en-US" w:eastAsia="zh-CN" w:bidi="en-US"/>
        </w:rPr>
        <w:t xml:space="preserve"> 100707. https://doi.org/10.1016/j.iheduc.2019.100707</w:t>
      </w:r>
    </w:p>
    <w:p w14:paraId="63C1B8D7"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 xml:space="preserve">Muhammad Ariq Musthofa, Ghina Zahidatushalihah Firdausi, </w:t>
      </w:r>
      <w:proofErr w:type="spellStart"/>
      <w:r>
        <w:rPr>
          <w:rFonts w:eastAsia="Times New Roman" w:cstheme="minorBidi"/>
          <w:snapToGrid w:val="0"/>
          <w:color w:val="000000"/>
          <w:lang w:val="en-US" w:eastAsia="zh-CN" w:bidi="en-US"/>
        </w:rPr>
        <w:t>Alifia</w:t>
      </w:r>
      <w:proofErr w:type="spellEnd"/>
      <w:r>
        <w:rPr>
          <w:rFonts w:eastAsia="Times New Roman" w:cstheme="minorBidi"/>
          <w:snapToGrid w:val="0"/>
          <w:color w:val="000000"/>
          <w:lang w:val="en-US" w:eastAsia="zh-CN" w:bidi="en-US"/>
        </w:rPr>
        <w:t xml:space="preserve"> Hasya Nadhira, Salma Humairah, Putri Novita Sahri, A. (2025). </w:t>
      </w:r>
      <w:proofErr w:type="spellStart"/>
      <w:r>
        <w:rPr>
          <w:rFonts w:eastAsia="Times New Roman" w:cstheme="minorBidi"/>
          <w:snapToGrid w:val="0"/>
          <w:color w:val="000000"/>
          <w:lang w:val="en-US" w:eastAsia="zh-CN" w:bidi="en-US"/>
        </w:rPr>
        <w:t>Kesalahan</w:t>
      </w:r>
      <w:proofErr w:type="spellEnd"/>
      <w:r>
        <w:rPr>
          <w:rFonts w:eastAsia="Times New Roman" w:cstheme="minorBidi"/>
          <w:snapToGrid w:val="0"/>
          <w:color w:val="000000"/>
          <w:lang w:val="en-US" w:eastAsia="zh-CN" w:bidi="en-US"/>
        </w:rPr>
        <w:t xml:space="preserve"> Umum Dalam </w:t>
      </w:r>
      <w:proofErr w:type="spellStart"/>
      <w:r>
        <w:rPr>
          <w:rFonts w:eastAsia="Times New Roman" w:cstheme="minorBidi"/>
          <w:snapToGrid w:val="0"/>
          <w:color w:val="000000"/>
          <w:lang w:val="en-US" w:eastAsia="zh-CN" w:bidi="en-US"/>
        </w:rPr>
        <w:t>Perumusan</w:t>
      </w:r>
      <w:proofErr w:type="spellEnd"/>
      <w:r>
        <w:rPr>
          <w:rFonts w:eastAsia="Times New Roman" w:cstheme="minorBidi"/>
          <w:snapToGrid w:val="0"/>
          <w:color w:val="000000"/>
          <w:lang w:val="en-US" w:eastAsia="zh-CN" w:bidi="en-US"/>
        </w:rPr>
        <w:t xml:space="preserve"> </w:t>
      </w:r>
      <w:proofErr w:type="spellStart"/>
      <w:r>
        <w:rPr>
          <w:rFonts w:eastAsia="Times New Roman" w:cstheme="minorBidi"/>
          <w:snapToGrid w:val="0"/>
          <w:color w:val="000000"/>
          <w:lang w:val="en-US" w:eastAsia="zh-CN" w:bidi="en-US"/>
        </w:rPr>
        <w:t>Masalah</w:t>
      </w:r>
      <w:proofErr w:type="spellEnd"/>
      <w:r>
        <w:rPr>
          <w:rFonts w:eastAsia="Times New Roman" w:cstheme="minorBidi"/>
          <w:snapToGrid w:val="0"/>
          <w:color w:val="000000"/>
          <w:lang w:val="en-US" w:eastAsia="zh-CN" w:bidi="en-US"/>
        </w:rPr>
        <w:t xml:space="preserve"> Penelitian Pendidikan Dan Cara Menghindarinya. Sustainability (Switzerland), 11(1), 1–14.</w:t>
      </w:r>
    </w:p>
    <w:p w14:paraId="19DD07B2"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 xml:space="preserve">Nur Aliyah, </w:t>
      </w:r>
      <w:proofErr w:type="gramStart"/>
      <w:r>
        <w:rPr>
          <w:rFonts w:eastAsia="Times New Roman" w:cstheme="minorBidi"/>
          <w:snapToGrid w:val="0"/>
          <w:color w:val="000000"/>
          <w:lang w:val="en-US" w:eastAsia="zh-CN" w:bidi="en-US"/>
        </w:rPr>
        <w:t>Et Al.</w:t>
      </w:r>
      <w:proofErr w:type="gramEnd"/>
      <w:r>
        <w:rPr>
          <w:rFonts w:eastAsia="Times New Roman" w:cstheme="minorBidi"/>
          <w:snapToGrid w:val="0"/>
          <w:color w:val="000000"/>
          <w:lang w:val="en-US" w:eastAsia="zh-CN" w:bidi="en-US"/>
        </w:rPr>
        <w:t xml:space="preserve"> (2024). </w:t>
      </w:r>
      <w:proofErr w:type="spellStart"/>
      <w:r>
        <w:rPr>
          <w:rFonts w:eastAsia="Times New Roman" w:cstheme="minorBidi"/>
          <w:snapToGrid w:val="0"/>
          <w:color w:val="000000"/>
          <w:lang w:val="en-US" w:eastAsia="zh-CN" w:bidi="en-US"/>
        </w:rPr>
        <w:t>Kemampuan</w:t>
      </w:r>
      <w:proofErr w:type="spellEnd"/>
      <w:r>
        <w:rPr>
          <w:rFonts w:eastAsia="Times New Roman" w:cstheme="minorBidi"/>
          <w:snapToGrid w:val="0"/>
          <w:color w:val="000000"/>
          <w:lang w:val="en-US" w:eastAsia="zh-CN" w:bidi="en-US"/>
        </w:rPr>
        <w:t xml:space="preserve"> Dan Pemahaman Belajar Anak Slow </w:t>
      </w:r>
      <w:proofErr w:type="gramStart"/>
      <w:r>
        <w:rPr>
          <w:rFonts w:eastAsia="Times New Roman" w:cstheme="minorBidi"/>
          <w:snapToGrid w:val="0"/>
          <w:color w:val="000000"/>
          <w:lang w:val="en-US" w:eastAsia="zh-CN" w:bidi="en-US"/>
        </w:rPr>
        <w:t>learner :</w:t>
      </w:r>
      <w:proofErr w:type="gramEnd"/>
      <w:r>
        <w:rPr>
          <w:rFonts w:eastAsia="Times New Roman" w:cstheme="minorBidi"/>
          <w:snapToGrid w:val="0"/>
          <w:color w:val="000000"/>
          <w:lang w:val="en-US" w:eastAsia="zh-CN" w:bidi="en-US"/>
        </w:rPr>
        <w:t xml:space="preserve"> Dari </w:t>
      </w:r>
      <w:proofErr w:type="spellStart"/>
      <w:r>
        <w:rPr>
          <w:rFonts w:eastAsia="Times New Roman" w:cstheme="minorBidi"/>
          <w:snapToGrid w:val="0"/>
          <w:color w:val="000000"/>
          <w:lang w:val="en-US" w:eastAsia="zh-CN" w:bidi="en-US"/>
        </w:rPr>
        <w:t>Pendampingan</w:t>
      </w:r>
      <w:proofErr w:type="spellEnd"/>
      <w:r>
        <w:rPr>
          <w:rFonts w:eastAsia="Times New Roman" w:cstheme="minorBidi"/>
          <w:snapToGrid w:val="0"/>
          <w:color w:val="000000"/>
          <w:lang w:val="en-US" w:eastAsia="zh-CN" w:bidi="en-US"/>
        </w:rPr>
        <w:t xml:space="preserve"> Khusus Menjadi </w:t>
      </w:r>
      <w:proofErr w:type="spellStart"/>
      <w:r>
        <w:rPr>
          <w:rFonts w:eastAsia="Times New Roman" w:cstheme="minorBidi"/>
          <w:snapToGrid w:val="0"/>
          <w:color w:val="000000"/>
          <w:lang w:val="en-US" w:eastAsia="zh-CN" w:bidi="en-US"/>
        </w:rPr>
        <w:t>Kemandirian</w:t>
      </w:r>
      <w:proofErr w:type="spellEnd"/>
      <w:r>
        <w:rPr>
          <w:rFonts w:eastAsia="Times New Roman" w:cstheme="minorBidi"/>
          <w:snapToGrid w:val="0"/>
          <w:color w:val="000000"/>
          <w:lang w:val="en-US" w:eastAsia="zh-CN" w:bidi="en-US"/>
        </w:rPr>
        <w:t xml:space="preserve"> Belajar. Joyful Learning Journal, 13(4), 91–100. Retrieved From Https://Journal.Unnes.Ac.Id/Sju/Index.Php/Jlj%0A</w:t>
      </w:r>
    </w:p>
    <w:p w14:paraId="4F7CE73E" w14:textId="77777777" w:rsidR="00F50AAA" w:rsidRPr="00F50AAA" w:rsidRDefault="00F50AAA" w:rsidP="00F50AAA">
      <w:pPr>
        <w:pStyle w:val="Alishlah71References"/>
        <w:rPr>
          <w:rFonts w:eastAsia="Times New Roman"/>
          <w:snapToGrid w:val="0"/>
          <w:color w:val="000000"/>
          <w:lang w:val="fi-FI" w:eastAsia="zh-CN" w:bidi="en-US"/>
        </w:rPr>
      </w:pPr>
      <w:r w:rsidRPr="00F50AAA">
        <w:rPr>
          <w:rFonts w:eastAsia="Times New Roman"/>
          <w:snapToGrid w:val="0"/>
          <w:color w:val="000000"/>
          <w:lang w:val="en-ID" w:eastAsia="zh-CN" w:bidi="en-US"/>
        </w:rPr>
        <w:t xml:space="preserve">Poernomo, K. N., </w:t>
      </w:r>
      <w:proofErr w:type="spellStart"/>
      <w:r w:rsidRPr="00F50AAA">
        <w:rPr>
          <w:rFonts w:eastAsia="Times New Roman"/>
          <w:snapToGrid w:val="0"/>
          <w:color w:val="000000"/>
          <w:lang w:val="en-ID" w:eastAsia="zh-CN" w:bidi="en-US"/>
        </w:rPr>
        <w:t>Natarya</w:t>
      </w:r>
      <w:proofErr w:type="spellEnd"/>
      <w:r w:rsidRPr="00F50AAA">
        <w:rPr>
          <w:rFonts w:eastAsia="Times New Roman"/>
          <w:snapToGrid w:val="0"/>
          <w:color w:val="000000"/>
          <w:lang w:val="en-ID" w:eastAsia="zh-CN" w:bidi="en-US"/>
        </w:rPr>
        <w:t xml:space="preserve">, R., Badry, M. A. A. N., &amp; Faizi, A. (2025). </w:t>
      </w:r>
      <w:r w:rsidRPr="00F50AAA">
        <w:rPr>
          <w:rFonts w:eastAsia="Times New Roman"/>
          <w:i/>
          <w:iCs/>
          <w:snapToGrid w:val="0"/>
          <w:color w:val="000000"/>
          <w:lang w:val="fi-FI" w:eastAsia="zh-CN" w:bidi="en-US"/>
        </w:rPr>
        <w:t>Pemanfaatan media sosial sebagai inovasi media pembelajaran Bahasa Indonesia di era digital</w:t>
      </w:r>
      <w:r w:rsidRPr="00F50AAA">
        <w:rPr>
          <w:rFonts w:eastAsia="Times New Roman"/>
          <w:snapToGrid w:val="0"/>
          <w:color w:val="000000"/>
          <w:lang w:val="fi-FI" w:eastAsia="zh-CN" w:bidi="en-US"/>
        </w:rPr>
        <w:t>. Narasi: Jurnal Kajian Bahasa, Sastra Indonesia, dan Pengajarannya, 3(1), 24–39. https://doi.org/10.30762/narasi.v3i1.3981</w:t>
      </w:r>
    </w:p>
    <w:p w14:paraId="05C01C7B"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fi-FI" w:eastAsia="zh-CN" w:bidi="en-US"/>
        </w:rPr>
        <w:t xml:space="preserve">Pratiwi, I. (2021). Analisis Pengunaan Media Animasi Untuk Meningkatkan Keterampilan Berpikir Kritis Siswa. </w:t>
      </w:r>
      <w:proofErr w:type="spellStart"/>
      <w:r>
        <w:rPr>
          <w:rFonts w:eastAsia="Times New Roman" w:cstheme="minorBidi"/>
          <w:snapToGrid w:val="0"/>
          <w:color w:val="000000"/>
          <w:lang w:val="en-US" w:eastAsia="zh-CN" w:bidi="en-US"/>
        </w:rPr>
        <w:t>Prosiding</w:t>
      </w:r>
      <w:proofErr w:type="spellEnd"/>
      <w:r>
        <w:rPr>
          <w:rFonts w:eastAsia="Times New Roman" w:cstheme="minorBidi"/>
          <w:snapToGrid w:val="0"/>
          <w:color w:val="000000"/>
          <w:lang w:val="en-US" w:eastAsia="zh-CN" w:bidi="en-US"/>
        </w:rPr>
        <w:t xml:space="preserve"> Seminar Nasional Pendidikan Sultan Agung, 3, 30–41.</w:t>
      </w:r>
    </w:p>
    <w:p w14:paraId="36113DD3" w14:textId="77777777" w:rsidR="00F50AAA" w:rsidRDefault="00F50AAA">
      <w:pPr>
        <w:pStyle w:val="Alishlah71References"/>
        <w:rPr>
          <w:rFonts w:eastAsia="Times New Roman" w:cstheme="minorBidi"/>
          <w:snapToGrid w:val="0"/>
          <w:color w:val="000000"/>
          <w:lang w:val="en-US" w:eastAsia="zh-CN" w:bidi="en-US"/>
        </w:rPr>
      </w:pPr>
      <w:proofErr w:type="spellStart"/>
      <w:r>
        <w:rPr>
          <w:rFonts w:eastAsia="Times New Roman" w:cstheme="minorBidi"/>
          <w:snapToGrid w:val="0"/>
          <w:color w:val="000000"/>
          <w:lang w:val="en-US" w:eastAsia="zh-CN" w:bidi="en-US"/>
        </w:rPr>
        <w:t>Puspitaningrum</w:t>
      </w:r>
      <w:proofErr w:type="spellEnd"/>
      <w:r>
        <w:rPr>
          <w:rFonts w:eastAsia="Times New Roman" w:cstheme="minorBidi"/>
          <w:snapToGrid w:val="0"/>
          <w:color w:val="000000"/>
          <w:lang w:val="en-US" w:eastAsia="zh-CN" w:bidi="en-US"/>
        </w:rPr>
        <w:t xml:space="preserve">, D., Sutrisno, S., Sutrisno, S., &amp; Fadilah, A. N. (2025). Fostering Civic Knowledge </w:t>
      </w:r>
      <w:proofErr w:type="gramStart"/>
      <w:r>
        <w:rPr>
          <w:rFonts w:eastAsia="Times New Roman" w:cstheme="minorBidi"/>
          <w:snapToGrid w:val="0"/>
          <w:color w:val="000000"/>
          <w:lang w:val="en-US" w:eastAsia="zh-CN" w:bidi="en-US"/>
        </w:rPr>
        <w:t>In</w:t>
      </w:r>
      <w:proofErr w:type="gramEnd"/>
      <w:r>
        <w:rPr>
          <w:rFonts w:eastAsia="Times New Roman" w:cstheme="minorBidi"/>
          <w:snapToGrid w:val="0"/>
          <w:color w:val="000000"/>
          <w:lang w:val="en-US" w:eastAsia="zh-CN" w:bidi="en-US"/>
        </w:rPr>
        <w:t xml:space="preserve"> Students </w:t>
      </w:r>
      <w:proofErr w:type="gramStart"/>
      <w:r>
        <w:rPr>
          <w:rFonts w:eastAsia="Times New Roman" w:cstheme="minorBidi"/>
          <w:snapToGrid w:val="0"/>
          <w:color w:val="000000"/>
          <w:lang w:val="en-US" w:eastAsia="zh-CN" w:bidi="en-US"/>
        </w:rPr>
        <w:t>With</w:t>
      </w:r>
      <w:proofErr w:type="gramEnd"/>
      <w:r>
        <w:rPr>
          <w:rFonts w:eastAsia="Times New Roman" w:cstheme="minorBidi"/>
          <w:snapToGrid w:val="0"/>
          <w:color w:val="000000"/>
          <w:lang w:val="en-US" w:eastAsia="zh-CN" w:bidi="en-US"/>
        </w:rPr>
        <w:t xml:space="preserve"> Special Needs: Approaches </w:t>
      </w:r>
      <w:proofErr w:type="gramStart"/>
      <w:r>
        <w:rPr>
          <w:rFonts w:eastAsia="Times New Roman" w:cstheme="minorBidi"/>
          <w:snapToGrid w:val="0"/>
          <w:color w:val="000000"/>
          <w:lang w:val="en-US" w:eastAsia="zh-CN" w:bidi="en-US"/>
        </w:rPr>
        <w:t>And</w:t>
      </w:r>
      <w:proofErr w:type="gramEnd"/>
      <w:r>
        <w:rPr>
          <w:rFonts w:eastAsia="Times New Roman" w:cstheme="minorBidi"/>
          <w:snapToGrid w:val="0"/>
          <w:color w:val="000000"/>
          <w:lang w:val="en-US" w:eastAsia="zh-CN" w:bidi="en-US"/>
        </w:rPr>
        <w:t xml:space="preserve"> Strategies </w:t>
      </w:r>
      <w:proofErr w:type="gramStart"/>
      <w:r>
        <w:rPr>
          <w:rFonts w:eastAsia="Times New Roman" w:cstheme="minorBidi"/>
          <w:snapToGrid w:val="0"/>
          <w:color w:val="000000"/>
          <w:lang w:val="en-US" w:eastAsia="zh-CN" w:bidi="en-US"/>
        </w:rPr>
        <w:t>For</w:t>
      </w:r>
      <w:proofErr w:type="gramEnd"/>
      <w:r>
        <w:rPr>
          <w:rFonts w:eastAsia="Times New Roman" w:cstheme="minorBidi"/>
          <w:snapToGrid w:val="0"/>
          <w:color w:val="000000"/>
          <w:lang w:val="en-US" w:eastAsia="zh-CN" w:bidi="en-US"/>
        </w:rPr>
        <w:t xml:space="preserve"> Inclusive Education. AL-ISHLAH: </w:t>
      </w:r>
      <w:proofErr w:type="spellStart"/>
      <w:r>
        <w:rPr>
          <w:rFonts w:eastAsia="Times New Roman" w:cstheme="minorBidi"/>
          <w:snapToGrid w:val="0"/>
          <w:color w:val="000000"/>
          <w:lang w:val="en-US" w:eastAsia="zh-CN" w:bidi="en-US"/>
        </w:rPr>
        <w:t>Jurnal</w:t>
      </w:r>
      <w:proofErr w:type="spellEnd"/>
      <w:r>
        <w:rPr>
          <w:rFonts w:eastAsia="Times New Roman" w:cstheme="minorBidi"/>
          <w:snapToGrid w:val="0"/>
          <w:color w:val="000000"/>
          <w:lang w:val="en-US" w:eastAsia="zh-CN" w:bidi="en-US"/>
        </w:rPr>
        <w:t xml:space="preserve"> Pendidikan, 17(1), 1274–1285. Https://Doi.Org/10.35445/Alishlah.V17i1.6196</w:t>
      </w:r>
    </w:p>
    <w:p w14:paraId="4E7DA8C2" w14:textId="77777777" w:rsidR="00F50AAA" w:rsidRDefault="00F50AAA">
      <w:pPr>
        <w:pStyle w:val="Alishlah71References"/>
        <w:rPr>
          <w:rFonts w:eastAsia="Times New Roman"/>
          <w:snapToGrid w:val="0"/>
          <w:color w:val="000000"/>
          <w:lang w:val="en-US" w:eastAsia="zh-CN" w:bidi="en-US"/>
        </w:rPr>
      </w:pPr>
      <w:r>
        <w:rPr>
          <w:rFonts w:eastAsia="Times New Roman"/>
          <w:snapToGrid w:val="0"/>
          <w:color w:val="000000"/>
          <w:lang w:val="en-US" w:eastAsia="zh-CN" w:bidi="en-US"/>
        </w:rPr>
        <w:t xml:space="preserve">Ramadhani, R., </w:t>
      </w:r>
      <w:proofErr w:type="spellStart"/>
      <w:r>
        <w:rPr>
          <w:rFonts w:eastAsia="Times New Roman"/>
          <w:snapToGrid w:val="0"/>
          <w:color w:val="000000"/>
          <w:lang w:val="en-US" w:eastAsia="zh-CN" w:bidi="en-US"/>
        </w:rPr>
        <w:t>Umam</w:t>
      </w:r>
      <w:proofErr w:type="spellEnd"/>
      <w:r>
        <w:rPr>
          <w:rFonts w:eastAsia="Times New Roman"/>
          <w:snapToGrid w:val="0"/>
          <w:color w:val="000000"/>
          <w:lang w:val="en-US" w:eastAsia="zh-CN" w:bidi="en-US"/>
        </w:rPr>
        <w:t xml:space="preserve">, R., Abdurrahman, A., &amp; </w:t>
      </w:r>
      <w:proofErr w:type="spellStart"/>
      <w:r>
        <w:rPr>
          <w:rFonts w:eastAsia="Times New Roman"/>
          <w:snapToGrid w:val="0"/>
          <w:color w:val="000000"/>
          <w:lang w:val="en-US" w:eastAsia="zh-CN" w:bidi="en-US"/>
        </w:rPr>
        <w:t>Syazali</w:t>
      </w:r>
      <w:proofErr w:type="spellEnd"/>
      <w:r>
        <w:rPr>
          <w:rFonts w:eastAsia="Times New Roman"/>
          <w:snapToGrid w:val="0"/>
          <w:color w:val="000000"/>
          <w:lang w:val="en-US" w:eastAsia="zh-CN" w:bidi="en-US"/>
        </w:rPr>
        <w:t xml:space="preserve">, M. (2022). The effect of flipped classroom learning model using social media on critical thinking ability of students. </w:t>
      </w:r>
      <w:r>
        <w:rPr>
          <w:rFonts w:eastAsia="Times New Roman"/>
          <w:i/>
          <w:iCs/>
          <w:snapToGrid w:val="0"/>
          <w:color w:val="000000"/>
          <w:lang w:val="en-US" w:eastAsia="zh-CN" w:bidi="en-US"/>
        </w:rPr>
        <w:t>International Journal of Emerging Technologies in Learning (</w:t>
      </w:r>
      <w:proofErr w:type="spellStart"/>
      <w:r>
        <w:rPr>
          <w:rFonts w:eastAsia="Times New Roman"/>
          <w:i/>
          <w:iCs/>
          <w:snapToGrid w:val="0"/>
          <w:color w:val="000000"/>
          <w:lang w:val="en-US" w:eastAsia="zh-CN" w:bidi="en-US"/>
        </w:rPr>
        <w:t>iJET</w:t>
      </w:r>
      <w:proofErr w:type="spellEnd"/>
      <w:r>
        <w:rPr>
          <w:rFonts w:eastAsia="Times New Roman"/>
          <w:i/>
          <w:iCs/>
          <w:snapToGrid w:val="0"/>
          <w:color w:val="000000"/>
          <w:lang w:val="en-US" w:eastAsia="zh-CN" w:bidi="en-US"/>
        </w:rPr>
        <w:t>), 17</w:t>
      </w:r>
      <w:r>
        <w:rPr>
          <w:rFonts w:eastAsia="Times New Roman"/>
          <w:snapToGrid w:val="0"/>
          <w:color w:val="000000"/>
          <w:lang w:val="en-US" w:eastAsia="zh-CN" w:bidi="en-US"/>
        </w:rPr>
        <w:t>(3), 94–110. https://doi.org/10.3991/ijet.v17i03.23321</w:t>
      </w:r>
    </w:p>
    <w:p w14:paraId="45C003E7" w14:textId="77777777" w:rsidR="00F50AAA" w:rsidRDefault="00F50AAA">
      <w:pPr>
        <w:pStyle w:val="Alishlah71References"/>
        <w:rPr>
          <w:rFonts w:eastAsia="Times New Roman" w:cstheme="minorBidi"/>
          <w:snapToGrid w:val="0"/>
          <w:color w:val="000000"/>
          <w:lang w:val="fi-FI" w:eastAsia="zh-CN" w:bidi="en-US"/>
        </w:rPr>
      </w:pPr>
      <w:r>
        <w:rPr>
          <w:rFonts w:eastAsia="Times New Roman" w:cstheme="minorBidi"/>
          <w:snapToGrid w:val="0"/>
          <w:color w:val="000000"/>
          <w:lang w:val="fi-FI" w:eastAsia="zh-CN" w:bidi="en-US"/>
        </w:rPr>
        <w:t xml:space="preserve">Sari, C. P., &amp; Afifah, H. N. (2025). Implementasi Papan Pintar Pohon Pancasila Untuk Meningkatkan </w:t>
      </w:r>
      <w:r>
        <w:rPr>
          <w:rFonts w:eastAsia="Times New Roman" w:cstheme="minorBidi"/>
          <w:snapToGrid w:val="0"/>
          <w:color w:val="000000"/>
          <w:lang w:val="fi-FI" w:eastAsia="zh-CN" w:bidi="en-US"/>
        </w:rPr>
        <w:lastRenderedPageBreak/>
        <w:t>Keaktifan Siswa Dalam Pembelajaran Ppkn Kelas 1 Madrasah Ibtidaiyah. 04(01), 57–67.</w:t>
      </w:r>
    </w:p>
    <w:p w14:paraId="72627E32" w14:textId="77777777" w:rsidR="00F50AAA" w:rsidRDefault="00F50AAA">
      <w:pPr>
        <w:pStyle w:val="Alishlah71References"/>
        <w:rPr>
          <w:rFonts w:eastAsia="Times New Roman" w:cstheme="minorBidi"/>
          <w:snapToGrid w:val="0"/>
          <w:color w:val="000000"/>
          <w:lang w:val="fi-FI" w:eastAsia="zh-CN" w:bidi="en-US"/>
        </w:rPr>
      </w:pPr>
      <w:r>
        <w:rPr>
          <w:rFonts w:eastAsia="Times New Roman" w:cstheme="minorBidi"/>
          <w:snapToGrid w:val="0"/>
          <w:color w:val="000000"/>
          <w:lang w:val="fi-FI" w:eastAsia="zh-CN" w:bidi="en-US"/>
        </w:rPr>
        <w:t>Sitohang, K. (2019). Berpikir Kritis: Kecakapan Hidup Di Era Digital. Yogyakarta: PT Kanisius Sujarweni, W. (2014). Metodologi Penelitian : Lengkap, Praktis, dan Mudah Dipahami.</w:t>
      </w:r>
    </w:p>
    <w:p w14:paraId="479036BB"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fi-FI" w:eastAsia="zh-CN" w:bidi="en-US"/>
        </w:rPr>
        <w:t xml:space="preserve">Suhendi, A. I. I. (2024). </w:t>
      </w:r>
      <w:r>
        <w:rPr>
          <w:rFonts w:eastAsia="Times New Roman" w:cstheme="minorBidi"/>
          <w:snapToGrid w:val="0"/>
          <w:color w:val="000000"/>
          <w:lang w:val="en-US" w:eastAsia="zh-CN" w:bidi="en-US"/>
        </w:rPr>
        <w:t xml:space="preserve">Media </w:t>
      </w:r>
      <w:proofErr w:type="spellStart"/>
      <w:r>
        <w:rPr>
          <w:rFonts w:eastAsia="Times New Roman" w:cstheme="minorBidi"/>
          <w:snapToGrid w:val="0"/>
          <w:color w:val="000000"/>
          <w:lang w:val="en-US" w:eastAsia="zh-CN" w:bidi="en-US"/>
        </w:rPr>
        <w:t>Pembelajaran</w:t>
      </w:r>
      <w:proofErr w:type="spellEnd"/>
      <w:r>
        <w:rPr>
          <w:rFonts w:eastAsia="Times New Roman" w:cstheme="minorBidi"/>
          <w:snapToGrid w:val="0"/>
          <w:color w:val="000000"/>
          <w:lang w:val="en-US" w:eastAsia="zh-CN" w:bidi="en-US"/>
        </w:rPr>
        <w:t xml:space="preserve"> Digital. Makassar: </w:t>
      </w:r>
      <w:proofErr w:type="spellStart"/>
      <w:r>
        <w:rPr>
          <w:rFonts w:eastAsia="Times New Roman" w:cstheme="minorBidi"/>
          <w:snapToGrid w:val="0"/>
          <w:color w:val="000000"/>
          <w:lang w:val="en-US" w:eastAsia="zh-CN" w:bidi="en-US"/>
        </w:rPr>
        <w:t>Tohar</w:t>
      </w:r>
      <w:proofErr w:type="spellEnd"/>
      <w:r>
        <w:rPr>
          <w:rFonts w:eastAsia="Times New Roman" w:cstheme="minorBidi"/>
          <w:snapToGrid w:val="0"/>
          <w:color w:val="000000"/>
          <w:lang w:val="en-US" w:eastAsia="zh-CN" w:bidi="en-US"/>
        </w:rPr>
        <w:t xml:space="preserve"> Media</w:t>
      </w:r>
    </w:p>
    <w:p w14:paraId="02907370" w14:textId="77777777" w:rsidR="00F50AAA" w:rsidRDefault="00F50AAA">
      <w:pPr>
        <w:pStyle w:val="Alishlah71References"/>
        <w:rPr>
          <w:rFonts w:eastAsia="Times New Roman" w:cstheme="minorBidi"/>
          <w:snapToGrid w:val="0"/>
          <w:color w:val="000000"/>
          <w:lang w:eastAsia="zh-CN" w:bidi="en-US"/>
        </w:rPr>
      </w:pPr>
      <w:r>
        <w:rPr>
          <w:rFonts w:eastAsia="Times New Roman" w:cstheme="minorBidi"/>
          <w:snapToGrid w:val="0"/>
          <w:color w:val="000000"/>
          <w:lang w:val="fi-FI" w:eastAsia="zh-CN" w:bidi="en-US"/>
        </w:rPr>
        <w:t xml:space="preserve">Sunaryati, Et Al. (2024). Jurnal Pendidikan Kolaboratif Nusantara Jurnal Pendidikan Kolaboratif Nusantara. </w:t>
      </w:r>
      <w:r>
        <w:rPr>
          <w:rFonts w:eastAsia="Times New Roman" w:cstheme="minorBidi"/>
          <w:snapToGrid w:val="0"/>
          <w:color w:val="000000"/>
          <w:lang w:eastAsia="zh-CN" w:bidi="en-US"/>
        </w:rPr>
        <w:t>Jurnal Pendidikan Kolaboratif Nusantara, 6(1), 1–15.</w:t>
      </w:r>
    </w:p>
    <w:p w14:paraId="7AA93872"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eastAsia="zh-CN" w:bidi="en-US"/>
        </w:rPr>
        <w:t xml:space="preserve">Sutrisno, et Al. </w:t>
      </w:r>
      <w:r>
        <w:rPr>
          <w:rFonts w:eastAsia="Times New Roman" w:cstheme="minorBidi"/>
          <w:snapToGrid w:val="0"/>
          <w:color w:val="000000"/>
          <w:lang w:val="en-US" w:eastAsia="zh-CN" w:bidi="en-US"/>
        </w:rPr>
        <w:t xml:space="preserve">(2023). Actualization Of Civic Literacy </w:t>
      </w:r>
      <w:proofErr w:type="gramStart"/>
      <w:r>
        <w:rPr>
          <w:rFonts w:eastAsia="Times New Roman" w:cstheme="minorBidi"/>
          <w:snapToGrid w:val="0"/>
          <w:color w:val="000000"/>
          <w:lang w:val="en-US" w:eastAsia="zh-CN" w:bidi="en-US"/>
        </w:rPr>
        <w:t>In</w:t>
      </w:r>
      <w:proofErr w:type="gramEnd"/>
      <w:r>
        <w:rPr>
          <w:rFonts w:eastAsia="Times New Roman" w:cstheme="minorBidi"/>
          <w:snapToGrid w:val="0"/>
          <w:color w:val="000000"/>
          <w:lang w:val="en-US" w:eastAsia="zh-CN" w:bidi="en-US"/>
        </w:rPr>
        <w:t xml:space="preserve"> </w:t>
      </w:r>
      <w:proofErr w:type="gramStart"/>
      <w:r>
        <w:rPr>
          <w:rFonts w:eastAsia="Times New Roman" w:cstheme="minorBidi"/>
          <w:snapToGrid w:val="0"/>
          <w:color w:val="000000"/>
          <w:lang w:val="en-US" w:eastAsia="zh-CN" w:bidi="en-US"/>
        </w:rPr>
        <w:t>The</w:t>
      </w:r>
      <w:proofErr w:type="gramEnd"/>
      <w:r>
        <w:rPr>
          <w:rFonts w:eastAsia="Times New Roman" w:cstheme="minorBidi"/>
          <w:snapToGrid w:val="0"/>
          <w:color w:val="000000"/>
          <w:lang w:val="en-US" w:eastAsia="zh-CN" w:bidi="en-US"/>
        </w:rPr>
        <w:t xml:space="preserve"> Learning </w:t>
      </w:r>
      <w:proofErr w:type="gramStart"/>
      <w:r>
        <w:rPr>
          <w:rFonts w:eastAsia="Times New Roman" w:cstheme="minorBidi"/>
          <w:snapToGrid w:val="0"/>
          <w:color w:val="000000"/>
          <w:lang w:val="en-US" w:eastAsia="zh-CN" w:bidi="en-US"/>
        </w:rPr>
        <w:t>Of</w:t>
      </w:r>
      <w:proofErr w:type="gramEnd"/>
      <w:r>
        <w:rPr>
          <w:rFonts w:eastAsia="Times New Roman" w:cstheme="minorBidi"/>
          <w:snapToGrid w:val="0"/>
          <w:color w:val="000000"/>
          <w:lang w:val="en-US" w:eastAsia="zh-CN" w:bidi="en-US"/>
        </w:rPr>
        <w:t xml:space="preserve"> Citizenship </w:t>
      </w:r>
      <w:proofErr w:type="gramStart"/>
      <w:r>
        <w:rPr>
          <w:rFonts w:eastAsia="Times New Roman" w:cstheme="minorBidi"/>
          <w:snapToGrid w:val="0"/>
          <w:color w:val="000000"/>
          <w:lang w:val="en-US" w:eastAsia="zh-CN" w:bidi="en-US"/>
        </w:rPr>
        <w:t>In</w:t>
      </w:r>
      <w:proofErr w:type="gramEnd"/>
      <w:r>
        <w:rPr>
          <w:rFonts w:eastAsia="Times New Roman" w:cstheme="minorBidi"/>
          <w:snapToGrid w:val="0"/>
          <w:color w:val="000000"/>
          <w:lang w:val="en-US" w:eastAsia="zh-CN" w:bidi="en-US"/>
        </w:rPr>
        <w:t xml:space="preserve"> High School. International Journal </w:t>
      </w:r>
      <w:proofErr w:type="gramStart"/>
      <w:r>
        <w:rPr>
          <w:rFonts w:eastAsia="Times New Roman" w:cstheme="minorBidi"/>
          <w:snapToGrid w:val="0"/>
          <w:color w:val="000000"/>
          <w:lang w:val="en-US" w:eastAsia="zh-CN" w:bidi="en-US"/>
        </w:rPr>
        <w:t>Of</w:t>
      </w:r>
      <w:proofErr w:type="gramEnd"/>
      <w:r>
        <w:rPr>
          <w:rFonts w:eastAsia="Times New Roman" w:cstheme="minorBidi"/>
          <w:snapToGrid w:val="0"/>
          <w:color w:val="000000"/>
          <w:lang w:val="en-US" w:eastAsia="zh-CN" w:bidi="en-US"/>
        </w:rPr>
        <w:t xml:space="preserve"> Educational Qualitative Quantitative Research, 2(1), 7–11. Https://Doi.Org/10.58418/Ijeqqr.V2i1.36</w:t>
      </w:r>
    </w:p>
    <w:p w14:paraId="48E7666D" w14:textId="77777777" w:rsidR="00F50AAA" w:rsidRPr="00F50AAA" w:rsidRDefault="00F50AAA" w:rsidP="00F50AAA">
      <w:pPr>
        <w:pStyle w:val="Alishlah71References"/>
        <w:rPr>
          <w:rFonts w:eastAsia="Times New Roman"/>
          <w:snapToGrid w:val="0"/>
          <w:color w:val="000000"/>
          <w:lang w:val="en-ID" w:eastAsia="zh-CN" w:bidi="en-US"/>
        </w:rPr>
      </w:pPr>
      <w:r w:rsidRPr="00F50AAA">
        <w:rPr>
          <w:rFonts w:eastAsia="Times New Roman"/>
          <w:snapToGrid w:val="0"/>
          <w:color w:val="000000"/>
          <w:lang w:val="fi-FI" w:eastAsia="zh-CN" w:bidi="en-US"/>
        </w:rPr>
        <w:t xml:space="preserve">Tasbihah, &amp; Ningsih, T. (2023). </w:t>
      </w:r>
      <w:r w:rsidRPr="00F50AAA">
        <w:rPr>
          <w:rFonts w:eastAsia="Times New Roman"/>
          <w:i/>
          <w:iCs/>
          <w:snapToGrid w:val="0"/>
          <w:color w:val="000000"/>
          <w:lang w:val="fi-FI" w:eastAsia="zh-CN" w:bidi="en-US"/>
        </w:rPr>
        <w:t>Peran media sosial dalam meningkatkan keterampilan IT dan kreativitas siswa Madrasah Ibtidaiyah</w:t>
      </w:r>
      <w:r w:rsidRPr="00F50AAA">
        <w:rPr>
          <w:rFonts w:eastAsia="Times New Roman"/>
          <w:snapToGrid w:val="0"/>
          <w:color w:val="000000"/>
          <w:lang w:val="fi-FI" w:eastAsia="zh-CN" w:bidi="en-US"/>
        </w:rPr>
        <w:t xml:space="preserve">. </w:t>
      </w:r>
      <w:r w:rsidRPr="00F50AAA">
        <w:rPr>
          <w:rFonts w:eastAsia="Times New Roman"/>
          <w:snapToGrid w:val="0"/>
          <w:color w:val="000000"/>
          <w:lang w:val="en-ID" w:eastAsia="zh-CN" w:bidi="en-US"/>
        </w:rPr>
        <w:t xml:space="preserve">J-PGMI: </w:t>
      </w:r>
      <w:proofErr w:type="spellStart"/>
      <w:r w:rsidRPr="00F50AAA">
        <w:rPr>
          <w:rFonts w:eastAsia="Times New Roman"/>
          <w:snapToGrid w:val="0"/>
          <w:color w:val="000000"/>
          <w:lang w:val="en-ID" w:eastAsia="zh-CN" w:bidi="en-US"/>
        </w:rPr>
        <w:t>Jurnal</w:t>
      </w:r>
      <w:proofErr w:type="spellEnd"/>
      <w:r w:rsidRPr="00F50AAA">
        <w:rPr>
          <w:rFonts w:eastAsia="Times New Roman"/>
          <w:snapToGrid w:val="0"/>
          <w:color w:val="000000"/>
          <w:lang w:val="en-ID" w:eastAsia="zh-CN" w:bidi="en-US"/>
        </w:rPr>
        <w:t xml:space="preserve"> Pendidikan Guru MI, 6(1), 13–22. Retrieved from https://ejournal.uinsaizu.ac.id/index.php/j-pgmi/article/view/9048</w:t>
      </w:r>
    </w:p>
    <w:p w14:paraId="70513B7C" w14:textId="77777777" w:rsidR="00F50AAA" w:rsidRDefault="00F50AAA">
      <w:pPr>
        <w:pStyle w:val="Alishlah71References"/>
      </w:pPr>
      <w:proofErr w:type="spellStart"/>
      <w:r>
        <w:rPr>
          <w:rFonts w:eastAsia="Times New Roman" w:cstheme="minorBidi"/>
          <w:snapToGrid w:val="0"/>
          <w:color w:val="000000"/>
          <w:lang w:val="en-US" w:eastAsia="zh-CN" w:bidi="en-US"/>
        </w:rPr>
        <w:t>Ultabaini</w:t>
      </w:r>
      <w:proofErr w:type="spellEnd"/>
      <w:r>
        <w:rPr>
          <w:rFonts w:eastAsia="Times New Roman" w:cstheme="minorBidi"/>
          <w:snapToGrid w:val="0"/>
          <w:color w:val="000000"/>
          <w:lang w:val="en-US" w:eastAsia="zh-CN" w:bidi="en-US"/>
        </w:rPr>
        <w:t xml:space="preserve">, R., &amp; </w:t>
      </w:r>
      <w:proofErr w:type="spellStart"/>
      <w:r>
        <w:rPr>
          <w:rFonts w:eastAsia="Times New Roman" w:cstheme="minorBidi"/>
          <w:snapToGrid w:val="0"/>
          <w:color w:val="000000"/>
          <w:lang w:val="en-US" w:eastAsia="zh-CN" w:bidi="en-US"/>
        </w:rPr>
        <w:t>Pujaningsih</w:t>
      </w:r>
      <w:proofErr w:type="spellEnd"/>
      <w:r>
        <w:rPr>
          <w:rFonts w:eastAsia="Times New Roman" w:cstheme="minorBidi"/>
          <w:snapToGrid w:val="0"/>
          <w:color w:val="000000"/>
          <w:lang w:val="en-US" w:eastAsia="zh-CN" w:bidi="en-US"/>
        </w:rPr>
        <w:t xml:space="preserve">, P. (2024). Early Reading Profile of Slow Learner Students in Inclusive Schools in Yogyakarta. AL-ISHLAH: </w:t>
      </w:r>
      <w:proofErr w:type="spellStart"/>
      <w:r>
        <w:rPr>
          <w:rFonts w:eastAsia="Times New Roman" w:cstheme="minorBidi"/>
          <w:snapToGrid w:val="0"/>
          <w:color w:val="000000"/>
          <w:lang w:val="en-US" w:eastAsia="zh-CN" w:bidi="en-US"/>
        </w:rPr>
        <w:t>Jurnal</w:t>
      </w:r>
      <w:proofErr w:type="spellEnd"/>
      <w:r>
        <w:rPr>
          <w:rFonts w:eastAsia="Times New Roman" w:cstheme="minorBidi"/>
          <w:snapToGrid w:val="0"/>
          <w:color w:val="000000"/>
          <w:lang w:val="en-US" w:eastAsia="zh-CN" w:bidi="en-US"/>
        </w:rPr>
        <w:t xml:space="preserve"> Pendidikan, 16(4), 5473–5482. https://doi.org/10.35445/alishlah.v16i4.5653</w:t>
      </w:r>
    </w:p>
    <w:p w14:paraId="776406B8" w14:textId="77777777" w:rsidR="00F50AAA" w:rsidRDefault="00F50AAA">
      <w:pPr>
        <w:pStyle w:val="Alishlah71References"/>
        <w:rPr>
          <w:rFonts w:eastAsia="Times New Roman" w:cstheme="minorBidi"/>
          <w:snapToGrid w:val="0"/>
          <w:color w:val="000000"/>
          <w:lang w:eastAsia="zh-CN" w:bidi="en-US"/>
        </w:rPr>
      </w:pPr>
      <w:r>
        <w:rPr>
          <w:rFonts w:eastAsia="Times New Roman" w:cstheme="minorBidi"/>
          <w:snapToGrid w:val="0"/>
          <w:color w:val="000000"/>
          <w:lang w:eastAsia="zh-CN" w:bidi="en-US"/>
        </w:rPr>
        <w:t xml:space="preserve">UNESCO. (2023). </w:t>
      </w:r>
      <w:r>
        <w:rPr>
          <w:rFonts w:eastAsia="Times New Roman" w:cstheme="minorBidi"/>
          <w:i/>
          <w:iCs/>
          <w:snapToGrid w:val="0"/>
          <w:color w:val="000000"/>
          <w:lang w:eastAsia="zh-CN" w:bidi="en-US"/>
        </w:rPr>
        <w:t>Technology in education: Global education monitoring report 2023</w:t>
      </w:r>
      <w:r>
        <w:rPr>
          <w:rFonts w:eastAsia="Times New Roman" w:cstheme="minorBidi"/>
          <w:snapToGrid w:val="0"/>
          <w:color w:val="000000"/>
          <w:lang w:eastAsia="zh-CN" w:bidi="en-US"/>
        </w:rPr>
        <w:t xml:space="preserve">. </w:t>
      </w:r>
      <w:hyperlink r:id="rId11" w:history="1">
        <w:r>
          <w:rPr>
            <w:rStyle w:val="Hyperlink"/>
            <w:rFonts w:eastAsia="Times New Roman" w:cstheme="minorBidi"/>
            <w:snapToGrid w:val="0"/>
            <w:lang w:eastAsia="zh-CN" w:bidi="en-US"/>
          </w:rPr>
          <w:t>https://gem-report-2023.unesco.org/technology-in-education</w:t>
        </w:r>
      </w:hyperlink>
    </w:p>
    <w:p w14:paraId="5362B8A7" w14:textId="77777777" w:rsidR="00F50AAA" w:rsidRDefault="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Upadhyay, P., Lashkari, S., Mishra, R., Rathi, N., Pawar, R., &amp; Gadwal, A. (2025). Smart Education for Slow and Fast Learners: An Adaptive Learning Approach. Recent Research Reviews Journal, 4(1), 108–119. https://doi.org/10.36548/rrrj.2025.1.007</w:t>
      </w:r>
    </w:p>
    <w:p w14:paraId="3C0C876A" w14:textId="37E0AED5" w:rsidR="00F50AAA" w:rsidRPr="00F50AAA" w:rsidRDefault="00F50AAA" w:rsidP="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en-US" w:eastAsia="zh-CN" w:bidi="en-US"/>
        </w:rPr>
        <w:t xml:space="preserve">We Are Social &amp; </w:t>
      </w:r>
      <w:proofErr w:type="spellStart"/>
      <w:r>
        <w:rPr>
          <w:rFonts w:eastAsia="Times New Roman" w:cstheme="minorBidi"/>
          <w:snapToGrid w:val="0"/>
          <w:color w:val="000000"/>
          <w:lang w:val="en-US" w:eastAsia="zh-CN" w:bidi="en-US"/>
        </w:rPr>
        <w:t>Datareportal</w:t>
      </w:r>
      <w:proofErr w:type="spellEnd"/>
      <w:r>
        <w:rPr>
          <w:rFonts w:eastAsia="Times New Roman" w:cstheme="minorBidi"/>
          <w:snapToGrid w:val="0"/>
          <w:color w:val="000000"/>
          <w:lang w:val="en-US" w:eastAsia="zh-CN" w:bidi="en-US"/>
        </w:rPr>
        <w:t xml:space="preserve">. (2025). Digital 2025: Indonesia. </w:t>
      </w:r>
      <w:proofErr w:type="spellStart"/>
      <w:r>
        <w:rPr>
          <w:rFonts w:eastAsia="Times New Roman" w:cstheme="minorBidi"/>
          <w:snapToGrid w:val="0"/>
          <w:color w:val="000000"/>
          <w:lang w:val="en-US" w:eastAsia="zh-CN" w:bidi="en-US"/>
        </w:rPr>
        <w:t>Diakses</w:t>
      </w:r>
      <w:proofErr w:type="spellEnd"/>
      <w:r>
        <w:rPr>
          <w:rFonts w:eastAsia="Times New Roman" w:cstheme="minorBidi"/>
          <w:snapToGrid w:val="0"/>
          <w:color w:val="000000"/>
          <w:lang w:val="en-US" w:eastAsia="zh-CN" w:bidi="en-US"/>
        </w:rPr>
        <w:t xml:space="preserve"> Dari </w:t>
      </w:r>
      <w:hyperlink r:id="rId12" w:history="1">
        <w:r w:rsidRPr="0068189C">
          <w:rPr>
            <w:rStyle w:val="Hyperlink"/>
            <w:rFonts w:eastAsia="Times New Roman" w:cstheme="minorBidi"/>
            <w:snapToGrid w:val="0"/>
            <w:lang w:val="en-US" w:eastAsia="zh-CN" w:bidi="en-US"/>
          </w:rPr>
          <w:t>Https://Datareportal.Com/Reports/Digital-2025-Indonesia</w:t>
        </w:r>
      </w:hyperlink>
      <w:r>
        <w:rPr>
          <w:rFonts w:eastAsia="Times New Roman" w:cstheme="minorBidi"/>
          <w:snapToGrid w:val="0"/>
          <w:color w:val="000000"/>
          <w:lang w:val="en-US" w:eastAsia="zh-CN" w:bidi="en-US"/>
        </w:rPr>
        <w:t xml:space="preserve"> </w:t>
      </w:r>
      <w:r w:rsidRPr="00F50AAA">
        <w:rPr>
          <w:rFonts w:eastAsia="Times New Roman" w:cstheme="minorBidi"/>
          <w:snapToGrid w:val="0"/>
          <w:color w:val="000000"/>
          <w:lang w:val="en-ID" w:eastAsia="zh-CN" w:bidi="en-US"/>
        </w:rPr>
        <w:t>Yogyakarta: Pustaka Baru Press.</w:t>
      </w:r>
    </w:p>
    <w:p w14:paraId="47B3B404" w14:textId="77777777" w:rsidR="00F50AAA" w:rsidRDefault="00F50AAA" w:rsidP="00F50AAA">
      <w:pPr>
        <w:pStyle w:val="Alishlah71References"/>
        <w:rPr>
          <w:rFonts w:eastAsia="Times New Roman" w:cstheme="minorBidi"/>
          <w:snapToGrid w:val="0"/>
          <w:color w:val="000000"/>
          <w:lang w:val="en-US" w:eastAsia="zh-CN" w:bidi="en-US"/>
        </w:rPr>
      </w:pPr>
      <w:r>
        <w:rPr>
          <w:rFonts w:eastAsia="Times New Roman" w:cstheme="minorBidi"/>
          <w:snapToGrid w:val="0"/>
          <w:color w:val="000000"/>
          <w:lang w:val="fi-FI" w:eastAsia="zh-CN" w:bidi="en-US"/>
        </w:rPr>
        <w:t xml:space="preserve">Zakiyyah, I. (2024). </w:t>
      </w:r>
      <w:proofErr w:type="spellStart"/>
      <w:r>
        <w:rPr>
          <w:rFonts w:eastAsia="Times New Roman" w:cstheme="minorBidi"/>
          <w:snapToGrid w:val="0"/>
          <w:color w:val="000000"/>
          <w:lang w:val="en-US" w:eastAsia="zh-CN" w:bidi="en-US"/>
        </w:rPr>
        <w:t>Penggunaan</w:t>
      </w:r>
      <w:proofErr w:type="spellEnd"/>
      <w:r>
        <w:rPr>
          <w:rFonts w:eastAsia="Times New Roman" w:cstheme="minorBidi"/>
          <w:snapToGrid w:val="0"/>
          <w:color w:val="000000"/>
          <w:lang w:val="en-US" w:eastAsia="zh-CN" w:bidi="en-US"/>
        </w:rPr>
        <w:t xml:space="preserve"> </w:t>
      </w:r>
      <w:proofErr w:type="spellStart"/>
      <w:r>
        <w:rPr>
          <w:rFonts w:eastAsia="Times New Roman" w:cstheme="minorBidi"/>
          <w:snapToGrid w:val="0"/>
          <w:color w:val="000000"/>
          <w:lang w:val="en-US" w:eastAsia="zh-CN" w:bidi="en-US"/>
        </w:rPr>
        <w:t>Teknologi</w:t>
      </w:r>
      <w:proofErr w:type="spellEnd"/>
      <w:r>
        <w:rPr>
          <w:rFonts w:eastAsia="Times New Roman" w:cstheme="minorBidi"/>
          <w:snapToGrid w:val="0"/>
          <w:color w:val="000000"/>
          <w:lang w:val="en-US" w:eastAsia="zh-CN" w:bidi="en-US"/>
        </w:rPr>
        <w:t xml:space="preserve"> Digital dalam </w:t>
      </w:r>
      <w:proofErr w:type="spellStart"/>
      <w:r>
        <w:rPr>
          <w:rFonts w:eastAsia="Times New Roman" w:cstheme="minorBidi"/>
          <w:snapToGrid w:val="0"/>
          <w:color w:val="000000"/>
          <w:lang w:val="en-US" w:eastAsia="zh-CN" w:bidi="en-US"/>
        </w:rPr>
        <w:t>Pembelajaran</w:t>
      </w:r>
      <w:proofErr w:type="spellEnd"/>
      <w:r>
        <w:rPr>
          <w:rFonts w:eastAsia="Times New Roman" w:cstheme="minorBidi"/>
          <w:snapToGrid w:val="0"/>
          <w:color w:val="000000"/>
          <w:lang w:val="en-US" w:eastAsia="zh-CN" w:bidi="en-US"/>
        </w:rPr>
        <w:t xml:space="preserve"> Pendidikan Agama Islam </w:t>
      </w:r>
      <w:proofErr w:type="spellStart"/>
      <w:r>
        <w:rPr>
          <w:rFonts w:eastAsia="Times New Roman" w:cstheme="minorBidi"/>
          <w:snapToGrid w:val="0"/>
          <w:color w:val="000000"/>
          <w:lang w:val="en-US" w:eastAsia="zh-CN" w:bidi="en-US"/>
        </w:rPr>
        <w:t>Perspektif</w:t>
      </w:r>
      <w:proofErr w:type="spellEnd"/>
      <w:r>
        <w:rPr>
          <w:rFonts w:eastAsia="Times New Roman" w:cstheme="minorBidi"/>
          <w:snapToGrid w:val="0"/>
          <w:color w:val="000000"/>
          <w:lang w:val="en-US" w:eastAsia="zh-CN" w:bidi="en-US"/>
        </w:rPr>
        <w:t xml:space="preserve"> Total Quality Management.</w:t>
      </w:r>
    </w:p>
    <w:p w14:paraId="784041C4" w14:textId="77777777" w:rsidR="00F50AAA" w:rsidRPr="00F50AAA" w:rsidRDefault="00F50AAA" w:rsidP="00F50AAA">
      <w:pPr>
        <w:pStyle w:val="Alishlah71References"/>
        <w:rPr>
          <w:rFonts w:eastAsia="Times New Roman" w:cstheme="minorBidi"/>
          <w:snapToGrid w:val="0"/>
          <w:color w:val="000000"/>
          <w:lang w:val="en-ID" w:eastAsia="zh-CN" w:bidi="en-US"/>
        </w:rPr>
      </w:pPr>
    </w:p>
    <w:p w14:paraId="363D9BF1" w14:textId="77777777" w:rsidR="001A535D" w:rsidRDefault="001A535D">
      <w:pPr>
        <w:pStyle w:val="Alishlah71References"/>
      </w:pPr>
    </w:p>
    <w:sectPr w:rsidR="001A535D">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74AA" w14:textId="77777777" w:rsidR="00A07F64" w:rsidRDefault="00A07F64">
      <w:pPr>
        <w:spacing w:after="0" w:line="240" w:lineRule="auto"/>
      </w:pPr>
      <w:r>
        <w:separator/>
      </w:r>
    </w:p>
  </w:endnote>
  <w:endnote w:type="continuationSeparator" w:id="0">
    <w:p w14:paraId="1C3B1D60" w14:textId="77777777" w:rsidR="00A07F64" w:rsidRDefault="00A0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C9D8" w14:textId="77777777" w:rsidR="001A535D" w:rsidRDefault="00000000">
    <w:pPr>
      <w:pStyle w:val="Footer"/>
    </w:pPr>
    <w:r>
      <w:rPr>
        <w:rFonts w:ascii="Palatino Linotype" w:hAnsi="Palatino Linotype"/>
        <w:i/>
        <w:sz w:val="16"/>
      </w:rPr>
      <w:t xml:space="preserve">Author </w:t>
    </w:r>
    <w:r>
      <w:rPr>
        <w:rFonts w:ascii="Palatino Linotype" w:hAnsi="Palatino Linotype"/>
        <w:i/>
        <w:sz w:val="16"/>
      </w:rPr>
      <w:t>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1CFD" w14:textId="77777777" w:rsidR="001A535D" w:rsidRDefault="00000000">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Pr>
        <w:rFonts w:ascii="Palatino Linotype" w:hAnsi="Palatino Linotype"/>
        <w:sz w:val="16"/>
        <w:szCs w:val="16"/>
        <w:lang w:val="fr-CH"/>
      </w:rPr>
      <w:tab/>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B5A7" w14:textId="77777777" w:rsidR="00A07F64" w:rsidRDefault="00A07F64">
      <w:pPr>
        <w:spacing w:after="0" w:line="240" w:lineRule="auto"/>
      </w:pPr>
      <w:r>
        <w:separator/>
      </w:r>
    </w:p>
  </w:footnote>
  <w:footnote w:type="continuationSeparator" w:id="0">
    <w:p w14:paraId="61B3A25B" w14:textId="77777777" w:rsidR="00A07F64" w:rsidRDefault="00A0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A14E" w14:textId="77777777" w:rsidR="001A535D" w:rsidRDefault="00000000">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BAF4861" wp14:editId="2E78780C">
              <wp:simplePos x="0" y="0"/>
              <wp:positionH relativeFrom="column">
                <wp:posOffset>8255</wp:posOffset>
              </wp:positionH>
              <wp:positionV relativeFrom="paragraph">
                <wp:posOffset>191135</wp:posOffset>
              </wp:positionV>
              <wp:extent cx="561594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0.65pt;margin-top:15.05pt;height:0pt;width:442.2pt;z-index:251663360;mso-width-relative:page;mso-height-relative:page;" filled="f" stroked="t" coordsize="21600,21600" o:gfxdata="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3vhQ7UAAAABwEAAA8AAAAAAAAAAQAgAAAAIgAAAGRycy9kb3ducmV2LnhtbFBLAQIUABQA&#10;AAAIAIdO4kBGVNSFuwEAAGUDAAAOAAAAAAAAAAEAIAAAACMBAABkcnMvZTJvRG9jLnhtbFBLBQYA&#10;AAAABgAGAFkBAABQBQAAAAAA&#10;">
              <v:fill on="f" focussize="0,0"/>
              <v:stroke color="#000000" joinstyle="round"/>
              <v:imagedata o:title=""/>
              <o:lock v:ext="edit" aspectratio="f"/>
            </v:shape>
          </w:pict>
        </mc:Fallback>
      </mc:AlternateContent>
    </w:r>
    <w:r>
      <w:rPr>
        <w:rFonts w:ascii="Palatino Linotype" w:hAnsi="Palatino Linotype"/>
        <w:i/>
        <w:sz w:val="16"/>
      </w:rPr>
      <w:t>Al-Ishlah: Jurnal Pendidikan,Vol. 4, 1 (April 2022): 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sz w:val="16"/>
      </w:rPr>
      <w:t>122</w:t>
    </w:r>
    <w:r>
      <w:rPr>
        <w:rFonts w:ascii="Palatino Linotype" w:hAnsi="Palatino Linotype"/>
        <w:sz w:val="16"/>
      </w:rPr>
      <w:fldChar w:fldCharType="end"/>
    </w:r>
    <w:r>
      <w:rPr>
        <w:rFonts w:ascii="Palatino Linotype" w:hAnsi="Palatino Linotype"/>
        <w:sz w:val="16"/>
      </w:rPr>
      <w:t xml:space="preserve"> of 70</w:t>
    </w:r>
  </w:p>
  <w:p w14:paraId="2FCA26F2" w14:textId="77777777" w:rsidR="001A535D" w:rsidRDefault="001A53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D9C3" w14:textId="77777777" w:rsidR="001A535D" w:rsidRDefault="00000000">
    <w:pPr>
      <w:pStyle w:val="Header"/>
      <w:ind w:right="45"/>
      <w:rPr>
        <w:rFonts w:ascii="Palatino Linotype" w:hAnsi="Palatino Linotype"/>
        <w:b/>
        <w:sz w:val="20"/>
      </w:rPr>
    </w:pPr>
    <w:bookmarkStart w:id="1" w:name="_Hlk97159129"/>
    <w:r>
      <w:rPr>
        <w:rFonts w:ascii="Palatino Linotype" w:hAnsi="Palatino Linotype"/>
        <w:b/>
        <w:sz w:val="20"/>
      </w:rPr>
      <w:t xml:space="preserve">Al-Ishlah: </w:t>
    </w:r>
    <w:r>
      <w:rPr>
        <w:rFonts w:ascii="Palatino Linotype" w:hAnsi="Palatino Linotype"/>
        <w:b/>
        <w:sz w:val="20"/>
      </w:rPr>
      <w:t>Jurnal Pendidikan</w:t>
    </w:r>
  </w:p>
  <w:p w14:paraId="1DE4DFE4" w14:textId="77777777" w:rsidR="001A535D" w:rsidRDefault="00000000">
    <w:pPr>
      <w:tabs>
        <w:tab w:val="left" w:pos="3675"/>
      </w:tabs>
      <w:spacing w:after="0" w:line="240" w:lineRule="auto"/>
      <w:ind w:right="45"/>
      <w:rPr>
        <w:rFonts w:ascii="Palatino Linotype" w:eastAsia="Times New Roman" w:hAnsi="Palatino Linotype" w:cs="Times New Roman"/>
        <w:sz w:val="18"/>
        <w:szCs w:val="18"/>
        <w:lang w:val="en-US"/>
      </w:rPr>
    </w:pPr>
    <w:r>
      <w:rPr>
        <w:rFonts w:ascii="Palatino Linotype" w:eastAsia="Times New Roman" w:hAnsi="Palatino Linotype" w:cs="Times New Roman"/>
        <w:sz w:val="18"/>
        <w:szCs w:val="18"/>
        <w:lang w:val="en-US"/>
      </w:rPr>
      <w:t>Vol.14, 1 (April, 2022), pp. 61-70</w:t>
    </w:r>
  </w:p>
  <w:p w14:paraId="706DDD54" w14:textId="77777777" w:rsidR="001A535D" w:rsidRDefault="00000000">
    <w:pPr>
      <w:tabs>
        <w:tab w:val="left" w:pos="7938"/>
        <w:tab w:val="right" w:pos="8789"/>
      </w:tabs>
      <w:spacing w:after="0" w:line="240" w:lineRule="auto"/>
      <w:rPr>
        <w:rFonts w:ascii="Times New Roman" w:eastAsia="Times New Roman" w:hAnsi="Times New Roman" w:cs="Times New Roman"/>
        <w:sz w:val="20"/>
        <w:szCs w:val="20"/>
        <w:lang w:val="en-US"/>
      </w:rPr>
    </w:pPr>
    <w:r>
      <w:rPr>
        <w:rFonts w:ascii="Palatino Linotype" w:eastAsia="Times New Roman" w:hAnsi="Palatino Linotype" w:cs="Times New Roman"/>
        <w:sz w:val="18"/>
        <w:szCs w:val="18"/>
        <w:lang w:val="en-US"/>
      </w:rPr>
      <w:t>ISSN: 2087-9490 EISSN: 2597-940X, DOI: 10.35445/</w:t>
    </w:r>
    <w:proofErr w:type="gramStart"/>
    <w:r>
      <w:rPr>
        <w:rFonts w:ascii="Palatino Linotype" w:eastAsia="Times New Roman" w:hAnsi="Palatino Linotype" w:cs="Times New Roman"/>
        <w:sz w:val="18"/>
        <w:szCs w:val="18"/>
        <w:lang w:val="en-US"/>
      </w:rPr>
      <w:t>alishlah.v</w:t>
    </w:r>
    <w:proofErr w:type="gramEnd"/>
    <w:r>
      <w:rPr>
        <w:rFonts w:ascii="Palatino Linotype" w:eastAsia="Times New Roman" w:hAnsi="Palatino Linotype" w:cs="Times New Roman"/>
        <w:sz w:val="18"/>
        <w:szCs w:val="18"/>
        <w:lang w:val="en-US"/>
      </w:rPr>
      <w:t>14i1.</w:t>
    </w:r>
    <w:bookmarkEnd w:id="1"/>
    <w:r>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EA230C9" wp14:editId="0F36735A">
              <wp:simplePos x="0" y="0"/>
              <wp:positionH relativeFrom="column">
                <wp:posOffset>-19050</wp:posOffset>
              </wp:positionH>
              <wp:positionV relativeFrom="paragraph">
                <wp:posOffset>180975</wp:posOffset>
              </wp:positionV>
              <wp:extent cx="561594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 o:spid="_x0000_s1026" o:spt="32" type="#_x0000_t32" style="position:absolute;left:0pt;margin-left:-1.5pt;margin-top:14.25pt;height:0pt;width:442.2pt;z-index:251661312;mso-width-relative:page;mso-height-relative:page;" filled="f" stroked="t" coordsize="21600,21600" o:gfxdata="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etN971wAAAAgBAAAPAAAAAAAAAAEAIAAAACIAAABkcnMvZG93bnJldi54bWxQSwECFAAU&#10;AAAACACHTuJAEr5a1LkBAABlAwAADgAAAAAAAAABACAAAAAmAQAAZHJzL2Uyb0RvYy54bWxQSwUG&#10;AAAAAAYABgBZAQAAUQUAAAAA&#10;">
              <v:fill on="f" focussize="0,0"/>
              <v:stroke color="#000000" joinstyle="round"/>
              <v:imagedata o:title=""/>
              <o:lock v:ext="edit" aspectratio="f"/>
            </v:shape>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D6A"/>
    <w:multiLevelType w:val="multilevel"/>
    <w:tmpl w:val="11BB6D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3C73681"/>
    <w:multiLevelType w:val="multilevel"/>
    <w:tmpl w:val="23C73681"/>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48833B0"/>
    <w:multiLevelType w:val="multilevel"/>
    <w:tmpl w:val="248833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805051C"/>
    <w:multiLevelType w:val="multilevel"/>
    <w:tmpl w:val="2805051C"/>
    <w:lvl w:ilvl="0">
      <w:start w:val="1"/>
      <w:numFmt w:val="decimal"/>
      <w:pStyle w:val="Alishlah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69A6535"/>
    <w:multiLevelType w:val="multilevel"/>
    <w:tmpl w:val="369A6535"/>
    <w:lvl w:ilvl="0">
      <w:start w:val="1"/>
      <w:numFmt w:val="bullet"/>
      <w:pStyle w:val="Alishlah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4A0C7C7B"/>
    <w:multiLevelType w:val="multilevel"/>
    <w:tmpl w:val="4A0C7C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9977727">
    <w:abstractNumId w:val="1"/>
  </w:num>
  <w:num w:numId="2" w16cid:durableId="603459048">
    <w:abstractNumId w:val="3"/>
  </w:num>
  <w:num w:numId="3" w16cid:durableId="275403605">
    <w:abstractNumId w:val="4"/>
  </w:num>
  <w:num w:numId="4" w16cid:durableId="973483322">
    <w:abstractNumId w:val="0"/>
  </w:num>
  <w:num w:numId="5" w16cid:durableId="1535540689">
    <w:abstractNumId w:val="2"/>
  </w:num>
  <w:num w:numId="6" w16cid:durableId="227113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5D"/>
    <w:rsid w:val="00030670"/>
    <w:rsid w:val="00061A6A"/>
    <w:rsid w:val="001A535D"/>
    <w:rsid w:val="002E2086"/>
    <w:rsid w:val="009B52FC"/>
    <w:rsid w:val="009C1C33"/>
    <w:rsid w:val="00A07F64"/>
    <w:rsid w:val="00AB4B4E"/>
    <w:rsid w:val="00B8464F"/>
    <w:rsid w:val="00C16D60"/>
    <w:rsid w:val="00DC17DD"/>
    <w:rsid w:val="00F50AA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364D"/>
  <w15:docId w15:val="{E421B93A-1B93-47AD-9526-DC9F445D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hAnsiTheme="minorHAnsi" w:cstheme="minorBidi"/>
      <w:sz w:val="22"/>
      <w:szCs w:val="22"/>
      <w:lang w:val="zh-CN" w:eastAsia="en-US"/>
    </w:rPr>
  </w:style>
  <w:style w:type="paragraph" w:styleId="Heading1">
    <w:name w:val="heading 1"/>
    <w:basedOn w:val="Normal"/>
    <w:next w:val="Normal"/>
    <w:link w:val="Heading1Char"/>
    <w:qFormat/>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styleId="NormalWeb">
    <w:name w:val="Normal (Web)"/>
    <w:basedOn w:val="Normal"/>
    <w:uiPriority w:val="99"/>
    <w:unhideWhenUsed/>
    <w:qFormat/>
    <w:rPr>
      <w:rFonts w:ascii="Times New Roman" w:hAnsi="Times New Roman" w:cs="Times New Roman"/>
      <w:sz w:val="24"/>
      <w:szCs w:val="24"/>
    </w:rPr>
  </w:style>
  <w:style w:type="paragraph" w:styleId="TOC1">
    <w:name w:val="toc 1"/>
    <w:basedOn w:val="Normal"/>
    <w:next w:val="Normal"/>
    <w:uiPriority w:val="1"/>
    <w:qFormat/>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next w:val="Normal"/>
    <w:uiPriority w:val="1"/>
    <w:qFormat/>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next w:val="Normal"/>
    <w:uiPriority w:val="1"/>
    <w:qFormat/>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unhideWhenUsed/>
    <w:qFormat/>
    <w:rPr>
      <w:vertAlign w:val="superscript"/>
    </w:rPr>
  </w:style>
  <w:style w:type="character" w:styleId="Hyperlink">
    <w:name w:val="Hyperlink"/>
    <w:uiPriority w:val="99"/>
    <w:unhideWhenUsed/>
    <w:qFormat/>
    <w:rPr>
      <w:color w:val="0563C1"/>
      <w:u w:val="single"/>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2title">
    <w:name w:val="Alishlah_1.2_title"/>
    <w:next w:val="Alishlah13authornames"/>
    <w:qFormat/>
    <w:pPr>
      <w:adjustRightInd w:val="0"/>
      <w:snapToGrid w:val="0"/>
      <w:spacing w:before="600" w:after="240" w:line="400" w:lineRule="exact"/>
      <w:jc w:val="both"/>
    </w:pPr>
    <w:rPr>
      <w:rFonts w:ascii="Palatino Linotype" w:eastAsia="Times New Roman" w:hAnsi="Palatino Linotype"/>
      <w:b/>
      <w:snapToGrid w:val="0"/>
      <w:color w:val="000000"/>
      <w:sz w:val="28"/>
      <w:szCs w:val="28"/>
      <w:lang w:val="en-GB" w:eastAsia="de-DE" w:bidi="en-US"/>
    </w:rPr>
  </w:style>
  <w:style w:type="paragraph" w:customStyle="1" w:styleId="Alishlah13authornames">
    <w:name w:val="Alishlah_1.3_authornames"/>
    <w:basedOn w:val="Normal"/>
    <w:next w:val="Alishlah14history"/>
    <w:qFormat/>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lang w:val="en-US" w:eastAsia="de-DE" w:bidi="en-US"/>
    </w:rPr>
  </w:style>
  <w:style w:type="paragraph" w:customStyle="1" w:styleId="Alishlah17abstract">
    <w:name w:val="Alishlah_1.7_abstract"/>
    <w:basedOn w:val="Alishlah31text"/>
    <w:next w:val="Alishlah18keywords"/>
    <w:qFormat/>
    <w:pPr>
      <w:spacing w:line="240" w:lineRule="auto"/>
      <w:ind w:left="113" w:firstLine="0"/>
    </w:pPr>
    <w:rPr>
      <w:szCs w:val="20"/>
    </w:rPr>
  </w:style>
  <w:style w:type="paragraph" w:customStyle="1" w:styleId="Alishlah31text">
    <w:name w:val="Alishlah_3.1_text"/>
    <w:qFormat/>
    <w:pPr>
      <w:adjustRightInd w:val="0"/>
      <w:snapToGrid w:val="0"/>
      <w:spacing w:after="0"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Alishlah18keywords">
    <w:name w:val="Alishlah_1.8_keywords"/>
    <w:basedOn w:val="Alishlah31text"/>
    <w:next w:val="Normal"/>
    <w:qFormat/>
    <w:pPr>
      <w:spacing w:line="240" w:lineRule="auto"/>
      <w:ind w:left="37" w:firstLine="0"/>
    </w:pPr>
    <w:rPr>
      <w:sz w:val="18"/>
      <w:szCs w:val="18"/>
    </w:rPr>
  </w:style>
  <w:style w:type="paragraph" w:customStyle="1" w:styleId="Alishlah21heading1">
    <w:name w:val="Alishlah_2.1_heading1"/>
    <w:basedOn w:val="Normal"/>
    <w:qFormat/>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pPr>
      <w:ind w:firstLine="0"/>
    </w:pPr>
  </w:style>
  <w:style w:type="paragraph" w:customStyle="1" w:styleId="Alishlah33textspaceafter">
    <w:name w:val="Alishlah_3.3_text_space_after"/>
    <w:basedOn w:val="Alishlah31text"/>
    <w:qFormat/>
    <w:pPr>
      <w:spacing w:after="240"/>
    </w:pPr>
  </w:style>
  <w:style w:type="paragraph" w:customStyle="1" w:styleId="Alishlah34textspacebefore">
    <w:name w:val="Alishlah_3.4_text_space_before"/>
    <w:basedOn w:val="Alishlah31text"/>
    <w:qFormat/>
    <w:pPr>
      <w:spacing w:before="240"/>
    </w:pPr>
  </w:style>
  <w:style w:type="paragraph" w:customStyle="1" w:styleId="Alishlah35textbeforelist">
    <w:name w:val="Alishlah_3.5_text_before_list"/>
    <w:basedOn w:val="Alishlah31text"/>
    <w:qFormat/>
    <w:pPr>
      <w:spacing w:after="120"/>
    </w:pPr>
  </w:style>
  <w:style w:type="paragraph" w:customStyle="1" w:styleId="Alishlah36textafterlist">
    <w:name w:val="Alishlah_3.6_text_after_list"/>
    <w:basedOn w:val="Alishlah31text"/>
    <w:qFormat/>
    <w:pPr>
      <w:spacing w:before="120"/>
    </w:pPr>
  </w:style>
  <w:style w:type="paragraph" w:customStyle="1" w:styleId="Alishlah37itemize">
    <w:name w:val="Alishlah_3.7_itemize"/>
    <w:basedOn w:val="Alishlah31text"/>
    <w:qFormat/>
    <w:pPr>
      <w:numPr>
        <w:numId w:val="2"/>
      </w:numPr>
      <w:ind w:left="425" w:hanging="425"/>
    </w:pPr>
  </w:style>
  <w:style w:type="paragraph" w:customStyle="1" w:styleId="Alishlah38bullet">
    <w:name w:val="Alishlah_3.8_bullet"/>
    <w:basedOn w:val="Alishlah31text"/>
    <w:qFormat/>
    <w:pPr>
      <w:numPr>
        <w:numId w:val="3"/>
      </w:numPr>
      <w:ind w:left="425" w:hanging="425"/>
    </w:pPr>
  </w:style>
  <w:style w:type="paragraph" w:customStyle="1" w:styleId="Alishlah39equation">
    <w:name w:val="Alishlah_3.9_equation"/>
    <w:basedOn w:val="Alishlah31text"/>
    <w:qFormat/>
    <w:pPr>
      <w:spacing w:before="120" w:after="120"/>
      <w:ind w:left="709" w:firstLine="0"/>
      <w:jc w:val="center"/>
    </w:pPr>
  </w:style>
  <w:style w:type="paragraph" w:customStyle="1" w:styleId="Alishlah3aequationnumber">
    <w:name w:val="Alishlah_3.a_equation_number"/>
    <w:basedOn w:val="Alishlah31text"/>
    <w:qFormat/>
    <w:pPr>
      <w:spacing w:before="120" w:after="120" w:line="240" w:lineRule="auto"/>
      <w:ind w:firstLine="0"/>
      <w:jc w:val="right"/>
    </w:pPr>
  </w:style>
  <w:style w:type="paragraph" w:customStyle="1" w:styleId="Alishlah62Acknowledgments">
    <w:name w:val="Alishlah_6.2_Acknowledgments"/>
    <w:qFormat/>
    <w:pPr>
      <w:adjustRightInd w:val="0"/>
      <w:snapToGrid w:val="0"/>
      <w:spacing w:before="120" w:after="0" w:line="200" w:lineRule="atLeast"/>
      <w:jc w:val="both"/>
    </w:pPr>
    <w:rPr>
      <w:rFonts w:ascii="Palatino Linotype" w:eastAsia="Times New Roman" w:hAnsi="Palatino Linotype"/>
      <w:snapToGrid w:val="0"/>
      <w:color w:val="000000"/>
      <w:sz w:val="18"/>
      <w:lang w:val="en-US" w:eastAsia="de-DE" w:bidi="en-US"/>
    </w:rPr>
  </w:style>
  <w:style w:type="paragraph" w:customStyle="1" w:styleId="Alishlah41tablecaption">
    <w:name w:val="Alishlah_4.1_table_caption"/>
    <w:basedOn w:val="Alishlah62Acknowledgments"/>
    <w:qFormat/>
    <w:pPr>
      <w:spacing w:before="240" w:after="120" w:line="260" w:lineRule="atLeast"/>
      <w:ind w:left="425" w:right="425"/>
      <w:jc w:val="center"/>
    </w:pPr>
    <w:rPr>
      <w:rFonts w:eastAsia="Georgia"/>
      <w:b/>
      <w:bCs/>
      <w:szCs w:val="22"/>
    </w:rPr>
  </w:style>
  <w:style w:type="paragraph" w:customStyle="1" w:styleId="Alishlah42tablebody">
    <w:name w:val="Alishlah_4.2_table_body"/>
    <w:qFormat/>
    <w:pPr>
      <w:adjustRightInd w:val="0"/>
      <w:snapToGrid w:val="0"/>
      <w:spacing w:after="0" w:line="260" w:lineRule="atLeast"/>
      <w:jc w:val="center"/>
    </w:pPr>
    <w:rPr>
      <w:rFonts w:ascii="Palatino Linotype" w:eastAsia="Times New Roman" w:hAnsi="Palatino Linotype"/>
      <w:snapToGrid w:val="0"/>
      <w:color w:val="000000"/>
      <w:lang w:val="en-US" w:eastAsia="de-DE" w:bidi="en-US"/>
    </w:rPr>
  </w:style>
  <w:style w:type="paragraph" w:customStyle="1" w:styleId="Alishlah43tablefooter">
    <w:name w:val="Alishlah_4.3_table_footer"/>
    <w:basedOn w:val="Alishlah41tablecaption"/>
    <w:next w:val="Alishlah31text"/>
    <w:qFormat/>
    <w:pPr>
      <w:spacing w:before="0"/>
      <w:ind w:left="0" w:right="0"/>
    </w:pPr>
    <w:rPr>
      <w:b w:val="0"/>
      <w:bCs w:val="0"/>
    </w:rPr>
  </w:style>
  <w:style w:type="paragraph" w:customStyle="1" w:styleId="Alishlah51figurecaption">
    <w:name w:val="Alishlah_5.1_figure_caption"/>
    <w:basedOn w:val="Alishlah62Acknowledgments"/>
    <w:qFormat/>
    <w:pPr>
      <w:spacing w:after="240" w:line="260" w:lineRule="atLeast"/>
      <w:ind w:left="425" w:right="425"/>
    </w:pPr>
  </w:style>
  <w:style w:type="paragraph" w:customStyle="1" w:styleId="Alishlah52figure">
    <w:name w:val="Alishlah_5.2_figure"/>
    <w:qFormat/>
    <w:pPr>
      <w:spacing w:after="0" w:line="240" w:lineRule="auto"/>
      <w:jc w:val="center"/>
    </w:pPr>
    <w:rPr>
      <w:rFonts w:ascii="Palatino Linotype" w:eastAsia="Times New Roman" w:hAnsi="Palatino Linotype"/>
      <w:snapToGrid w:val="0"/>
      <w:color w:val="000000"/>
      <w:sz w:val="24"/>
      <w:lang w:val="en-US" w:eastAsia="de-DE" w:bidi="en-US"/>
    </w:rPr>
  </w:style>
  <w:style w:type="paragraph" w:customStyle="1" w:styleId="MDPIheaderjournallogo">
    <w:name w:val="MDPI_header_journal_logo"/>
    <w:qFormat/>
    <w:pPr>
      <w:adjustRightInd w:val="0"/>
      <w:snapToGrid w:val="0"/>
      <w:spacing w:after="0" w:line="240" w:lineRule="auto"/>
    </w:pPr>
    <w:rPr>
      <w:rFonts w:ascii="Palatino Linotype" w:eastAsia="Times New Roman" w:hAnsi="Palatino Linotype"/>
      <w:i/>
      <w:color w:val="000000"/>
      <w:sz w:val="24"/>
      <w:szCs w:val="22"/>
      <w:lang w:val="en-US" w:eastAsia="de-CH"/>
    </w:rPr>
  </w:style>
  <w:style w:type="paragraph" w:customStyle="1" w:styleId="Alishlah81Quote">
    <w:name w:val="Alishlah_8.1_Quote"/>
    <w:basedOn w:val="Alishlah32textnoindent"/>
    <w:qFormat/>
    <w:pPr>
      <w:ind w:left="426"/>
    </w:pPr>
    <w:rPr>
      <w:iCs/>
    </w:rPr>
  </w:style>
  <w:style w:type="paragraph" w:customStyle="1" w:styleId="Alishlah23heading3">
    <w:name w:val="Alishlah_2.3_heading3"/>
    <w:basedOn w:val="Alishlah31text"/>
    <w:qFormat/>
    <w:pPr>
      <w:spacing w:before="240" w:after="120"/>
      <w:ind w:firstLine="0"/>
      <w:jc w:val="left"/>
      <w:outlineLvl w:val="2"/>
    </w:pPr>
  </w:style>
  <w:style w:type="paragraph" w:customStyle="1" w:styleId="Alishlah22heading2">
    <w:name w:val="Alishlah_2.2_heading2"/>
    <w:basedOn w:val="Normal"/>
    <w:qFormat/>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snapToGrid w:val="0"/>
      <w:color w:val="000000"/>
      <w:sz w:val="20"/>
      <w:lang w:val="en-US" w:eastAsia="de-DE" w:bidi="en-US"/>
    </w:rPr>
  </w:style>
  <w:style w:type="paragraph" w:customStyle="1" w:styleId="Alishlah71References">
    <w:name w:val="Alishlah_7.1_References"/>
    <w:basedOn w:val="Normal"/>
    <w:qFormat/>
    <w:pPr>
      <w:widowControl w:val="0"/>
      <w:autoSpaceDE w:val="0"/>
      <w:autoSpaceDN w:val="0"/>
      <w:adjustRightInd w:val="0"/>
      <w:spacing w:after="0" w:line="240" w:lineRule="atLeast"/>
      <w:ind w:left="480" w:hanging="480"/>
      <w:jc w:val="both"/>
    </w:pPr>
    <w:rPr>
      <w:rFonts w:ascii="Palatino Linotype" w:hAnsi="Palatino Linotype" w:cs="Times New Roman"/>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1Char">
    <w:name w:val="Heading 1 Char"/>
    <w:basedOn w:val="DefaultParagraphFont"/>
    <w:link w:val="Heading1"/>
    <w:qFormat/>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paragraph" w:customStyle="1" w:styleId="ListParagraph1">
    <w:name w:val="List Paragraph1"/>
    <w:basedOn w:val="Normal"/>
    <w:link w:val="ListParagraphChar"/>
    <w:uiPriority w:val="34"/>
    <w:qFormat/>
    <w:pPr>
      <w:spacing w:after="200" w:line="276" w:lineRule="auto"/>
      <w:ind w:left="720"/>
      <w:contextualSpacing/>
    </w:pPr>
    <w:rPr>
      <w:rFonts w:eastAsiaTheme="minorEastAsia" w:cs="Arial"/>
      <w:lang w:val="id-I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lid-translation">
    <w:name w:val="tlid-translation"/>
    <w:basedOn w:val="DefaultParagraphFont"/>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style>
  <w:style w:type="character" w:customStyle="1" w:styleId="kw">
    <w:name w:val="kw"/>
    <w:basedOn w:val="DefaultParagraphFont"/>
  </w:style>
  <w:style w:type="character" w:customStyle="1" w:styleId="rc">
    <w:name w:val="rc"/>
    <w:basedOn w:val="DefaultParagraphFont"/>
  </w:style>
  <w:style w:type="character" w:customStyle="1" w:styleId="st">
    <w:name w:val="st"/>
    <w:basedOn w:val="DefaultParagraphFont"/>
  </w:style>
  <w:style w:type="character" w:customStyle="1" w:styleId="UnresolvedMention4">
    <w:name w:val="Unresolved Mention4"/>
    <w:basedOn w:val="DefaultParagraphFont"/>
    <w:uiPriority w:val="99"/>
    <w:unhideWhenUsed/>
    <w:rPr>
      <w:color w:val="605E5C"/>
      <w:shd w:val="clear" w:color="auto" w:fill="E1DFDD"/>
    </w:rPr>
  </w:style>
  <w:style w:type="character" w:customStyle="1" w:styleId="BodyTextIndent3Char">
    <w:name w:val="Body Text Indent 3 Char"/>
    <w:basedOn w:val="DefaultParagraphFont"/>
    <w:link w:val="BodyTextIndent3"/>
    <w:uiPriority w:val="99"/>
    <w:semiHidden/>
    <w:rPr>
      <w:sz w:val="16"/>
      <w:szCs w:val="16"/>
    </w:rPr>
  </w:style>
  <w:style w:type="character" w:customStyle="1" w:styleId="ListParagraphChar">
    <w:name w:val="List Paragraph Char"/>
    <w:basedOn w:val="DefaultParagraphFont"/>
    <w:link w:val="ListParagraph1"/>
    <w:uiPriority w:val="34"/>
    <w:locked/>
    <w:rPr>
      <w:rFonts w:eastAsiaTheme="minorEastAsia" w:cs="Arial"/>
      <w:lang w:val="id-ID"/>
    </w:rPr>
  </w:style>
  <w:style w:type="paragraph" w:customStyle="1" w:styleId="NoSpacing1">
    <w:name w:val="No Spacing1"/>
    <w:link w:val="NoSpacingChar"/>
    <w:uiPriority w:val="1"/>
    <w:qFormat/>
    <w:pPr>
      <w:spacing w:after="0" w:line="240" w:lineRule="auto"/>
    </w:pPr>
    <w:rPr>
      <w:rFonts w:asciiTheme="minorHAnsi" w:eastAsiaTheme="minorEastAsia" w:hAnsiTheme="minorHAnsi" w:cstheme="minorBidi"/>
      <w:sz w:val="22"/>
      <w:szCs w:val="22"/>
      <w:lang w:val="id-ID"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table" w:customStyle="1" w:styleId="PlainTable41">
    <w:name w:val="Plain Table 41"/>
    <w:basedOn w:val="TableNormal"/>
    <w:uiPriority w:val="44"/>
    <w:pPr>
      <w:spacing w:after="0" w:line="240" w:lineRule="auto"/>
    </w:pPr>
    <w:rPr>
      <w:rFonts w:eastAsiaTheme="minorHAnsi"/>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1"/>
    <w:uiPriority w:val="1"/>
    <w:locked/>
    <w:rPr>
      <w:rFonts w:eastAsiaTheme="minorEastAsia"/>
      <w:lang w:val="id-ID" w:eastAsia="id-ID"/>
    </w:rPr>
  </w:style>
  <w:style w:type="paragraph" w:customStyle="1" w:styleId="Alishlah24HEading4">
    <w:name w:val="Alishlah_2.4 HEading4"/>
    <w:basedOn w:val="Heading3"/>
    <w:link w:val="Alishlah24HEading4Char"/>
    <w:qFormat/>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Pr>
      <w:rFonts w:ascii="Palatino Linotype" w:eastAsiaTheme="majorEastAsia" w:hAnsi="Palatino Linotype" w:cs="Times New Roman"/>
      <w:i/>
      <w:color w:val="1F3864" w:themeColor="accent1" w:themeShade="80"/>
      <w:sz w:val="20"/>
      <w:szCs w:val="20"/>
    </w:rPr>
  </w:style>
  <w:style w:type="character" w:styleId="UnresolvedMention">
    <w:name w:val="Unresolved Mention"/>
    <w:basedOn w:val="DefaultParagraphFont"/>
    <w:uiPriority w:val="99"/>
    <w:semiHidden/>
    <w:unhideWhenUsed/>
    <w:rsid w:val="00F5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birop@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reportal.Com/Reports/Digital-2025-Indones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report-2023.unesco.org/technology-in-educ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6860</Words>
  <Characters>39107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 nana</cp:lastModifiedBy>
  <cp:revision>4</cp:revision>
  <cp:lastPrinted>2022-03-12T21:54:00Z</cp:lastPrinted>
  <dcterms:created xsi:type="dcterms:W3CDTF">2025-08-18T21:17:00Z</dcterms:created>
  <dcterms:modified xsi:type="dcterms:W3CDTF">2025-08-29T03:02:00Z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ICV">
    <vt:lpwstr>DF0EF25E59EA2BE3EC59A3688D8E8896_31</vt:lpwstr>
  </property>
  <property fmtid="{D5CDD505-2E9C-101B-9397-08002B2CF9AE}" pid="26" name="KSOProductBuildVer">
    <vt:lpwstr>3081-11.35.00</vt:lpwstr>
  </property>
</Properties>
</file>