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F18" w14:textId="77777777" w:rsidR="009A0248" w:rsidRPr="001F1A63" w:rsidRDefault="00054591" w:rsidP="009A0248">
      <w:pPr>
        <w:pStyle w:val="Alishlah13authornames"/>
        <w:spacing w:before="240"/>
        <w:rPr>
          <w:snapToGrid w:val="0"/>
          <w:sz w:val="28"/>
          <w:szCs w:val="28"/>
          <w:lang w:val="en-GB"/>
        </w:rPr>
      </w:pPr>
      <w:r w:rsidRPr="00054591">
        <w:rPr>
          <w:snapToGrid w:val="0"/>
          <w:sz w:val="28"/>
          <w:szCs w:val="28"/>
          <w:lang w:val="en-GB"/>
        </w:rPr>
        <w:t xml:space="preserve">Inclusive Learning Strategies Based on Local Culture: A Case Study of Using </w:t>
      </w:r>
      <w:proofErr w:type="spellStart"/>
      <w:r w:rsidRPr="00054591">
        <w:rPr>
          <w:snapToGrid w:val="0"/>
          <w:sz w:val="28"/>
          <w:szCs w:val="28"/>
          <w:lang w:val="en-GB"/>
        </w:rPr>
        <w:t>Kinesthetic</w:t>
      </w:r>
      <w:proofErr w:type="spellEnd"/>
      <w:r w:rsidRPr="00054591">
        <w:rPr>
          <w:snapToGrid w:val="0"/>
          <w:sz w:val="28"/>
          <w:szCs w:val="28"/>
          <w:lang w:val="en-GB"/>
        </w:rPr>
        <w:t xml:space="preserve"> Audio Media</w:t>
      </w:r>
      <w:r w:rsidR="009A0248" w:rsidRPr="001F1A63">
        <w:rPr>
          <w:snapToGrid w:val="0"/>
          <w:sz w:val="28"/>
          <w:szCs w:val="28"/>
          <w:lang w:val="en-GB"/>
        </w:rPr>
        <w:t xml:space="preserve"> </w:t>
      </w:r>
    </w:p>
    <w:p w14:paraId="7FB46BA0" w14:textId="77777777" w:rsidR="00BE398A" w:rsidRPr="001F1A63" w:rsidRDefault="009A0248" w:rsidP="002C57D4">
      <w:pPr>
        <w:pStyle w:val="Alishlah13authornames"/>
        <w:rPr>
          <w:vertAlign w:val="superscript"/>
          <w:lang w:val="en-GB"/>
        </w:rPr>
      </w:pPr>
      <w:r w:rsidRPr="001F1A63">
        <w:rPr>
          <w:lang w:val="en-GB"/>
        </w:rPr>
        <w:t xml:space="preserve">Erik Aditiya Ismaya </w:t>
      </w:r>
      <w:r w:rsidR="007E6AA6" w:rsidRPr="001F1A63">
        <w:rPr>
          <w:vertAlign w:val="superscript"/>
          <w:lang w:val="en-GB"/>
        </w:rPr>
        <w:t>1</w:t>
      </w:r>
      <w:r w:rsidR="007E6AA6" w:rsidRPr="001F1A63">
        <w:rPr>
          <w:lang w:val="en-GB"/>
        </w:rPr>
        <w:t xml:space="preserve">, </w:t>
      </w:r>
      <w:r w:rsidRPr="001F1A63">
        <w:rPr>
          <w:lang w:val="en-GB"/>
        </w:rPr>
        <w:t xml:space="preserve">Sugoro Bhakti </w:t>
      </w:r>
      <w:proofErr w:type="spellStart"/>
      <w:r w:rsidRPr="001F1A63">
        <w:rPr>
          <w:lang w:val="en-GB"/>
        </w:rPr>
        <w:t>Sutono</w:t>
      </w:r>
      <w:proofErr w:type="spellEnd"/>
      <w:r w:rsidRPr="001F1A63">
        <w:rPr>
          <w:lang w:val="en-GB"/>
        </w:rPr>
        <w:t xml:space="preserve"> </w:t>
      </w:r>
      <w:r w:rsidR="007E6AA6" w:rsidRPr="001F1A63">
        <w:rPr>
          <w:vertAlign w:val="superscript"/>
          <w:lang w:val="en-GB"/>
        </w:rPr>
        <w:t>2</w:t>
      </w:r>
    </w:p>
    <w:p w14:paraId="4791C625" w14:textId="77777777" w:rsidR="008E64A2" w:rsidRPr="001F1A63" w:rsidRDefault="00BE398A" w:rsidP="00784B9B">
      <w:pPr>
        <w:pStyle w:val="Alishlah16affiliation"/>
        <w:rPr>
          <w:color w:val="auto"/>
          <w:lang w:val="en-GB"/>
        </w:rPr>
      </w:pPr>
      <w:r w:rsidRPr="001F1A63">
        <w:rPr>
          <w:color w:val="auto"/>
          <w:vertAlign w:val="superscript"/>
          <w:lang w:val="en-GB"/>
        </w:rPr>
        <w:t>1</w:t>
      </w:r>
      <w:r w:rsidRPr="001F1A63">
        <w:rPr>
          <w:color w:val="auto"/>
          <w:lang w:val="en-GB"/>
        </w:rPr>
        <w:tab/>
      </w:r>
      <w:r w:rsidR="00054591">
        <w:rPr>
          <w:color w:val="auto"/>
          <w:lang w:val="en-GB"/>
        </w:rPr>
        <w:t>Faculty of Teacher Training and Education</w:t>
      </w:r>
      <w:r w:rsidR="009A0248" w:rsidRPr="001F1A63">
        <w:rPr>
          <w:color w:val="auto"/>
          <w:lang w:val="en-GB"/>
        </w:rPr>
        <w:t xml:space="preserve">, Universitas </w:t>
      </w:r>
      <w:proofErr w:type="spellStart"/>
      <w:r w:rsidR="009A0248" w:rsidRPr="001F1A63">
        <w:rPr>
          <w:color w:val="auto"/>
          <w:lang w:val="en-GB"/>
        </w:rPr>
        <w:t>Muria</w:t>
      </w:r>
      <w:proofErr w:type="spellEnd"/>
      <w:r w:rsidR="009A0248" w:rsidRPr="001F1A63">
        <w:rPr>
          <w:color w:val="auto"/>
          <w:lang w:val="en-GB"/>
        </w:rPr>
        <w:t xml:space="preserve"> Kudu</w:t>
      </w:r>
      <w:r w:rsidR="00CC3833" w:rsidRPr="001F1A63">
        <w:rPr>
          <w:color w:val="auto"/>
          <w:lang w:val="en-GB"/>
        </w:rPr>
        <w:t>s</w:t>
      </w:r>
      <w:r w:rsidR="002B31FD" w:rsidRPr="001F1A63">
        <w:rPr>
          <w:color w:val="auto"/>
          <w:lang w:val="en-GB"/>
        </w:rPr>
        <w:t xml:space="preserve">; </w:t>
      </w:r>
      <w:hyperlink r:id="rId8" w:history="1">
        <w:r w:rsidR="00CC3833" w:rsidRPr="001F1A63">
          <w:rPr>
            <w:rStyle w:val="Hyperlink"/>
            <w:lang w:val="en-GB"/>
          </w:rPr>
          <w:t>erik.aditia@umk.ac.id</w:t>
        </w:r>
      </w:hyperlink>
      <w:r w:rsidR="00CC3833" w:rsidRPr="001F1A63">
        <w:rPr>
          <w:color w:val="auto"/>
          <w:lang w:val="en-GB"/>
        </w:rPr>
        <w:t xml:space="preserve"> </w:t>
      </w:r>
    </w:p>
    <w:p w14:paraId="3E6B5E5F" w14:textId="77777777" w:rsidR="00B72F3D" w:rsidRPr="001F1A63" w:rsidRDefault="00B72F3D" w:rsidP="00784B9B">
      <w:pPr>
        <w:pStyle w:val="Alishlah16affiliation"/>
        <w:rPr>
          <w:color w:val="auto"/>
          <w:lang w:val="en-GB"/>
        </w:rPr>
      </w:pPr>
      <w:r w:rsidRPr="001F1A63">
        <w:rPr>
          <w:color w:val="auto"/>
          <w:vertAlign w:val="superscript"/>
          <w:lang w:val="en-GB"/>
        </w:rPr>
        <w:t>2</w:t>
      </w:r>
      <w:r w:rsidRPr="001F1A63">
        <w:rPr>
          <w:color w:val="auto"/>
          <w:lang w:val="en-GB"/>
        </w:rPr>
        <w:tab/>
      </w:r>
      <w:r w:rsidR="00054591">
        <w:rPr>
          <w:color w:val="auto"/>
          <w:lang w:val="en-GB"/>
        </w:rPr>
        <w:t>Faculty of Engineering</w:t>
      </w:r>
      <w:r w:rsidR="009A0248" w:rsidRPr="001F1A63">
        <w:rPr>
          <w:color w:val="auto"/>
          <w:lang w:val="en-GB"/>
        </w:rPr>
        <w:t xml:space="preserve">, Universitas </w:t>
      </w:r>
      <w:proofErr w:type="spellStart"/>
      <w:r w:rsidR="009A0248" w:rsidRPr="001F1A63">
        <w:rPr>
          <w:color w:val="auto"/>
          <w:lang w:val="en-GB"/>
        </w:rPr>
        <w:t>Muria</w:t>
      </w:r>
      <w:proofErr w:type="spellEnd"/>
      <w:r w:rsidR="009A0248" w:rsidRPr="001F1A63">
        <w:rPr>
          <w:color w:val="auto"/>
          <w:lang w:val="en-GB"/>
        </w:rPr>
        <w:t xml:space="preserve"> Kudus</w:t>
      </w:r>
      <w:r w:rsidR="002B31FD" w:rsidRPr="001F1A63">
        <w:rPr>
          <w:color w:val="auto"/>
          <w:lang w:val="en-GB"/>
        </w:rPr>
        <w:t xml:space="preserve">; </w:t>
      </w:r>
      <w:hyperlink r:id="rId9" w:history="1">
        <w:r w:rsidR="00CC3833" w:rsidRPr="001F1A63">
          <w:rPr>
            <w:rStyle w:val="Hyperlink"/>
            <w:lang w:val="en-GB"/>
          </w:rPr>
          <w:t>sugoro@umk.ac.id</w:t>
        </w:r>
      </w:hyperlink>
      <w:r w:rsidR="00CC3833" w:rsidRPr="001F1A63">
        <w:rPr>
          <w:color w:val="auto"/>
          <w:lang w:val="en-GB"/>
        </w:rPr>
        <w:t xml:space="preserve"> </w:t>
      </w:r>
    </w:p>
    <w:p w14:paraId="38102FB0" w14:textId="77777777" w:rsidR="00784B9B" w:rsidRPr="001F1A63" w:rsidRDefault="00784B9B" w:rsidP="00BE398A">
      <w:pPr>
        <w:pStyle w:val="Alishlah16affiliation"/>
        <w:rPr>
          <w:color w:val="auto"/>
          <w:lang w:val="en-GB"/>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82"/>
        <w:gridCol w:w="5776"/>
      </w:tblGrid>
      <w:tr w:rsidR="00CC3833" w:rsidRPr="001F1A63" w14:paraId="35EF9CD1" w14:textId="77777777" w:rsidTr="00655E66">
        <w:trPr>
          <w:jc w:val="center"/>
        </w:trPr>
        <w:tc>
          <w:tcPr>
            <w:tcW w:w="2787" w:type="dxa"/>
            <w:tcBorders>
              <w:top w:val="double" w:sz="4" w:space="0" w:color="auto"/>
              <w:left w:val="nil"/>
              <w:bottom w:val="single" w:sz="4" w:space="0" w:color="auto"/>
              <w:right w:val="nil"/>
            </w:tcBorders>
            <w:shd w:val="clear" w:color="auto" w:fill="auto"/>
          </w:tcPr>
          <w:p w14:paraId="60025039" w14:textId="77777777" w:rsidR="0048254D" w:rsidRPr="001F1A63" w:rsidRDefault="0048254D" w:rsidP="00655E66">
            <w:pPr>
              <w:spacing w:before="120" w:after="0" w:line="240" w:lineRule="auto"/>
              <w:jc w:val="both"/>
              <w:rPr>
                <w:rFonts w:ascii="Palatino Linotype" w:eastAsia="Times New Roman" w:hAnsi="Palatino Linotype"/>
                <w:b/>
                <w:sz w:val="20"/>
                <w:szCs w:val="20"/>
                <w:lang w:val="en-US"/>
              </w:rPr>
            </w:pPr>
            <w:r w:rsidRPr="001F1A63">
              <w:rPr>
                <w:rFonts w:ascii="Palatino Linotype" w:eastAsia="Times New Roman" w:hAnsi="Palatino Linotype"/>
                <w:b/>
                <w:sz w:val="20"/>
                <w:szCs w:val="20"/>
                <w:lang w:val="en-US"/>
              </w:rPr>
              <w:t>ARTICLE INFO</w:t>
            </w:r>
          </w:p>
        </w:tc>
        <w:tc>
          <w:tcPr>
            <w:tcW w:w="282" w:type="dxa"/>
            <w:tcBorders>
              <w:top w:val="double" w:sz="4" w:space="0" w:color="auto"/>
              <w:left w:val="nil"/>
              <w:bottom w:val="nil"/>
              <w:right w:val="nil"/>
            </w:tcBorders>
            <w:shd w:val="clear" w:color="auto" w:fill="auto"/>
          </w:tcPr>
          <w:p w14:paraId="53CC7A04" w14:textId="77777777" w:rsidR="0048254D" w:rsidRPr="001F1A63" w:rsidRDefault="0048254D" w:rsidP="00655E66">
            <w:pPr>
              <w:spacing w:before="120" w:after="0" w:line="240" w:lineRule="auto"/>
              <w:jc w:val="center"/>
              <w:rPr>
                <w:rFonts w:ascii="Palatino Linotype" w:eastAsia="Times New Roman" w:hAnsi="Palatino Linotype"/>
                <w:sz w:val="20"/>
                <w:szCs w:val="20"/>
                <w:lang w:val="en-US"/>
              </w:rPr>
            </w:pPr>
          </w:p>
        </w:tc>
        <w:tc>
          <w:tcPr>
            <w:tcW w:w="5776" w:type="dxa"/>
            <w:tcBorders>
              <w:top w:val="double" w:sz="4" w:space="0" w:color="auto"/>
              <w:left w:val="nil"/>
              <w:bottom w:val="single" w:sz="4" w:space="0" w:color="auto"/>
              <w:right w:val="nil"/>
            </w:tcBorders>
            <w:shd w:val="clear" w:color="auto" w:fill="auto"/>
          </w:tcPr>
          <w:p w14:paraId="6671C717" w14:textId="77777777" w:rsidR="0048254D" w:rsidRPr="001F1A63" w:rsidRDefault="0048254D" w:rsidP="00655E66">
            <w:pPr>
              <w:spacing w:before="120" w:after="0" w:line="240" w:lineRule="auto"/>
              <w:ind w:left="81"/>
              <w:rPr>
                <w:rFonts w:ascii="Palatino Linotype" w:eastAsia="Times New Roman" w:hAnsi="Palatino Linotype"/>
                <w:color w:val="000000"/>
                <w:sz w:val="24"/>
                <w:szCs w:val="24"/>
                <w:lang w:val="en-US"/>
              </w:rPr>
            </w:pPr>
            <w:r w:rsidRPr="001F1A63">
              <w:rPr>
                <w:rFonts w:ascii="Palatino Linotype" w:eastAsia="Times New Roman" w:hAnsi="Palatino Linotype"/>
                <w:b/>
                <w:bCs/>
                <w:iCs/>
                <w:color w:val="000000"/>
                <w:sz w:val="20"/>
                <w:szCs w:val="20"/>
                <w:lang w:val="en-US"/>
              </w:rPr>
              <w:t>ABSTRACT</w:t>
            </w:r>
          </w:p>
        </w:tc>
      </w:tr>
      <w:tr w:rsidR="00CC3833" w:rsidRPr="001F1A63" w14:paraId="7F8CFE05" w14:textId="77777777" w:rsidTr="00655E66">
        <w:trPr>
          <w:trHeight w:val="1268"/>
          <w:jc w:val="center"/>
        </w:trPr>
        <w:tc>
          <w:tcPr>
            <w:tcW w:w="2787" w:type="dxa"/>
            <w:tcBorders>
              <w:top w:val="single" w:sz="4" w:space="0" w:color="auto"/>
              <w:left w:val="nil"/>
              <w:bottom w:val="single" w:sz="4" w:space="0" w:color="auto"/>
              <w:right w:val="nil"/>
            </w:tcBorders>
            <w:shd w:val="clear" w:color="auto" w:fill="auto"/>
          </w:tcPr>
          <w:p w14:paraId="445FC123" w14:textId="77777777" w:rsidR="0048254D" w:rsidRPr="001F1A63" w:rsidRDefault="0048254D" w:rsidP="00655E66">
            <w:pPr>
              <w:spacing w:before="120" w:after="120" w:line="240" w:lineRule="auto"/>
              <w:jc w:val="both"/>
              <w:rPr>
                <w:rFonts w:ascii="Palatino Linotype" w:eastAsia="Times New Roman" w:hAnsi="Palatino Linotype"/>
                <w:b/>
                <w:i/>
                <w:sz w:val="18"/>
                <w:szCs w:val="18"/>
                <w:lang w:val="en-US"/>
              </w:rPr>
            </w:pPr>
            <w:r w:rsidRPr="001F1A63">
              <w:rPr>
                <w:rFonts w:ascii="Palatino Linotype" w:eastAsia="Times New Roman" w:hAnsi="Palatino Linotype"/>
                <w:b/>
                <w:i/>
                <w:sz w:val="18"/>
                <w:szCs w:val="18"/>
                <w:lang w:val="en-US"/>
              </w:rPr>
              <w:t>Keywords:</w:t>
            </w:r>
          </w:p>
          <w:p w14:paraId="288132EF" w14:textId="77777777" w:rsidR="002B31FD" w:rsidRPr="001F1A63" w:rsidRDefault="002B31FD" w:rsidP="00290481">
            <w:pPr>
              <w:pStyle w:val="Alishlah18keywords"/>
            </w:pPr>
            <w:r w:rsidRPr="001F1A63">
              <w:t xml:space="preserve">keyword 1; </w:t>
            </w:r>
            <w:r w:rsidR="00054591">
              <w:t>Learning</w:t>
            </w:r>
          </w:p>
          <w:p w14:paraId="7F8BBEC8" w14:textId="77777777" w:rsidR="002B31FD" w:rsidRPr="001F1A63" w:rsidRDefault="002B31FD" w:rsidP="00290481">
            <w:pPr>
              <w:pStyle w:val="Alishlah18keywords"/>
            </w:pPr>
            <w:r w:rsidRPr="001F1A63">
              <w:t xml:space="preserve">keyword 2; </w:t>
            </w:r>
            <w:r w:rsidR="009A0248" w:rsidRPr="001F1A63">
              <w:t>In</w:t>
            </w:r>
            <w:r w:rsidR="00054591">
              <w:t>clusion</w:t>
            </w:r>
          </w:p>
          <w:p w14:paraId="2F22F532" w14:textId="77777777" w:rsidR="009A0248" w:rsidRPr="001F1A63" w:rsidRDefault="002B31FD" w:rsidP="00655E66">
            <w:pPr>
              <w:pStyle w:val="Alishlah18keywords"/>
              <w:jc w:val="left"/>
            </w:pPr>
            <w:r w:rsidRPr="001F1A63">
              <w:t>keyword 3</w:t>
            </w:r>
            <w:r w:rsidR="009A0248" w:rsidRPr="001F1A63">
              <w:t xml:space="preserve">; </w:t>
            </w:r>
            <w:r w:rsidR="00054591">
              <w:t>Culture</w:t>
            </w:r>
            <w:r w:rsidR="009A0248" w:rsidRPr="001F1A63">
              <w:br/>
              <w:t>keyword 4; Media</w:t>
            </w:r>
          </w:p>
          <w:p w14:paraId="6B25406D" w14:textId="77777777" w:rsidR="009A0248" w:rsidRPr="001F1A63" w:rsidRDefault="009A0248" w:rsidP="00655E66">
            <w:pPr>
              <w:pStyle w:val="Alishlah18keywords"/>
              <w:ind w:left="1020" w:hanging="992"/>
              <w:jc w:val="left"/>
            </w:pPr>
            <w:r w:rsidRPr="001F1A63">
              <w:t xml:space="preserve">keyword 5; </w:t>
            </w:r>
            <w:r w:rsidR="00054591">
              <w:t>Visual Sensory Disability</w:t>
            </w:r>
          </w:p>
          <w:p w14:paraId="0F257775" w14:textId="77777777" w:rsidR="0048254D" w:rsidRPr="001F1A63" w:rsidRDefault="0048254D" w:rsidP="00655E66">
            <w:pPr>
              <w:pStyle w:val="Alishlah18keywords"/>
              <w:ind w:left="0"/>
            </w:pPr>
          </w:p>
        </w:tc>
        <w:tc>
          <w:tcPr>
            <w:tcW w:w="282" w:type="dxa"/>
            <w:vMerge w:val="restart"/>
            <w:tcBorders>
              <w:top w:val="nil"/>
              <w:left w:val="nil"/>
              <w:bottom w:val="nil"/>
              <w:right w:val="nil"/>
            </w:tcBorders>
            <w:shd w:val="clear" w:color="auto" w:fill="auto"/>
          </w:tcPr>
          <w:p w14:paraId="2B647FAC" w14:textId="77777777" w:rsidR="0048254D" w:rsidRPr="001F1A63" w:rsidRDefault="0048254D" w:rsidP="00655E66">
            <w:pPr>
              <w:spacing w:before="120" w:after="0" w:line="240" w:lineRule="auto"/>
              <w:jc w:val="both"/>
              <w:rPr>
                <w:rFonts w:ascii="Palatino Linotype" w:eastAsia="Times New Roman" w:hAnsi="Palatino Linotype"/>
                <w:sz w:val="18"/>
                <w:szCs w:val="18"/>
                <w:lang w:val="en-US"/>
              </w:rPr>
            </w:pPr>
          </w:p>
        </w:tc>
        <w:tc>
          <w:tcPr>
            <w:tcW w:w="5776" w:type="dxa"/>
            <w:vMerge w:val="restart"/>
            <w:tcBorders>
              <w:top w:val="single" w:sz="4" w:space="0" w:color="auto"/>
              <w:left w:val="nil"/>
              <w:bottom w:val="nil"/>
              <w:right w:val="nil"/>
            </w:tcBorders>
            <w:shd w:val="clear" w:color="auto" w:fill="auto"/>
          </w:tcPr>
          <w:p w14:paraId="4982BDDA" w14:textId="77777777" w:rsidR="0048254D" w:rsidRPr="001F1A63" w:rsidRDefault="00054591" w:rsidP="00E45249">
            <w:pPr>
              <w:pStyle w:val="Alishlah17abstract"/>
            </w:pPr>
            <w:r w:rsidRPr="00054591">
              <w:t xml:space="preserve">This research stems from the problem of limited adaptive and contextual learning strategies for blind sensory disabilities, especially in terms of the ability to understand multisensory material. In Panti </w:t>
            </w:r>
            <w:proofErr w:type="spellStart"/>
            <w:r w:rsidRPr="00054591">
              <w:t>Pelayanan</w:t>
            </w:r>
            <w:proofErr w:type="spellEnd"/>
            <w:r w:rsidRPr="00054591">
              <w:t xml:space="preserve"> </w:t>
            </w:r>
            <w:proofErr w:type="spellStart"/>
            <w:r w:rsidRPr="00054591">
              <w:t>Sosial</w:t>
            </w:r>
            <w:proofErr w:type="spellEnd"/>
            <w:r w:rsidRPr="00054591">
              <w:t xml:space="preserve"> </w:t>
            </w:r>
            <w:proofErr w:type="spellStart"/>
            <w:r w:rsidRPr="00054591">
              <w:t>Disabilitas</w:t>
            </w:r>
            <w:proofErr w:type="spellEnd"/>
            <w:r w:rsidRPr="00054591">
              <w:t xml:space="preserve"> Sensory Netra (PPSDSN) </w:t>
            </w:r>
            <w:proofErr w:type="spellStart"/>
            <w:r w:rsidRPr="00054591">
              <w:t>Pendowo</w:t>
            </w:r>
            <w:proofErr w:type="spellEnd"/>
            <w:r w:rsidRPr="00054591">
              <w:t xml:space="preserve">, Kudus Regency, the need for an inclusive and local culture-based learning approach is very important to make the learning process more relevant, acceptable, and empowering. The purpose of this study is to develop and </w:t>
            </w:r>
            <w:proofErr w:type="spellStart"/>
            <w:r w:rsidRPr="00054591">
              <w:t>analyse</w:t>
            </w:r>
            <w:proofErr w:type="spellEnd"/>
            <w:r w:rsidRPr="00054591">
              <w:t xml:space="preserve"> the effectiveness of an inclusive learning strategy that integrates audio-</w:t>
            </w:r>
            <w:proofErr w:type="spellStart"/>
            <w:r w:rsidRPr="00054591">
              <w:t>kinaesthetic</w:t>
            </w:r>
            <w:proofErr w:type="spellEnd"/>
            <w:r w:rsidRPr="00054591">
              <w:t xml:space="preserve"> media with local cultural elements as a facilitator of engagement and understanding of visual sensory disabilities. This research method uses a descriptive qualitative approach with a case study design. Data collection techniques included participatory observation, in-depth interviews with assistants, therapists and people with visual impairments, and documentation of the learning process. Data analysis was done thematically to identify patterns of using audio-</w:t>
            </w:r>
            <w:proofErr w:type="spellStart"/>
            <w:r w:rsidRPr="00054591">
              <w:t>kinaesthetic</w:t>
            </w:r>
            <w:proofErr w:type="spellEnd"/>
            <w:r w:rsidRPr="00054591">
              <w:t xml:space="preserve"> media and its implementation towards learning achievement. The results showed that local culture-based learning strategies combined with audio-</w:t>
            </w:r>
            <w:proofErr w:type="spellStart"/>
            <w:r w:rsidRPr="00054591">
              <w:t>kinaesthetic</w:t>
            </w:r>
            <w:proofErr w:type="spellEnd"/>
            <w:r w:rsidRPr="00054591">
              <w:t xml:space="preserve"> media were able to increase active participation, learning motivation, and concept understanding of visual sensory disabilities. The local elements, namely folklore, gamelan rhythms, and narratives based on the local social environment, proved effective in strengthening the emotional and cognitive connections of visual sensory disabilities to the teaching material. This research advocates the application of similar learning models to strengthen inclusive education practices that are grounded in the cultural values and sensory diversity of visual sensory disabilities</w:t>
            </w:r>
            <w:r w:rsidR="009A0248" w:rsidRPr="001F1A63">
              <w:t>.</w:t>
            </w:r>
          </w:p>
          <w:p w14:paraId="37BA4244" w14:textId="77777777" w:rsidR="009A0248" w:rsidRPr="001F1A63" w:rsidRDefault="009A0248" w:rsidP="009A0248">
            <w:pPr>
              <w:pStyle w:val="Alishlah18keywords"/>
            </w:pPr>
          </w:p>
        </w:tc>
      </w:tr>
      <w:tr w:rsidR="00CC3833" w:rsidRPr="001F1A63" w14:paraId="237AF068" w14:textId="77777777" w:rsidTr="00655E66">
        <w:trPr>
          <w:trHeight w:val="1231"/>
          <w:jc w:val="center"/>
        </w:trPr>
        <w:tc>
          <w:tcPr>
            <w:tcW w:w="2787" w:type="dxa"/>
            <w:vMerge w:val="restart"/>
            <w:tcBorders>
              <w:top w:val="single" w:sz="4" w:space="0" w:color="auto"/>
              <w:left w:val="nil"/>
              <w:bottom w:val="single" w:sz="4" w:space="0" w:color="auto"/>
              <w:right w:val="nil"/>
            </w:tcBorders>
            <w:shd w:val="clear" w:color="auto" w:fill="auto"/>
          </w:tcPr>
          <w:p w14:paraId="5EFA056B" w14:textId="77777777" w:rsidR="0048254D" w:rsidRPr="001F1A63" w:rsidRDefault="0048254D" w:rsidP="00655E66">
            <w:pPr>
              <w:spacing w:before="120" w:after="120" w:line="240" w:lineRule="auto"/>
              <w:jc w:val="both"/>
              <w:rPr>
                <w:rFonts w:ascii="Palatino Linotype" w:eastAsia="Times New Roman" w:hAnsi="Palatino Linotype"/>
                <w:b/>
                <w:i/>
                <w:sz w:val="18"/>
                <w:szCs w:val="18"/>
                <w:lang w:val="en-US"/>
              </w:rPr>
            </w:pPr>
            <w:r w:rsidRPr="001F1A63">
              <w:rPr>
                <w:rFonts w:ascii="Palatino Linotype" w:eastAsia="Times New Roman" w:hAnsi="Palatino Linotype"/>
                <w:b/>
                <w:i/>
                <w:sz w:val="18"/>
                <w:szCs w:val="18"/>
                <w:lang w:val="en-US"/>
              </w:rPr>
              <w:t>Article history:</w:t>
            </w:r>
          </w:p>
          <w:p w14:paraId="38AEC099" w14:textId="77777777" w:rsidR="0048254D" w:rsidRPr="001F1A63" w:rsidRDefault="0048254D" w:rsidP="00E45249">
            <w:pPr>
              <w:pStyle w:val="Alishlah14history"/>
            </w:pPr>
            <w:r w:rsidRPr="001F1A63">
              <w:t xml:space="preserve">Received </w:t>
            </w:r>
            <w:r w:rsidR="00FA43FF" w:rsidRPr="001F1A63">
              <w:t>2021-08-14</w:t>
            </w:r>
          </w:p>
          <w:p w14:paraId="231F888C" w14:textId="77777777" w:rsidR="0048254D" w:rsidRPr="001F1A63" w:rsidRDefault="0048254D" w:rsidP="00E45249">
            <w:pPr>
              <w:pStyle w:val="Alishlah14history"/>
            </w:pPr>
            <w:r w:rsidRPr="001F1A63">
              <w:t xml:space="preserve">Revised </w:t>
            </w:r>
            <w:r w:rsidR="00675603" w:rsidRPr="001F1A63">
              <w:tab/>
            </w:r>
            <w:r w:rsidR="00FA43FF" w:rsidRPr="001F1A63">
              <w:t>2021-11-12</w:t>
            </w:r>
          </w:p>
          <w:p w14:paraId="0BC629F8" w14:textId="77777777" w:rsidR="0048254D" w:rsidRPr="001F1A63" w:rsidRDefault="0048254D" w:rsidP="004A39B9">
            <w:pPr>
              <w:pStyle w:val="Alishlah14history"/>
              <w:rPr>
                <w:lang w:val="en-AU"/>
              </w:rPr>
            </w:pPr>
            <w:r w:rsidRPr="001F1A63">
              <w:t xml:space="preserve">Accepted </w:t>
            </w:r>
            <w:r w:rsidR="00FA43FF" w:rsidRPr="001F1A63">
              <w:t>2022-01-17</w:t>
            </w:r>
          </w:p>
        </w:tc>
        <w:tc>
          <w:tcPr>
            <w:tcW w:w="282" w:type="dxa"/>
            <w:vMerge/>
            <w:tcBorders>
              <w:top w:val="nil"/>
              <w:left w:val="nil"/>
              <w:bottom w:val="nil"/>
              <w:right w:val="nil"/>
            </w:tcBorders>
            <w:shd w:val="clear" w:color="auto" w:fill="auto"/>
          </w:tcPr>
          <w:p w14:paraId="4C44D108" w14:textId="77777777" w:rsidR="0048254D" w:rsidRPr="001F1A63" w:rsidRDefault="0048254D" w:rsidP="00655E66">
            <w:pPr>
              <w:spacing w:before="120" w:after="0" w:line="240" w:lineRule="auto"/>
              <w:jc w:val="both"/>
              <w:rPr>
                <w:rFonts w:ascii="Palatino Linotype" w:eastAsia="Times New Roman" w:hAnsi="Palatino Linotype"/>
                <w:sz w:val="20"/>
                <w:szCs w:val="20"/>
                <w:lang w:val="en-US"/>
              </w:rPr>
            </w:pPr>
          </w:p>
        </w:tc>
        <w:tc>
          <w:tcPr>
            <w:tcW w:w="5776" w:type="dxa"/>
            <w:vMerge/>
            <w:tcBorders>
              <w:top w:val="nil"/>
              <w:left w:val="nil"/>
              <w:bottom w:val="nil"/>
              <w:right w:val="nil"/>
            </w:tcBorders>
            <w:shd w:val="clear" w:color="auto" w:fill="auto"/>
          </w:tcPr>
          <w:p w14:paraId="0713F3C1" w14:textId="77777777" w:rsidR="0048254D" w:rsidRPr="001F1A63" w:rsidRDefault="0048254D" w:rsidP="00655E66">
            <w:pPr>
              <w:spacing w:before="120" w:after="0" w:line="240" w:lineRule="auto"/>
              <w:jc w:val="both"/>
              <w:rPr>
                <w:rFonts w:ascii="Palatino Linotype" w:eastAsia="Times New Roman" w:hAnsi="Palatino Linotype"/>
                <w:iCs/>
                <w:color w:val="000000"/>
                <w:sz w:val="18"/>
                <w:szCs w:val="18"/>
                <w:lang w:val="en-US"/>
              </w:rPr>
            </w:pPr>
          </w:p>
        </w:tc>
      </w:tr>
      <w:tr w:rsidR="00CC3833" w:rsidRPr="001F1A63" w14:paraId="15708F8B" w14:textId="77777777" w:rsidTr="00655E66">
        <w:trPr>
          <w:trHeight w:val="70"/>
          <w:jc w:val="center"/>
        </w:trPr>
        <w:tc>
          <w:tcPr>
            <w:tcW w:w="2787" w:type="dxa"/>
            <w:vMerge/>
            <w:tcBorders>
              <w:top w:val="single" w:sz="4" w:space="0" w:color="auto"/>
              <w:left w:val="nil"/>
              <w:bottom w:val="single" w:sz="4" w:space="0" w:color="auto"/>
              <w:right w:val="nil"/>
            </w:tcBorders>
            <w:shd w:val="clear" w:color="auto" w:fill="auto"/>
          </w:tcPr>
          <w:p w14:paraId="3E658F96" w14:textId="77777777" w:rsidR="0048254D" w:rsidRPr="001F1A63" w:rsidRDefault="0048254D" w:rsidP="00655E66">
            <w:pPr>
              <w:spacing w:before="120" w:after="120" w:line="240" w:lineRule="auto"/>
              <w:jc w:val="both"/>
              <w:rPr>
                <w:rFonts w:ascii="Palatino Linotype" w:eastAsia="Times New Roman" w:hAnsi="Palatino Linotype"/>
                <w:b/>
                <w:i/>
                <w:sz w:val="20"/>
                <w:szCs w:val="20"/>
                <w:lang w:val="en-US"/>
              </w:rPr>
            </w:pPr>
          </w:p>
        </w:tc>
        <w:tc>
          <w:tcPr>
            <w:tcW w:w="282" w:type="dxa"/>
            <w:vMerge/>
            <w:tcBorders>
              <w:top w:val="nil"/>
              <w:left w:val="nil"/>
              <w:bottom w:val="nil"/>
              <w:right w:val="nil"/>
            </w:tcBorders>
            <w:shd w:val="clear" w:color="auto" w:fill="auto"/>
          </w:tcPr>
          <w:p w14:paraId="5942441C" w14:textId="77777777" w:rsidR="0048254D" w:rsidRPr="001F1A63" w:rsidRDefault="0048254D" w:rsidP="00655E66">
            <w:pPr>
              <w:spacing w:before="120" w:after="0" w:line="240" w:lineRule="auto"/>
              <w:jc w:val="both"/>
              <w:rPr>
                <w:rFonts w:ascii="Palatino Linotype" w:eastAsia="Times New Roman" w:hAnsi="Palatino Linotype"/>
                <w:sz w:val="20"/>
                <w:szCs w:val="20"/>
                <w:lang w:val="en-US"/>
              </w:rPr>
            </w:pPr>
          </w:p>
        </w:tc>
        <w:tc>
          <w:tcPr>
            <w:tcW w:w="5776" w:type="dxa"/>
            <w:tcBorders>
              <w:top w:val="nil"/>
              <w:left w:val="nil"/>
              <w:bottom w:val="single" w:sz="4" w:space="0" w:color="auto"/>
              <w:right w:val="nil"/>
            </w:tcBorders>
            <w:shd w:val="clear" w:color="auto" w:fill="auto"/>
          </w:tcPr>
          <w:p w14:paraId="5E3BBF1C" w14:textId="77777777" w:rsidR="0048254D" w:rsidRPr="001F1A63" w:rsidRDefault="0048254D" w:rsidP="00655E66">
            <w:pPr>
              <w:spacing w:before="120" w:after="120" w:line="240" w:lineRule="auto"/>
              <w:jc w:val="right"/>
              <w:rPr>
                <w:rFonts w:ascii="Palatino Linotype" w:eastAsia="Times New Roman" w:hAnsi="Palatino Linotype"/>
                <w:i/>
                <w:iCs/>
                <w:color w:val="000000"/>
                <w:sz w:val="18"/>
                <w:szCs w:val="18"/>
                <w:lang w:val="en-US"/>
              </w:rPr>
            </w:pPr>
            <w:r w:rsidRPr="001F1A63">
              <w:rPr>
                <w:rFonts w:ascii="Palatino Linotype" w:eastAsia="Times New Roman" w:hAnsi="Palatino Linotype"/>
                <w:i/>
                <w:iCs/>
                <w:color w:val="000000"/>
                <w:sz w:val="18"/>
                <w:szCs w:val="18"/>
                <w:lang w:val="en-US"/>
              </w:rPr>
              <w:t xml:space="preserve">This is an open access article under the </w:t>
            </w:r>
            <w:hyperlink r:id="rId10" w:history="1">
              <w:r w:rsidRPr="001F1A63">
                <w:rPr>
                  <w:rStyle w:val="Hyperlink"/>
                  <w:rFonts w:ascii="Palatino Linotype" w:eastAsia="Times New Roman" w:hAnsi="Palatino Linotype"/>
                  <w:i/>
                  <w:iCs/>
                  <w:sz w:val="18"/>
                  <w:szCs w:val="18"/>
                  <w:lang w:val="en-US"/>
                </w:rPr>
                <w:t>CC BY-NC-SA</w:t>
              </w:r>
            </w:hyperlink>
            <w:r w:rsidRPr="001F1A63">
              <w:rPr>
                <w:rFonts w:ascii="Palatino Linotype" w:eastAsia="Times New Roman" w:hAnsi="Palatino Linotype"/>
                <w:i/>
                <w:iCs/>
                <w:color w:val="000000"/>
                <w:sz w:val="18"/>
                <w:szCs w:val="18"/>
                <w:lang w:val="en-US"/>
              </w:rPr>
              <w:t xml:space="preserve"> license.</w:t>
            </w:r>
          </w:p>
          <w:p w14:paraId="351F8651" w14:textId="77777777" w:rsidR="0048254D" w:rsidRPr="001F1A63" w:rsidRDefault="00F55D84" w:rsidP="00655E66">
            <w:pPr>
              <w:spacing w:before="120" w:after="120" w:line="240" w:lineRule="auto"/>
              <w:jc w:val="right"/>
              <w:rPr>
                <w:rFonts w:ascii="Palatino Linotype" w:eastAsia="Times New Roman" w:hAnsi="Palatino Linotype"/>
                <w:i/>
                <w:iCs/>
                <w:color w:val="000000"/>
                <w:sz w:val="18"/>
                <w:szCs w:val="18"/>
                <w:lang w:val="en-US"/>
              </w:rPr>
            </w:pPr>
            <w:r w:rsidRPr="001F1A63">
              <w:rPr>
                <w:rFonts w:ascii="Palatino Linotype" w:eastAsia="Times New Roman" w:hAnsi="Palatino Linotype"/>
                <w:noProof/>
                <w:sz w:val="20"/>
                <w:szCs w:val="20"/>
                <w:lang w:val="en-US"/>
              </w:rPr>
              <w:drawing>
                <wp:inline distT="0" distB="0" distL="0" distR="0" wp14:anchorId="451DC871" wp14:editId="229F64C1">
                  <wp:extent cx="1079500" cy="330200"/>
                  <wp:effectExtent l="0" t="0" r="0" b="0"/>
                  <wp:docPr id="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330200"/>
                          </a:xfrm>
                          <a:prstGeom prst="rect">
                            <a:avLst/>
                          </a:prstGeom>
                          <a:noFill/>
                          <a:ln>
                            <a:noFill/>
                          </a:ln>
                        </pic:spPr>
                      </pic:pic>
                    </a:graphicData>
                  </a:graphic>
                </wp:inline>
              </w:drawing>
            </w:r>
          </w:p>
        </w:tc>
      </w:tr>
      <w:tr w:rsidR="0048254D" w:rsidRPr="001F1A63" w14:paraId="4C4136AF" w14:textId="77777777" w:rsidTr="00655E66">
        <w:trPr>
          <w:jc w:val="center"/>
        </w:trPr>
        <w:tc>
          <w:tcPr>
            <w:tcW w:w="8845" w:type="dxa"/>
            <w:gridSpan w:val="3"/>
            <w:tcBorders>
              <w:top w:val="nil"/>
              <w:left w:val="nil"/>
              <w:bottom w:val="double" w:sz="4" w:space="0" w:color="auto"/>
              <w:right w:val="nil"/>
            </w:tcBorders>
            <w:shd w:val="clear" w:color="auto" w:fill="auto"/>
          </w:tcPr>
          <w:p w14:paraId="1A3F913A" w14:textId="77777777" w:rsidR="0048254D" w:rsidRPr="001F1A63" w:rsidRDefault="0048254D" w:rsidP="00655E66">
            <w:pPr>
              <w:pStyle w:val="Alishlah16affiliation"/>
              <w:ind w:left="0" w:firstLine="10"/>
              <w:rPr>
                <w:b/>
                <w:bCs/>
              </w:rPr>
            </w:pPr>
            <w:bookmarkStart w:id="0" w:name="_Hlk97159440"/>
            <w:r w:rsidRPr="001F1A63">
              <w:rPr>
                <w:b/>
                <w:bCs/>
              </w:rPr>
              <w:t>Corresponding Author</w:t>
            </w:r>
            <w:bookmarkEnd w:id="0"/>
            <w:r w:rsidRPr="001F1A63">
              <w:rPr>
                <w:b/>
                <w:bCs/>
              </w:rPr>
              <w:t>:</w:t>
            </w:r>
          </w:p>
          <w:p w14:paraId="13B32DB9" w14:textId="77777777" w:rsidR="00457015" w:rsidRPr="001F1A63" w:rsidRDefault="002B31FD" w:rsidP="00E45249">
            <w:pPr>
              <w:pStyle w:val="Alishlah2authorcorrespondence"/>
            </w:pPr>
            <w:r w:rsidRPr="001F1A63">
              <w:t>First name Last name</w:t>
            </w:r>
            <w:r w:rsidR="00457015" w:rsidRPr="001F1A63">
              <w:t xml:space="preserve"> </w:t>
            </w:r>
          </w:p>
          <w:p w14:paraId="5BEDC8E7" w14:textId="77777777" w:rsidR="0048254D" w:rsidRPr="001F1A63" w:rsidRDefault="002B31FD" w:rsidP="00E45249">
            <w:pPr>
              <w:pStyle w:val="Alishlah2authorcorrespondence"/>
            </w:pPr>
            <w:r w:rsidRPr="001F1A63">
              <w:rPr>
                <w:color w:val="auto"/>
                <w:lang w:val="en-GB"/>
              </w:rPr>
              <w:t>Affiliation 1; e-mail@e-mail.com</w:t>
            </w:r>
          </w:p>
        </w:tc>
      </w:tr>
    </w:tbl>
    <w:p w14:paraId="7CDBBF92" w14:textId="77777777" w:rsidR="008E64A2" w:rsidRPr="001F1A63" w:rsidRDefault="0048254D" w:rsidP="00A10E86">
      <w:pPr>
        <w:pStyle w:val="Alishlah21heading1"/>
        <w:rPr>
          <w:lang w:val="en-GB"/>
        </w:rPr>
      </w:pPr>
      <w:r w:rsidRPr="001F1A63">
        <w:rPr>
          <w:lang w:val="en-GB"/>
        </w:rPr>
        <w:t>INTRODUCTION</w:t>
      </w:r>
    </w:p>
    <w:p w14:paraId="155148BD" w14:textId="77777777" w:rsidR="00BD75C7" w:rsidRPr="001F1A63" w:rsidRDefault="00054591" w:rsidP="00BD75C7">
      <w:pPr>
        <w:pStyle w:val="Alishlah31text"/>
        <w:rPr>
          <w:szCs w:val="20"/>
        </w:rPr>
      </w:pPr>
      <w:r w:rsidRPr="00910A56">
        <w:lastRenderedPageBreak/>
        <w:t>People with visual sensory disabilities face serious barriers in accessing predominantly visual-based learning, whether in the form of text, images or vision-based digital media. The reliance of traditional learning models on visual stimuli creates a gap in accessibility and effectiveness of learning for people with visual sensory disabilities. According to research by Anderson et al. (2019), the systemic visual-centric learning model invites beneficiaries with sensory barriers, thus requiring a reorientation of multisensory-based teaching methods. This is reinforced by the findings of</w:t>
      </w:r>
      <w:r>
        <w:t xml:space="preserve"> </w:t>
      </w:r>
      <w:hyperlink w:anchor="dimitriadis" w:history="1">
        <w:r w:rsidR="00BD75C7" w:rsidRPr="001F1A63">
          <w:rPr>
            <w:rStyle w:val="Hyperlink"/>
            <w:szCs w:val="20"/>
          </w:rPr>
          <w:t xml:space="preserve">Dimitriadis dan </w:t>
        </w:r>
        <w:proofErr w:type="spellStart"/>
        <w:r w:rsidR="00BD75C7" w:rsidRPr="001F1A63">
          <w:rPr>
            <w:rStyle w:val="Hyperlink"/>
            <w:szCs w:val="20"/>
          </w:rPr>
          <w:t>Kamberelis</w:t>
        </w:r>
        <w:proofErr w:type="spellEnd"/>
        <w:r w:rsidR="00BD75C7" w:rsidRPr="001F1A63">
          <w:rPr>
            <w:rStyle w:val="Hyperlink"/>
            <w:szCs w:val="20"/>
          </w:rPr>
          <w:t xml:space="preserve"> (2020)</w:t>
        </w:r>
      </w:hyperlink>
      <w:r w:rsidR="00BD75C7" w:rsidRPr="001F1A63">
        <w:rPr>
          <w:szCs w:val="20"/>
        </w:rPr>
        <w:t xml:space="preserve"> </w:t>
      </w:r>
      <w:r w:rsidR="00943111" w:rsidRPr="00910A56">
        <w:t xml:space="preserve">who </w:t>
      </w:r>
      <w:proofErr w:type="spellStart"/>
      <w:r w:rsidR="00943111" w:rsidRPr="00910A56">
        <w:t>emphasise</w:t>
      </w:r>
      <w:proofErr w:type="spellEnd"/>
      <w:r w:rsidR="00943111" w:rsidRPr="00910A56">
        <w:t xml:space="preserve"> the importance of sensory narrative-based and participatory learning experiences to encourage cognitive and affective engagement of beneficiaries with special needs.</w:t>
      </w:r>
    </w:p>
    <w:p w14:paraId="6A604882" w14:textId="77777777" w:rsidR="00BD75C7" w:rsidRPr="001F1A63" w:rsidRDefault="00943111" w:rsidP="00BD75C7">
      <w:pPr>
        <w:pStyle w:val="Alishlah31text"/>
        <w:rPr>
          <w:szCs w:val="20"/>
        </w:rPr>
      </w:pPr>
      <w:r w:rsidRPr="00910A56">
        <w:t>limitations of visual learning methods are evident. Observations show that conventional approaches that do not consider the needs of people with visual sensory disabilities lead to low active engagement, concept understanding, and learning motivation. Based on</w:t>
      </w:r>
      <w:r>
        <w:t xml:space="preserve"> </w:t>
      </w:r>
      <w:hyperlink w:anchor="shapiro" w:history="1">
        <w:r w:rsidR="00BD75C7" w:rsidRPr="001F1A63">
          <w:rPr>
            <w:rStyle w:val="Hyperlink"/>
            <w:szCs w:val="20"/>
          </w:rPr>
          <w:t>Shapiro dan Stolz (2021)</w:t>
        </w:r>
      </w:hyperlink>
      <w:r w:rsidR="00BD75C7" w:rsidRPr="001F1A63">
        <w:rPr>
          <w:szCs w:val="20"/>
        </w:rPr>
        <w:t xml:space="preserve">, </w:t>
      </w:r>
      <w:r w:rsidRPr="00910A56">
        <w:t>explanation of embodied learning, an effective learning experience for people with visual impairments should be based on bodily activities, sounds and movements that replace visual functions in information processing. In addition</w:t>
      </w:r>
      <w:r>
        <w:t xml:space="preserve">, </w:t>
      </w:r>
      <w:hyperlink w:anchor="monti" w:history="1">
        <w:r w:rsidR="00BD75C7" w:rsidRPr="001F1A63">
          <w:rPr>
            <w:rStyle w:val="Hyperlink"/>
            <w:szCs w:val="20"/>
          </w:rPr>
          <w:t>Monti dan Graham (2023)</w:t>
        </w:r>
      </w:hyperlink>
      <w:r w:rsidR="00BD75C7" w:rsidRPr="001F1A63">
        <w:rPr>
          <w:szCs w:val="20"/>
        </w:rPr>
        <w:t xml:space="preserve"> </w:t>
      </w:r>
      <w:r w:rsidRPr="00910A56">
        <w:t>research shows the integration of local culture in learning not only strengthens beneficiaries' emotional connections but also builds social relevance in the learning experience</w:t>
      </w:r>
      <w:r w:rsidR="00BD75C7" w:rsidRPr="001F1A63">
        <w:rPr>
          <w:szCs w:val="20"/>
        </w:rPr>
        <w:t>.</w:t>
      </w:r>
    </w:p>
    <w:p w14:paraId="0ACA98DE" w14:textId="77777777" w:rsidR="00BD75C7" w:rsidRPr="001F1A63" w:rsidRDefault="00943111" w:rsidP="00BD75C7">
      <w:pPr>
        <w:pStyle w:val="Alishlah31text"/>
        <w:rPr>
          <w:szCs w:val="20"/>
        </w:rPr>
      </w:pPr>
      <w:r w:rsidRPr="00910A56">
        <w:t>Therefore, the urgency of developing alternative multisensory-based learning models that integrate elements of local culture becomes increasingly clear. The principle of multimodal engagement as proposed by</w:t>
      </w:r>
      <w:r>
        <w:t xml:space="preserve"> </w:t>
      </w:r>
      <w:hyperlink w:anchor="stein" w:history="1">
        <w:r w:rsidR="00BD75C7" w:rsidRPr="001F1A63">
          <w:rPr>
            <w:rStyle w:val="Hyperlink"/>
            <w:szCs w:val="20"/>
          </w:rPr>
          <w:t>Stein et al. (2019)</w:t>
        </w:r>
      </w:hyperlink>
      <w:r w:rsidR="00BD75C7" w:rsidRPr="001F1A63">
        <w:rPr>
          <w:szCs w:val="20"/>
        </w:rPr>
        <w:t xml:space="preserve"> </w:t>
      </w:r>
      <w:r w:rsidRPr="00910A56">
        <w:t xml:space="preserve">showed that activation of various sensory modalities (audio, </w:t>
      </w:r>
      <w:proofErr w:type="spellStart"/>
      <w:r w:rsidRPr="00910A56">
        <w:t>kinaesthetic</w:t>
      </w:r>
      <w:proofErr w:type="spellEnd"/>
      <w:r w:rsidRPr="00910A56">
        <w:t>, and tactile) accelerates the reading of information and strengthens long-term memory, especially for participants who grew up with limited visual access. Audio-</w:t>
      </w:r>
      <w:proofErr w:type="spellStart"/>
      <w:r w:rsidRPr="00910A56">
        <w:t>kinaesthetic</w:t>
      </w:r>
      <w:proofErr w:type="spellEnd"/>
      <w:r w:rsidRPr="00910A56">
        <w:t xml:space="preserve"> media are learning media that integrate audio and </w:t>
      </w:r>
      <w:proofErr w:type="spellStart"/>
      <w:r w:rsidRPr="00910A56">
        <w:t>kinaesthetic</w:t>
      </w:r>
      <w:proofErr w:type="spellEnd"/>
      <w:r w:rsidRPr="00910A56">
        <w:t xml:space="preserve"> elements in learning activities by combining two learning styles that involve sound, such as narration, music, or verbal instructions, and motor activities, such as role-playing, simulation, or hands-on practice</w:t>
      </w:r>
      <w:r w:rsidR="00BD75C7" w:rsidRPr="001F1A63">
        <w:rPr>
          <w:szCs w:val="20"/>
        </w:rPr>
        <w:t xml:space="preserve"> (</w:t>
      </w:r>
      <w:proofErr w:type="spellStart"/>
      <w:r w:rsidR="00BD75C7" w:rsidRPr="001F1A63">
        <w:rPr>
          <w:szCs w:val="20"/>
        </w:rPr>
        <w:fldChar w:fldCharType="begin"/>
      </w:r>
      <w:r>
        <w:rPr>
          <w:szCs w:val="20"/>
        </w:rPr>
        <w:instrText>HYPERLINK  \l "malvigie"</w:instrText>
      </w:r>
      <w:r w:rsidR="00BD75C7" w:rsidRPr="001F1A63">
        <w:rPr>
          <w:szCs w:val="20"/>
        </w:rPr>
      </w:r>
      <w:r w:rsidR="00BD75C7" w:rsidRPr="001F1A63">
        <w:rPr>
          <w:szCs w:val="20"/>
        </w:rPr>
        <w:fldChar w:fldCharType="separate"/>
      </w:r>
      <w:r>
        <w:rPr>
          <w:rStyle w:val="Hyperlink"/>
          <w:szCs w:val="20"/>
        </w:rPr>
        <w:t>Malvigie</w:t>
      </w:r>
      <w:proofErr w:type="spellEnd"/>
      <w:r>
        <w:rPr>
          <w:rStyle w:val="Hyperlink"/>
          <w:szCs w:val="20"/>
        </w:rPr>
        <w:t xml:space="preserve"> et al., 2023</w:t>
      </w:r>
      <w:r w:rsidR="00BD75C7" w:rsidRPr="001F1A63">
        <w:rPr>
          <w:szCs w:val="20"/>
        </w:rPr>
        <w:fldChar w:fldCharType="end"/>
      </w:r>
      <w:r w:rsidR="00BD75C7" w:rsidRPr="001F1A63">
        <w:rPr>
          <w:szCs w:val="20"/>
        </w:rPr>
        <w:t xml:space="preserve">; </w:t>
      </w:r>
      <w:hyperlink w:anchor="anjaswuri" w:history="1">
        <w:proofErr w:type="spellStart"/>
        <w:r w:rsidR="00BD75C7" w:rsidRPr="001F1A63">
          <w:rPr>
            <w:rStyle w:val="Hyperlink"/>
            <w:szCs w:val="20"/>
          </w:rPr>
          <w:t>Anjaswuri</w:t>
        </w:r>
        <w:proofErr w:type="spellEnd"/>
        <w:r w:rsidR="00BD75C7" w:rsidRPr="001F1A63">
          <w:rPr>
            <w:rStyle w:val="Hyperlink"/>
            <w:szCs w:val="20"/>
          </w:rPr>
          <w:t xml:space="preserve"> </w:t>
        </w:r>
        <w:proofErr w:type="spellStart"/>
        <w:r w:rsidR="00BD75C7" w:rsidRPr="001F1A63">
          <w:rPr>
            <w:rStyle w:val="Hyperlink"/>
            <w:szCs w:val="20"/>
          </w:rPr>
          <w:t>dkk</w:t>
        </w:r>
        <w:proofErr w:type="spellEnd"/>
        <w:r w:rsidR="00BD75C7" w:rsidRPr="001F1A63">
          <w:rPr>
            <w:rStyle w:val="Hyperlink"/>
            <w:szCs w:val="20"/>
          </w:rPr>
          <w:t>, 2023</w:t>
        </w:r>
      </w:hyperlink>
      <w:r w:rsidR="00BD75C7" w:rsidRPr="001F1A63">
        <w:rPr>
          <w:szCs w:val="20"/>
        </w:rPr>
        <w:t xml:space="preserve">). </w:t>
      </w:r>
      <w:r w:rsidRPr="00910A56">
        <w:t>Audio-</w:t>
      </w:r>
      <w:proofErr w:type="spellStart"/>
      <w:r w:rsidRPr="00910A56">
        <w:t>kinaesthetic</w:t>
      </w:r>
      <w:proofErr w:type="spellEnd"/>
      <w:r w:rsidRPr="00910A56">
        <w:t xml:space="preserve"> media is designed to support the learning style of beneficiaries who understand the material optimally through motor and auditory activities. This means beneficiaries are more actively engaged in learning, understanding concepts and mastering productive skills such as writing </w:t>
      </w:r>
      <w:r w:rsidR="00BD75C7" w:rsidRPr="001F1A63">
        <w:rPr>
          <w:szCs w:val="20"/>
        </w:rPr>
        <w:t>(</w:t>
      </w:r>
      <w:proofErr w:type="spellStart"/>
      <w:r w:rsidR="00BD75C7" w:rsidRPr="001F1A63">
        <w:rPr>
          <w:szCs w:val="20"/>
        </w:rPr>
        <w:fldChar w:fldCharType="begin"/>
      </w:r>
      <w:r w:rsidR="00BD75C7" w:rsidRPr="001F1A63">
        <w:rPr>
          <w:szCs w:val="20"/>
        </w:rPr>
        <w:instrText xml:space="preserve"> HYPERLINK  \l "alnovgada" </w:instrText>
      </w:r>
      <w:r w:rsidR="00BD75C7" w:rsidRPr="001F1A63">
        <w:rPr>
          <w:szCs w:val="20"/>
        </w:rPr>
      </w:r>
      <w:r w:rsidR="00BD75C7" w:rsidRPr="001F1A63">
        <w:rPr>
          <w:szCs w:val="20"/>
        </w:rPr>
        <w:fldChar w:fldCharType="separate"/>
      </w:r>
      <w:r w:rsidR="00BD75C7" w:rsidRPr="001F1A63">
        <w:rPr>
          <w:rStyle w:val="Hyperlink"/>
          <w:szCs w:val="20"/>
        </w:rPr>
        <w:t>Alnovgada</w:t>
      </w:r>
      <w:proofErr w:type="spellEnd"/>
      <w:r w:rsidR="00BD75C7" w:rsidRPr="001F1A63">
        <w:rPr>
          <w:rStyle w:val="Hyperlink"/>
          <w:szCs w:val="20"/>
        </w:rPr>
        <w:t>, 2024</w:t>
      </w:r>
      <w:r w:rsidR="00BD75C7" w:rsidRPr="001F1A63">
        <w:rPr>
          <w:szCs w:val="20"/>
        </w:rPr>
        <w:fldChar w:fldCharType="end"/>
      </w:r>
      <w:r w:rsidR="00BD75C7" w:rsidRPr="001F1A63">
        <w:rPr>
          <w:szCs w:val="20"/>
        </w:rPr>
        <w:t xml:space="preserve">). </w:t>
      </w:r>
      <w:r w:rsidRPr="00910A56">
        <w:t>By incorporating local culture-based audio-</w:t>
      </w:r>
      <w:proofErr w:type="spellStart"/>
      <w:r w:rsidRPr="00910A56">
        <w:t>kinaesthetic</w:t>
      </w:r>
      <w:proofErr w:type="spellEnd"/>
      <w:r w:rsidRPr="00910A56">
        <w:t xml:space="preserve"> media, learning can become more inclusive, </w:t>
      </w:r>
      <w:proofErr w:type="spellStart"/>
      <w:r w:rsidRPr="00910A56">
        <w:t>contextualised</w:t>
      </w:r>
      <w:proofErr w:type="spellEnd"/>
      <w:r w:rsidRPr="00910A56">
        <w:t xml:space="preserve"> and transformative, while creating a learning space that empowers people with visual sensory disabilities to expand their cognitive, social and emotional capabilities</w:t>
      </w:r>
      <w:r w:rsidR="00BD75C7" w:rsidRPr="001F1A63">
        <w:rPr>
          <w:szCs w:val="20"/>
        </w:rPr>
        <w:t>.</w:t>
      </w:r>
    </w:p>
    <w:p w14:paraId="195736DF" w14:textId="49F3702C" w:rsidR="00BD75C7" w:rsidRPr="001F1A63" w:rsidRDefault="00943111" w:rsidP="00BD75C7">
      <w:pPr>
        <w:pStyle w:val="Alishlah31text"/>
        <w:rPr>
          <w:szCs w:val="20"/>
        </w:rPr>
      </w:pPr>
      <w:r w:rsidRPr="005158B6">
        <w:t xml:space="preserve">According to the UNESCO report (2023), in the framework of Sustainable Development Goals (SDG) 4 on Quality Education, access to inclusive education for persons with disabilities is a global priority agenda. Inclusive education </w:t>
      </w:r>
      <w:proofErr w:type="spellStart"/>
      <w:r w:rsidRPr="005158B6">
        <w:t>emphasises</w:t>
      </w:r>
      <w:proofErr w:type="spellEnd"/>
      <w:r w:rsidRPr="005158B6">
        <w:t xml:space="preserve"> that all beneficiaries, including those with special educational needs, have equal access to regular classes. According to</w:t>
      </w:r>
      <w:r>
        <w:t xml:space="preserve"> </w:t>
      </w:r>
      <w:hyperlink w:anchor="alrudayni" w:history="1">
        <w:proofErr w:type="spellStart"/>
        <w:r w:rsidR="00BD75C7" w:rsidRPr="001F1A63">
          <w:rPr>
            <w:rStyle w:val="Hyperlink"/>
            <w:szCs w:val="20"/>
          </w:rPr>
          <w:t>Alrudayni</w:t>
        </w:r>
        <w:proofErr w:type="spellEnd"/>
        <w:r w:rsidR="00BD75C7" w:rsidRPr="001F1A63">
          <w:rPr>
            <w:rStyle w:val="Hyperlink"/>
            <w:szCs w:val="20"/>
          </w:rPr>
          <w:t xml:space="preserve"> (2025)</w:t>
        </w:r>
      </w:hyperlink>
      <w:r w:rsidR="00BD75C7" w:rsidRPr="001F1A63">
        <w:rPr>
          <w:szCs w:val="20"/>
        </w:rPr>
        <w:t xml:space="preserve">, </w:t>
      </w:r>
      <w:r w:rsidRPr="005158B6">
        <w:t>the ultimate goal is to ensure all beneficiaries participate fully in the learning process without discrimination or exclusion. This concept goes beyond simply physically including mainstream classrooms. It demands structural, pedagogical and cultural changes in the education system to meet individual needs and reflect human rights and social justice. It also makes all beneficiaries an integral part of the school community</w:t>
      </w:r>
      <w:r w:rsidRPr="001F1A63">
        <w:rPr>
          <w:szCs w:val="20"/>
        </w:rPr>
        <w:t xml:space="preserve"> </w:t>
      </w:r>
      <w:r w:rsidR="00BD75C7" w:rsidRPr="001F1A63">
        <w:rPr>
          <w:szCs w:val="20"/>
        </w:rPr>
        <w:t>(</w:t>
      </w:r>
      <w:proofErr w:type="spellStart"/>
      <w:r w:rsidR="00BD75C7" w:rsidRPr="001F1A63">
        <w:rPr>
          <w:szCs w:val="20"/>
        </w:rPr>
        <w:fldChar w:fldCharType="begin"/>
      </w:r>
      <w:r w:rsidR="00BD75C7" w:rsidRPr="001F1A63">
        <w:rPr>
          <w:szCs w:val="20"/>
        </w:rPr>
        <w:instrText xml:space="preserve"> HYPERLINK  \l "iarskaia" </w:instrText>
      </w:r>
      <w:r w:rsidR="00BD75C7" w:rsidRPr="001F1A63">
        <w:rPr>
          <w:szCs w:val="20"/>
        </w:rPr>
      </w:r>
      <w:r w:rsidR="00BD75C7" w:rsidRPr="001F1A63">
        <w:rPr>
          <w:szCs w:val="20"/>
        </w:rPr>
        <w:fldChar w:fldCharType="separate"/>
      </w:r>
      <w:r w:rsidR="00BD75C7" w:rsidRPr="001F1A63">
        <w:rPr>
          <w:rStyle w:val="Hyperlink"/>
          <w:szCs w:val="20"/>
        </w:rPr>
        <w:t>Iarskaia</w:t>
      </w:r>
      <w:proofErr w:type="spellEnd"/>
      <w:r w:rsidR="00BD75C7" w:rsidRPr="001F1A63">
        <w:rPr>
          <w:rStyle w:val="Hyperlink"/>
          <w:szCs w:val="20"/>
        </w:rPr>
        <w:t>-Smirnova, Bolshakov, &amp; Walker, 2025</w:t>
      </w:r>
      <w:r w:rsidR="00BD75C7" w:rsidRPr="001F1A63">
        <w:rPr>
          <w:szCs w:val="20"/>
        </w:rPr>
        <w:fldChar w:fldCharType="end"/>
      </w:r>
      <w:r w:rsidR="00BD75C7" w:rsidRPr="001F1A63">
        <w:rPr>
          <w:szCs w:val="20"/>
        </w:rPr>
        <w:t xml:space="preserve">). </w:t>
      </w:r>
      <w:r>
        <w:t xml:space="preserve">The emergence of inclusive education in the 1970s </w:t>
      </w:r>
      <w:proofErr w:type="spellStart"/>
      <w:r>
        <w:t>signalled</w:t>
      </w:r>
      <w:proofErr w:type="spellEnd"/>
      <w:r>
        <w:t xml:space="preserve"> a shift in approach from segregation to integration </w:t>
      </w:r>
      <w:r w:rsidR="00BD75C7" w:rsidRPr="001F1A63">
        <w:rPr>
          <w:szCs w:val="20"/>
        </w:rPr>
        <w:t>(</w:t>
      </w:r>
      <w:hyperlink w:anchor="buchner" w:history="1">
        <w:r w:rsidR="00BD75C7" w:rsidRPr="001F1A63">
          <w:rPr>
            <w:rStyle w:val="Hyperlink"/>
            <w:szCs w:val="20"/>
          </w:rPr>
          <w:t xml:space="preserve">Buchner and </w:t>
        </w:r>
        <w:proofErr w:type="spellStart"/>
        <w:r w:rsidR="00BD75C7" w:rsidRPr="001F1A63">
          <w:rPr>
            <w:rStyle w:val="Hyperlink"/>
            <w:szCs w:val="20"/>
          </w:rPr>
          <w:t>Proyer</w:t>
        </w:r>
        <w:proofErr w:type="spellEnd"/>
        <w:r w:rsidR="00BD75C7" w:rsidRPr="001F1A63">
          <w:rPr>
            <w:rStyle w:val="Hyperlink"/>
            <w:szCs w:val="20"/>
          </w:rPr>
          <w:t>, 2020</w:t>
        </w:r>
      </w:hyperlink>
      <w:r w:rsidR="00BD75C7" w:rsidRPr="001F1A63">
        <w:rPr>
          <w:szCs w:val="20"/>
        </w:rPr>
        <w:t xml:space="preserve">; </w:t>
      </w:r>
      <w:hyperlink w:anchor="rose" w:history="1">
        <w:r w:rsidR="00BD75C7" w:rsidRPr="001F1A63">
          <w:rPr>
            <w:rStyle w:val="Hyperlink"/>
            <w:szCs w:val="20"/>
          </w:rPr>
          <w:t>Rose, 2022</w:t>
        </w:r>
      </w:hyperlink>
      <w:r w:rsidR="00BD75C7" w:rsidRPr="001F1A63">
        <w:rPr>
          <w:szCs w:val="20"/>
        </w:rPr>
        <w:t xml:space="preserve">). </w:t>
      </w:r>
      <w:r w:rsidRPr="005158B6">
        <w:t xml:space="preserve">Through inclusive learning, education </w:t>
      </w:r>
      <w:proofErr w:type="spellStart"/>
      <w:r w:rsidRPr="005158B6">
        <w:t>recognises</w:t>
      </w:r>
      <w:proofErr w:type="spellEnd"/>
      <w:r w:rsidRPr="005158B6">
        <w:t xml:space="preserve"> that each beneficiary has different learning needs and must be adapted to accommodate these differences</w:t>
      </w:r>
      <w:r w:rsidR="00BD75C7" w:rsidRPr="001F1A63">
        <w:rPr>
          <w:szCs w:val="20"/>
        </w:rPr>
        <w:t xml:space="preserve">. </w:t>
      </w:r>
    </w:p>
    <w:p w14:paraId="41E0C1A8" w14:textId="77777777" w:rsidR="00BD75C7" w:rsidRPr="001F1A63" w:rsidRDefault="00943111" w:rsidP="00BD75C7">
      <w:pPr>
        <w:pStyle w:val="Alishlah31text"/>
        <w:rPr>
          <w:szCs w:val="20"/>
        </w:rPr>
      </w:pPr>
      <w:r w:rsidRPr="005158B6">
        <w:t xml:space="preserve">Inclusive learning can be juxtaposed with local culture to create more engaging learning. Inclusive learning based on local culture focuses on the importance of equal learning opportunities for all beneficiaries from different backgrounds by linking it to the local cultural context </w:t>
      </w:r>
      <w:r w:rsidR="00BD75C7" w:rsidRPr="001F1A63">
        <w:rPr>
          <w:szCs w:val="20"/>
        </w:rPr>
        <w:t>(</w:t>
      </w:r>
      <w:hyperlink w:anchor="steele" w:history="1">
        <w:r w:rsidR="00BD75C7" w:rsidRPr="001F1A63">
          <w:rPr>
            <w:rStyle w:val="Hyperlink"/>
            <w:szCs w:val="20"/>
          </w:rPr>
          <w:t>Steele and Leming, 2022</w:t>
        </w:r>
      </w:hyperlink>
      <w:r w:rsidR="00BD75C7" w:rsidRPr="001F1A63">
        <w:rPr>
          <w:szCs w:val="20"/>
        </w:rPr>
        <w:t xml:space="preserve">; </w:t>
      </w:r>
      <w:hyperlink w:anchor="murtadlo" w:history="1">
        <w:proofErr w:type="spellStart"/>
        <w:r w:rsidR="00BD75C7" w:rsidRPr="001F1A63">
          <w:rPr>
            <w:rStyle w:val="Hyperlink"/>
            <w:szCs w:val="20"/>
          </w:rPr>
          <w:t>Murtadlo</w:t>
        </w:r>
        <w:proofErr w:type="spellEnd"/>
        <w:r w:rsidR="00BD75C7" w:rsidRPr="001F1A63">
          <w:rPr>
            <w:rStyle w:val="Hyperlink"/>
            <w:szCs w:val="20"/>
          </w:rPr>
          <w:t>, 2025</w:t>
        </w:r>
      </w:hyperlink>
      <w:r w:rsidR="00BD75C7" w:rsidRPr="001F1A63">
        <w:rPr>
          <w:szCs w:val="20"/>
        </w:rPr>
        <w:t xml:space="preserve">).  </w:t>
      </w:r>
      <w:r>
        <w:t xml:space="preserve">An inclusive learning environment must have the ability to accept, appreciate and </w:t>
      </w:r>
      <w:proofErr w:type="spellStart"/>
      <w:r>
        <w:t>utilise</w:t>
      </w:r>
      <w:proofErr w:type="spellEnd"/>
      <w:r>
        <w:t xml:space="preserve"> local cultural diversity as a means to help beneficiaries learn</w:t>
      </w:r>
      <w:r w:rsidR="00BD75C7" w:rsidRPr="001F1A63">
        <w:rPr>
          <w:szCs w:val="20"/>
        </w:rPr>
        <w:t xml:space="preserve"> (</w:t>
      </w:r>
      <w:hyperlink w:anchor="markey" w:history="1">
        <w:r w:rsidR="00BD75C7" w:rsidRPr="001F1A63">
          <w:rPr>
            <w:rStyle w:val="Hyperlink"/>
            <w:szCs w:val="20"/>
          </w:rPr>
          <w:t>Markey et al., 2020</w:t>
        </w:r>
      </w:hyperlink>
      <w:r w:rsidR="00BD75C7" w:rsidRPr="001F1A63">
        <w:rPr>
          <w:szCs w:val="20"/>
        </w:rPr>
        <w:t xml:space="preserve">). </w:t>
      </w:r>
      <w:r>
        <w:t xml:space="preserve">Educators are largely responsible for creating educational experiences that help beneficiaries understand cultural differences in their environment </w:t>
      </w:r>
      <w:r w:rsidR="00BD75C7" w:rsidRPr="001F1A63">
        <w:rPr>
          <w:szCs w:val="20"/>
        </w:rPr>
        <w:t>(</w:t>
      </w:r>
      <w:proofErr w:type="spellStart"/>
      <w:r w:rsidR="00BD75C7" w:rsidRPr="001F1A63">
        <w:rPr>
          <w:szCs w:val="20"/>
        </w:rPr>
        <w:fldChar w:fldCharType="begin"/>
      </w:r>
      <w:r w:rsidR="00D32561">
        <w:rPr>
          <w:szCs w:val="20"/>
        </w:rPr>
        <w:instrText>HYPERLINK  \l "stahl"</w:instrText>
      </w:r>
      <w:r w:rsidR="00BD75C7" w:rsidRPr="001F1A63">
        <w:rPr>
          <w:szCs w:val="20"/>
        </w:rPr>
      </w:r>
      <w:r w:rsidR="00BD75C7" w:rsidRPr="001F1A63">
        <w:rPr>
          <w:szCs w:val="20"/>
        </w:rPr>
        <w:fldChar w:fldCharType="separate"/>
      </w:r>
      <w:r w:rsidR="00BD75C7" w:rsidRPr="001F1A63">
        <w:rPr>
          <w:rStyle w:val="Hyperlink"/>
          <w:szCs w:val="20"/>
        </w:rPr>
        <w:t>Stalh</w:t>
      </w:r>
      <w:proofErr w:type="spellEnd"/>
      <w:r w:rsidR="00BD75C7" w:rsidRPr="001F1A63">
        <w:rPr>
          <w:rStyle w:val="Hyperlink"/>
          <w:szCs w:val="20"/>
        </w:rPr>
        <w:t xml:space="preserve"> et. al., 2010</w:t>
      </w:r>
      <w:r w:rsidR="00BD75C7" w:rsidRPr="001F1A63">
        <w:rPr>
          <w:szCs w:val="20"/>
        </w:rPr>
        <w:fldChar w:fldCharType="end"/>
      </w:r>
      <w:r w:rsidR="00BD75C7" w:rsidRPr="001F1A63">
        <w:rPr>
          <w:szCs w:val="20"/>
        </w:rPr>
        <w:t xml:space="preserve">; </w:t>
      </w:r>
      <w:hyperlink w:anchor="perez" w:history="1">
        <w:r w:rsidR="00BD75C7" w:rsidRPr="001F1A63">
          <w:rPr>
            <w:rStyle w:val="Hyperlink"/>
            <w:szCs w:val="20"/>
          </w:rPr>
          <w:t>Perez &amp; Barber, 2018</w:t>
        </w:r>
      </w:hyperlink>
      <w:r w:rsidR="00D32561">
        <w:t xml:space="preserve">; </w:t>
      </w:r>
      <w:hyperlink w:anchor="Nugraheni" w:history="1">
        <w:proofErr w:type="spellStart"/>
        <w:r w:rsidR="00D32561" w:rsidRPr="004E2C26">
          <w:rPr>
            <w:rStyle w:val="Hyperlink"/>
          </w:rPr>
          <w:t>Nugraheni</w:t>
        </w:r>
        <w:proofErr w:type="spellEnd"/>
        <w:r w:rsidR="00D32561" w:rsidRPr="004E2C26">
          <w:rPr>
            <w:rStyle w:val="Hyperlink"/>
          </w:rPr>
          <w:t xml:space="preserve"> et al., 2024</w:t>
        </w:r>
      </w:hyperlink>
      <w:r w:rsidR="00BD75C7" w:rsidRPr="001F1A63">
        <w:rPr>
          <w:szCs w:val="20"/>
        </w:rPr>
        <w:t>).</w:t>
      </w:r>
    </w:p>
    <w:p w14:paraId="66723028" w14:textId="77777777" w:rsidR="00BD75C7" w:rsidRPr="001F1A63" w:rsidRDefault="00943111" w:rsidP="00BD75C7">
      <w:pPr>
        <w:pStyle w:val="Alishlah31text"/>
        <w:rPr>
          <w:szCs w:val="20"/>
        </w:rPr>
      </w:pPr>
      <w:r w:rsidRPr="00943111">
        <w:lastRenderedPageBreak/>
        <w:t xml:space="preserve">UNESCO </w:t>
      </w:r>
      <w:proofErr w:type="spellStart"/>
      <w:r w:rsidRPr="00943111">
        <w:t>emphasises</w:t>
      </w:r>
      <w:proofErr w:type="spellEnd"/>
      <w:r w:rsidRPr="00943111">
        <w:t xml:space="preserve"> that learning media must be designed to be adaptive to various sensory needs to ensure the full participation of all beneficiaries, including people with visual disabilities. This inequity in access to education demands learning development strategies that are multisensory, participatory and </w:t>
      </w:r>
      <w:proofErr w:type="spellStart"/>
      <w:r w:rsidRPr="00943111">
        <w:t>contextualised</w:t>
      </w:r>
      <w:proofErr w:type="spellEnd"/>
      <w:r w:rsidRPr="00943111">
        <w:t xml:space="preserve">. Based on data from Indonesia's Central Bureau of Statistics (BPS) in 2022, there were 57,124 individuals with disabilities spread across Indonesia, with a formal education participation rate of only 35.8%, far below the national average. In rural areas such as Kudus district, this figure is even lower, indicating structural and cultural barriers to inclusive education service provision. This suggests that learning innovations based on sensory and cultural needs are urgent to </w:t>
      </w:r>
      <w:proofErr w:type="spellStart"/>
      <w:r w:rsidRPr="00943111">
        <w:t>realise</w:t>
      </w:r>
      <w:proofErr w:type="spellEnd"/>
      <w:r w:rsidR="00BD75C7" w:rsidRPr="001F1A63">
        <w:rPr>
          <w:szCs w:val="20"/>
        </w:rPr>
        <w:t>.</w:t>
      </w:r>
    </w:p>
    <w:p w14:paraId="45AE5E79" w14:textId="77777777" w:rsidR="00BD75C7" w:rsidRPr="001F1A63" w:rsidRDefault="00943111" w:rsidP="00BD75C7">
      <w:pPr>
        <w:pStyle w:val="Alishlah31text"/>
        <w:rPr>
          <w:szCs w:val="20"/>
        </w:rPr>
      </w:pPr>
      <w:r>
        <w:rPr>
          <w:szCs w:val="20"/>
        </w:rPr>
        <w:t xml:space="preserve">According to </w:t>
      </w:r>
      <w:hyperlink w:anchor="shapiro" w:history="1">
        <w:r w:rsidR="00BD75C7" w:rsidRPr="001F1A63">
          <w:rPr>
            <w:rStyle w:val="Hyperlink"/>
            <w:szCs w:val="20"/>
          </w:rPr>
          <w:t>Shapiro dan Stolz (2021)</w:t>
        </w:r>
      </w:hyperlink>
      <w:r w:rsidR="00BD75C7" w:rsidRPr="001F1A63">
        <w:rPr>
          <w:szCs w:val="20"/>
        </w:rPr>
        <w:t xml:space="preserve"> </w:t>
      </w:r>
      <w:r w:rsidRPr="005158B6">
        <w:t>embodied learning is stressful for people with disabilities. For people with visual sensory disabilities, processing academic concepts is more effective through bodily experiences and multisensory interactions than through abstract visual representations</w:t>
      </w:r>
      <w:r w:rsidR="00BD75C7" w:rsidRPr="001F1A63">
        <w:rPr>
          <w:szCs w:val="20"/>
        </w:rPr>
        <w:t xml:space="preserve">, </w:t>
      </w:r>
      <w:hyperlink w:anchor="stein" w:history="1">
        <w:r w:rsidR="00BD75C7" w:rsidRPr="001F1A63">
          <w:rPr>
            <w:rStyle w:val="Hyperlink"/>
            <w:szCs w:val="20"/>
          </w:rPr>
          <w:t xml:space="preserve">Stein </w:t>
        </w:r>
        <w:proofErr w:type="spellStart"/>
        <w:r w:rsidR="00BD75C7" w:rsidRPr="001F1A63">
          <w:rPr>
            <w:rStyle w:val="Hyperlink"/>
            <w:szCs w:val="20"/>
          </w:rPr>
          <w:t>dkk</w:t>
        </w:r>
        <w:proofErr w:type="spellEnd"/>
        <w:r w:rsidR="00BD75C7" w:rsidRPr="001F1A63">
          <w:rPr>
            <w:rStyle w:val="Hyperlink"/>
            <w:szCs w:val="20"/>
          </w:rPr>
          <w:t>. (2019)</w:t>
        </w:r>
      </w:hyperlink>
      <w:r w:rsidR="00BD75C7" w:rsidRPr="001F1A63">
        <w:rPr>
          <w:szCs w:val="20"/>
        </w:rPr>
        <w:t xml:space="preserve"> </w:t>
      </w:r>
      <w:r w:rsidRPr="005158B6">
        <w:t>explained that multimodal engagement showed simultaneous activation of audio-</w:t>
      </w:r>
      <w:proofErr w:type="spellStart"/>
      <w:r w:rsidRPr="005158B6">
        <w:t>kinaesthetic</w:t>
      </w:r>
      <w:proofErr w:type="spellEnd"/>
      <w:r w:rsidRPr="005158B6">
        <w:t xml:space="preserve"> modalities of beneficiaries, increasing the relevance of learning, and enriching citizenship showed simultaneous activation of audio, </w:t>
      </w:r>
      <w:proofErr w:type="spellStart"/>
      <w:r w:rsidRPr="005158B6">
        <w:t>kinaesthetic</w:t>
      </w:r>
      <w:proofErr w:type="spellEnd"/>
      <w:r w:rsidRPr="005158B6">
        <w:t>, and tactile modalities can accelerate working memory processing and concept understanding. Furthermore</w:t>
      </w:r>
      <w:r w:rsidR="00BD75C7" w:rsidRPr="001F1A63">
        <w:rPr>
          <w:szCs w:val="20"/>
        </w:rPr>
        <w:t xml:space="preserve">, </w:t>
      </w:r>
      <w:hyperlink w:anchor="monti" w:history="1">
        <w:r w:rsidR="00BD75C7" w:rsidRPr="001F1A63">
          <w:rPr>
            <w:rStyle w:val="Hyperlink"/>
            <w:szCs w:val="20"/>
          </w:rPr>
          <w:t>Monti dan Graham (2023)</w:t>
        </w:r>
      </w:hyperlink>
      <w:r w:rsidR="00BD75C7" w:rsidRPr="001F1A63">
        <w:rPr>
          <w:szCs w:val="20"/>
        </w:rPr>
        <w:t xml:space="preserve"> </w:t>
      </w:r>
      <w:proofErr w:type="spellStart"/>
      <w:r w:rsidRPr="005158B6">
        <w:t>emphasise</w:t>
      </w:r>
      <w:proofErr w:type="spellEnd"/>
      <w:r w:rsidRPr="005158B6">
        <w:t xml:space="preserve"> the importance of integrating local cultural elements in learning design to enrich beneficiaries' social context, enhance learning relevance, and strengthen beneficiaries' emotional connectedness to teaching materials</w:t>
      </w:r>
      <w:r w:rsidR="00BD75C7" w:rsidRPr="001F1A63">
        <w:rPr>
          <w:szCs w:val="20"/>
        </w:rPr>
        <w:t xml:space="preserve">. </w:t>
      </w:r>
      <w:hyperlink w:anchor="koh" w:history="1">
        <w:r w:rsidR="00BD75C7" w:rsidRPr="001F1A63">
          <w:rPr>
            <w:rStyle w:val="Hyperlink"/>
            <w:szCs w:val="20"/>
          </w:rPr>
          <w:t>Koh dan Chai (2020)</w:t>
        </w:r>
      </w:hyperlink>
      <w:r w:rsidR="00BD75C7" w:rsidRPr="001F1A63">
        <w:rPr>
          <w:szCs w:val="20"/>
        </w:rPr>
        <w:t xml:space="preserve"> </w:t>
      </w:r>
      <w:r w:rsidRPr="005158B6">
        <w:t xml:space="preserve">also </w:t>
      </w:r>
      <w:proofErr w:type="spellStart"/>
      <w:r w:rsidRPr="005158B6">
        <w:t>emphasise</w:t>
      </w:r>
      <w:proofErr w:type="spellEnd"/>
      <w:r w:rsidRPr="005158B6">
        <w:t xml:space="preserve"> that the use of local culture-based literacy can increase learning motivation, especially for beneficiaries with special needs. In addition</w:t>
      </w:r>
      <w:r>
        <w:t xml:space="preserve">, </w:t>
      </w:r>
      <w:hyperlink w:anchor="watkins" w:history="1">
        <w:r w:rsidR="00BD75C7" w:rsidRPr="001F1A63">
          <w:rPr>
            <w:rStyle w:val="Hyperlink"/>
            <w:szCs w:val="20"/>
          </w:rPr>
          <w:t>Watkins dan Noble (2021)</w:t>
        </w:r>
      </w:hyperlink>
      <w:r w:rsidR="00BD75C7" w:rsidRPr="001F1A63">
        <w:rPr>
          <w:szCs w:val="20"/>
        </w:rPr>
        <w:t xml:space="preserve"> </w:t>
      </w:r>
      <w:proofErr w:type="spellStart"/>
      <w:r>
        <w:t>xplanation</w:t>
      </w:r>
      <w:proofErr w:type="spellEnd"/>
      <w:r>
        <w:t xml:space="preserve"> of inclusive citizenship for beneficiaries with disabilities in the community underlines that local culture-based education not only supports academic inclusion but also strengthens the social identity and empowerment of beneficiaries with disabilities in the community</w:t>
      </w:r>
      <w:r w:rsidR="00BD75C7" w:rsidRPr="001F1A63">
        <w:rPr>
          <w:szCs w:val="20"/>
        </w:rPr>
        <w:t>.</w:t>
      </w:r>
    </w:p>
    <w:p w14:paraId="4D6B3008" w14:textId="77777777" w:rsidR="00BD75C7" w:rsidRPr="001F1A63" w:rsidRDefault="00943111" w:rsidP="00BD75C7">
      <w:pPr>
        <w:pStyle w:val="Alishlah31text"/>
        <w:rPr>
          <w:szCs w:val="20"/>
        </w:rPr>
      </w:pPr>
      <w:r>
        <w:t>By considering the empirical data and the explanatory framework, it can be concluded that the development strategy of audio-</w:t>
      </w:r>
      <w:proofErr w:type="spellStart"/>
      <w:r>
        <w:t>kinaesthetic</w:t>
      </w:r>
      <w:proofErr w:type="spellEnd"/>
      <w:r>
        <w:t>-based learning integrated with local wisdom in areas such as Kudus District is a strategic approach to address the challenge of low access to education for people with visual sensory disabilities. This approach not only serves as a means of cognitive strengthening but also contributes to the strengthening of cultural ties, confidence building, and expansion of social space participation for beneficiaries with disabilities in the national education system</w:t>
      </w:r>
      <w:r w:rsidR="00BD75C7" w:rsidRPr="001F1A63">
        <w:rPr>
          <w:szCs w:val="20"/>
        </w:rPr>
        <w:t>.</w:t>
      </w:r>
    </w:p>
    <w:p w14:paraId="241E8836" w14:textId="77777777" w:rsidR="00BD75C7" w:rsidRPr="001F1A63" w:rsidRDefault="00943111" w:rsidP="00BD75C7">
      <w:pPr>
        <w:pStyle w:val="Alishlah31text"/>
        <w:rPr>
          <w:szCs w:val="20"/>
        </w:rPr>
      </w:pPr>
      <w:r>
        <w:t xml:space="preserve">Observations conducted at Panti </w:t>
      </w:r>
      <w:proofErr w:type="spellStart"/>
      <w:r>
        <w:t>Pelayanan</w:t>
      </w:r>
      <w:proofErr w:type="spellEnd"/>
      <w:r>
        <w:t xml:space="preserve"> </w:t>
      </w:r>
      <w:proofErr w:type="spellStart"/>
      <w:r>
        <w:t>Sosial</w:t>
      </w:r>
      <w:proofErr w:type="spellEnd"/>
      <w:r>
        <w:t xml:space="preserve"> </w:t>
      </w:r>
      <w:proofErr w:type="spellStart"/>
      <w:r>
        <w:t>Disabilitas</w:t>
      </w:r>
      <w:proofErr w:type="spellEnd"/>
      <w:r>
        <w:t xml:space="preserve"> </w:t>
      </w:r>
      <w:proofErr w:type="spellStart"/>
      <w:r>
        <w:t>Sensorik</w:t>
      </w:r>
      <w:proofErr w:type="spellEnd"/>
      <w:r>
        <w:t xml:space="preserve"> Netra (PPSDSN) </w:t>
      </w:r>
      <w:proofErr w:type="spellStart"/>
      <w:r>
        <w:t>Pendowo</w:t>
      </w:r>
      <w:proofErr w:type="spellEnd"/>
      <w:r>
        <w:t xml:space="preserve"> showed that blind beneficiaries showed an increase in active engagement and better understanding of the material when learning using a movement-based approach, rhythm, and local cultural narratives. As many as 87% of the beneficiaries involved in the audio-</w:t>
      </w:r>
      <w:proofErr w:type="spellStart"/>
      <w:r>
        <w:t>kinaesthetic</w:t>
      </w:r>
      <w:proofErr w:type="spellEnd"/>
      <w:r>
        <w:t xml:space="preserve"> learning session, based on observation records, showed active </w:t>
      </w:r>
      <w:proofErr w:type="spellStart"/>
      <w:r>
        <w:t>behaviours</w:t>
      </w:r>
      <w:proofErr w:type="spellEnd"/>
      <w:r>
        <w:t xml:space="preserve"> such as moving their hands to the rhythm, responding faster to verbal instructions, and being able to repeat important information from the narration provided. The local culture-based method, which combines Kudus folklore, traditional gamelan rhythms and simple touch activities, proved to be more effective in increasing beneficiaries' attention. In comparison to conventional lecture sessions, a 42% increase in information retention was recorded based on the results of a simple formative evaluation conducted post-learning</w:t>
      </w:r>
      <w:r w:rsidR="00BD75C7" w:rsidRPr="001F1A63">
        <w:rPr>
          <w:szCs w:val="20"/>
        </w:rPr>
        <w:t>.</w:t>
      </w:r>
    </w:p>
    <w:p w14:paraId="425C4946" w14:textId="77777777" w:rsidR="00BD75C7" w:rsidRPr="001F1A63" w:rsidRDefault="00943111" w:rsidP="00BD75C7">
      <w:pPr>
        <w:pStyle w:val="Alishlah31text"/>
        <w:rPr>
          <w:szCs w:val="20"/>
        </w:rPr>
      </w:pPr>
      <w:r>
        <w:t>In-depth interviews with five educators and two therapists at PPSDSN reinforced these observational findings. The educators revealed that the integration of local cultural elements not only enriches the cognitive process of the beneficiaries but also builds the beneficiaries' emotional connection to community identity. As many as 80% of the assistants stated that visually impaired beneficiaries seemed more confident and enthusiastic when learning through media that highlighted local values</w:t>
      </w:r>
      <w:r w:rsidR="00BD75C7" w:rsidRPr="001F1A63">
        <w:rPr>
          <w:szCs w:val="20"/>
        </w:rPr>
        <w:t xml:space="preserve">. </w:t>
      </w:r>
      <w:r>
        <w:t>Compared to formal text-based learning materials. In addition, 90% of therapists mentioned that the culture-based approach reduces learning anxiety and improves beneficiaries' verbal expression. This data suggests that learning that combines audio-</w:t>
      </w:r>
      <w:proofErr w:type="spellStart"/>
      <w:r>
        <w:t>kinaesthetic</w:t>
      </w:r>
      <w:proofErr w:type="spellEnd"/>
      <w:r>
        <w:t xml:space="preserve"> and local cultural narratives functions not only as an academic tool but also as a medium for strengthening beneficiaries' social and emotional identity, as supported by</w:t>
      </w:r>
      <w:r w:rsidR="00BD75C7" w:rsidRPr="001F1A63">
        <w:rPr>
          <w:szCs w:val="20"/>
        </w:rPr>
        <w:t xml:space="preserve"> </w:t>
      </w:r>
      <w:hyperlink w:anchor="koh" w:history="1">
        <w:r w:rsidR="00BD75C7" w:rsidRPr="001F1A63">
          <w:rPr>
            <w:rStyle w:val="Hyperlink"/>
            <w:szCs w:val="20"/>
          </w:rPr>
          <w:t>Koh dan Chai (2020)</w:t>
        </w:r>
      </w:hyperlink>
      <w:r w:rsidR="00BD75C7" w:rsidRPr="001F1A63">
        <w:rPr>
          <w:szCs w:val="20"/>
        </w:rPr>
        <w:t xml:space="preserve"> </w:t>
      </w:r>
      <w:r w:rsidR="00496BBE">
        <w:t>contextual literacy explanation and</w:t>
      </w:r>
      <w:r w:rsidR="00BD75C7" w:rsidRPr="001F1A63">
        <w:rPr>
          <w:szCs w:val="20"/>
        </w:rPr>
        <w:t xml:space="preserve"> </w:t>
      </w:r>
      <w:hyperlink w:anchor="wegerif" w:history="1">
        <w:proofErr w:type="spellStart"/>
        <w:r w:rsidR="00BD75C7" w:rsidRPr="001F1A63">
          <w:rPr>
            <w:rStyle w:val="Hyperlink"/>
            <w:szCs w:val="20"/>
          </w:rPr>
          <w:t>Wegerif</w:t>
        </w:r>
        <w:proofErr w:type="spellEnd"/>
        <w:r w:rsidR="00BD75C7" w:rsidRPr="001F1A63">
          <w:rPr>
            <w:rStyle w:val="Hyperlink"/>
            <w:szCs w:val="20"/>
          </w:rPr>
          <w:t xml:space="preserve"> dan Major (2022)</w:t>
        </w:r>
      </w:hyperlink>
      <w:r w:rsidR="00496BBE">
        <w:t xml:space="preserve"> socio-cultural learning approach</w:t>
      </w:r>
      <w:r w:rsidR="00BD75C7" w:rsidRPr="001F1A63">
        <w:rPr>
          <w:szCs w:val="20"/>
        </w:rPr>
        <w:t>.</w:t>
      </w:r>
    </w:p>
    <w:p w14:paraId="6973CB1C" w14:textId="6DC4FCFE" w:rsidR="00BD75C7" w:rsidRPr="001F1A63" w:rsidRDefault="00496BBE" w:rsidP="00BD75C7">
      <w:pPr>
        <w:pStyle w:val="Alishlah31text"/>
        <w:rPr>
          <w:szCs w:val="20"/>
        </w:rPr>
      </w:pPr>
      <w:r>
        <w:lastRenderedPageBreak/>
        <w:t>The social learning process of this study is in line with the findings of</w:t>
      </w:r>
      <w:r w:rsidR="00BD75C7" w:rsidRPr="009E261B">
        <w:rPr>
          <w:szCs w:val="20"/>
        </w:rPr>
        <w:t xml:space="preserve"> </w:t>
      </w:r>
      <w:hyperlink w:anchor="hartley" w:history="1">
        <w:r w:rsidR="00A61F1E" w:rsidRPr="009E261B">
          <w:rPr>
            <w:rStyle w:val="Hyperlink"/>
            <w:szCs w:val="20"/>
          </w:rPr>
          <w:t>(Hartley &amp; Allan, 2020</w:t>
        </w:r>
      </w:hyperlink>
      <w:r w:rsidR="00140A4C" w:rsidRPr="009E261B">
        <w:t xml:space="preserve">; </w:t>
      </w:r>
      <w:hyperlink w:anchor="Raharjo" w:history="1">
        <w:r w:rsidR="00140A4C" w:rsidRPr="009E261B">
          <w:rPr>
            <w:rStyle w:val="Hyperlink"/>
          </w:rPr>
          <w:t>Raharjo et al., 2024</w:t>
        </w:r>
      </w:hyperlink>
      <w:r w:rsidR="00A61F1E" w:rsidRPr="009E261B">
        <w:t xml:space="preserve">; </w:t>
      </w:r>
      <w:hyperlink w:anchor="Fathurohman2024" w:history="1">
        <w:proofErr w:type="spellStart"/>
        <w:r w:rsidR="00A61F1E" w:rsidRPr="009E261B">
          <w:rPr>
            <w:rStyle w:val="Hyperlink"/>
          </w:rPr>
          <w:t>Fathurohman</w:t>
        </w:r>
        <w:proofErr w:type="spellEnd"/>
        <w:r w:rsidR="00A61F1E" w:rsidRPr="009E261B">
          <w:rPr>
            <w:rStyle w:val="Hyperlink"/>
          </w:rPr>
          <w:t xml:space="preserve"> et al., 2024</w:t>
        </w:r>
      </w:hyperlink>
      <w:r w:rsidR="00140A4C" w:rsidRPr="009E261B">
        <w:t>)</w:t>
      </w:r>
      <w:r w:rsidR="00BD75C7" w:rsidRPr="001F1A63">
        <w:rPr>
          <w:szCs w:val="20"/>
        </w:rPr>
        <w:t xml:space="preserve"> </w:t>
      </w:r>
      <w:r>
        <w:t>which show the effectiveness of multisensory experience-based learning in improving concept understanding in beneficiaries with sensory barriers. These results are also reinforced by research</w:t>
      </w:r>
      <w:r w:rsidR="00BD75C7" w:rsidRPr="001F1A63">
        <w:rPr>
          <w:szCs w:val="20"/>
        </w:rPr>
        <w:t xml:space="preserve"> </w:t>
      </w:r>
      <w:r w:rsidR="00CE5F1E">
        <w:rPr>
          <w:szCs w:val="20"/>
        </w:rPr>
        <w:t>(</w:t>
      </w:r>
      <w:proofErr w:type="spellStart"/>
      <w:r w:rsidR="009D08EF">
        <w:fldChar w:fldCharType="begin"/>
      </w:r>
      <w:r w:rsidR="009D08EF">
        <w:instrText>HYPERLINK \l "Fathurohman2023"</w:instrText>
      </w:r>
      <w:r w:rsidR="009D08EF">
        <w:fldChar w:fldCharType="separate"/>
      </w:r>
      <w:r w:rsidR="009D08EF" w:rsidRPr="009E261B">
        <w:rPr>
          <w:rStyle w:val="Hyperlink"/>
          <w:szCs w:val="20"/>
        </w:rPr>
        <w:t>Fathurohman</w:t>
      </w:r>
      <w:proofErr w:type="spellEnd"/>
      <w:r w:rsidR="009D08EF" w:rsidRPr="009E261B">
        <w:rPr>
          <w:rStyle w:val="Hyperlink"/>
          <w:szCs w:val="20"/>
        </w:rPr>
        <w:t xml:space="preserve"> et al., 2023</w:t>
      </w:r>
      <w:r w:rsidR="009D08EF">
        <w:fldChar w:fldCharType="end"/>
      </w:r>
      <w:r w:rsidR="009D08EF" w:rsidRPr="009E261B">
        <w:rPr>
          <w:szCs w:val="20"/>
        </w:rPr>
        <w:t>)</w:t>
      </w:r>
      <w:r w:rsidR="00BD75C7" w:rsidRPr="001F1A63">
        <w:rPr>
          <w:szCs w:val="20"/>
        </w:rPr>
        <w:t xml:space="preserve"> </w:t>
      </w:r>
      <w:r>
        <w:t>that found local culture-based approaches were able to increase emotional engagement and</w:t>
      </w:r>
      <w:r>
        <w:rPr>
          <w:spacing w:val="40"/>
        </w:rPr>
        <w:t xml:space="preserve"> </w:t>
      </w:r>
      <w:r>
        <w:t>strengthen social connections of beneficiaries with disabilities. Research by</w:t>
      </w:r>
      <w:r w:rsidRPr="001F1A63">
        <w:t xml:space="preserve"> </w:t>
      </w:r>
      <w:hyperlink w:anchor="dimitriadis" w:history="1">
        <w:r w:rsidR="00BD75C7" w:rsidRPr="001F1A63">
          <w:rPr>
            <w:rStyle w:val="Hyperlink"/>
            <w:szCs w:val="20"/>
          </w:rPr>
          <w:t xml:space="preserve">Dimitriadis dan </w:t>
        </w:r>
        <w:proofErr w:type="spellStart"/>
        <w:r w:rsidR="00BD75C7" w:rsidRPr="001F1A63">
          <w:rPr>
            <w:rStyle w:val="Hyperlink"/>
            <w:szCs w:val="20"/>
          </w:rPr>
          <w:t>Kamberelis</w:t>
        </w:r>
        <w:proofErr w:type="spellEnd"/>
        <w:r w:rsidR="00BD75C7" w:rsidRPr="001F1A63">
          <w:rPr>
            <w:rStyle w:val="Hyperlink"/>
            <w:szCs w:val="20"/>
          </w:rPr>
          <w:t xml:space="preserve"> (2020)</w:t>
        </w:r>
      </w:hyperlink>
      <w:r w:rsidR="00BD75C7" w:rsidRPr="001F1A63">
        <w:rPr>
          <w:szCs w:val="20"/>
        </w:rPr>
        <w:t xml:space="preserve"> </w:t>
      </w:r>
      <w:r>
        <w:t>confirmed</w:t>
      </w:r>
      <w:r>
        <w:rPr>
          <w:spacing w:val="-1"/>
        </w:rPr>
        <w:t xml:space="preserve"> </w:t>
      </w:r>
      <w:r>
        <w:t>that</w:t>
      </w:r>
      <w:r>
        <w:rPr>
          <w:spacing w:val="-1"/>
        </w:rPr>
        <w:t xml:space="preserve"> </w:t>
      </w:r>
      <w:r>
        <w:t>local</w:t>
      </w:r>
      <w:r>
        <w:rPr>
          <w:spacing w:val="-1"/>
        </w:rPr>
        <w:t xml:space="preserve"> </w:t>
      </w:r>
      <w:r>
        <w:t>culture-based</w:t>
      </w:r>
      <w:r>
        <w:rPr>
          <w:spacing w:val="-1"/>
        </w:rPr>
        <w:t xml:space="preserve"> </w:t>
      </w:r>
      <w:r>
        <w:t>narratives</w:t>
      </w:r>
      <w:r>
        <w:rPr>
          <w:spacing w:val="-1"/>
        </w:rPr>
        <w:t xml:space="preserve"> </w:t>
      </w:r>
      <w:r>
        <w:t>play</w:t>
      </w:r>
      <w:r>
        <w:rPr>
          <w:spacing w:val="-1"/>
        </w:rPr>
        <w:t xml:space="preserve"> </w:t>
      </w:r>
      <w:r>
        <w:t>an</w:t>
      </w:r>
      <w:r>
        <w:rPr>
          <w:spacing w:val="-1"/>
        </w:rPr>
        <w:t xml:space="preserve"> </w:t>
      </w:r>
      <w:r>
        <w:t>important role</w:t>
      </w:r>
      <w:r>
        <w:rPr>
          <w:spacing w:val="-1"/>
        </w:rPr>
        <w:t xml:space="preserve"> </w:t>
      </w:r>
      <w:r>
        <w:t>in</w:t>
      </w:r>
      <w:r>
        <w:rPr>
          <w:spacing w:val="-1"/>
        </w:rPr>
        <w:t xml:space="preserve"> </w:t>
      </w:r>
      <w:r>
        <w:t>building</w:t>
      </w:r>
      <w:r>
        <w:rPr>
          <w:spacing w:val="-1"/>
        </w:rPr>
        <w:t xml:space="preserve"> </w:t>
      </w:r>
      <w:r>
        <w:t>the cognitive structure of beneficiaries with special needs. Meanwhile, research</w:t>
      </w:r>
      <w:r w:rsidR="00BD75C7" w:rsidRPr="001F1A63">
        <w:rPr>
          <w:szCs w:val="20"/>
        </w:rPr>
        <w:t xml:space="preserve"> </w:t>
      </w:r>
      <w:r w:rsidR="00A61F1E">
        <w:rPr>
          <w:szCs w:val="20"/>
        </w:rPr>
        <w:t>(</w:t>
      </w:r>
      <w:proofErr w:type="spellStart"/>
      <w:r w:rsidR="00BD75C7" w:rsidRPr="001F1A63">
        <w:fldChar w:fldCharType="begin"/>
      </w:r>
      <w:r w:rsidR="00A61F1E">
        <w:instrText>HYPERLINK  \l "wegerif"</w:instrText>
      </w:r>
      <w:r w:rsidR="00BD75C7" w:rsidRPr="001F1A63">
        <w:fldChar w:fldCharType="separate"/>
      </w:r>
      <w:r w:rsidR="00A61F1E">
        <w:rPr>
          <w:rStyle w:val="Hyperlink"/>
          <w:szCs w:val="20"/>
        </w:rPr>
        <w:t>Wegerif</w:t>
      </w:r>
      <w:proofErr w:type="spellEnd"/>
      <w:r w:rsidR="00A61F1E">
        <w:rPr>
          <w:rStyle w:val="Hyperlink"/>
          <w:szCs w:val="20"/>
        </w:rPr>
        <w:t xml:space="preserve"> &amp; Major, 2022</w:t>
      </w:r>
      <w:r w:rsidR="00BD75C7" w:rsidRPr="001F1A63">
        <w:fldChar w:fldCharType="end"/>
      </w:r>
      <w:r w:rsidR="00A61F1E">
        <w:t xml:space="preserve">; </w:t>
      </w:r>
      <w:hyperlink w:anchor="Ulfah" w:history="1">
        <w:r>
          <w:rPr>
            <w:rStyle w:val="Hyperlink"/>
          </w:rPr>
          <w:t>Ulfah et al., 2021</w:t>
        </w:r>
      </w:hyperlink>
      <w:r w:rsidR="00A61F1E" w:rsidRPr="009E261B">
        <w:t>)</w:t>
      </w:r>
      <w:r w:rsidR="00BD75C7" w:rsidRPr="001F1A63">
        <w:rPr>
          <w:szCs w:val="20"/>
        </w:rPr>
        <w:t xml:space="preserve"> </w:t>
      </w:r>
      <w:proofErr w:type="spellStart"/>
      <w:r>
        <w:t>emphasises</w:t>
      </w:r>
      <w:proofErr w:type="spellEnd"/>
      <w:r>
        <w:t xml:space="preserve"> that cultural interaction-based can expand the learning horizons of social understanding</w:t>
      </w:r>
      <w:r>
        <w:rPr>
          <w:spacing w:val="-1"/>
        </w:rPr>
        <w:t xml:space="preserve"> </w:t>
      </w:r>
      <w:r>
        <w:t>and</w:t>
      </w:r>
      <w:r>
        <w:rPr>
          <w:spacing w:val="-2"/>
        </w:rPr>
        <w:t xml:space="preserve"> </w:t>
      </w:r>
      <w:r>
        <w:t>nourish</w:t>
      </w:r>
      <w:r>
        <w:rPr>
          <w:spacing w:val="-2"/>
        </w:rPr>
        <w:t xml:space="preserve"> </w:t>
      </w:r>
      <w:r>
        <w:t>the</w:t>
      </w:r>
      <w:r>
        <w:rPr>
          <w:spacing w:val="-1"/>
        </w:rPr>
        <w:t xml:space="preserve"> </w:t>
      </w:r>
      <w:r>
        <w:t>dialogic</w:t>
      </w:r>
      <w:r>
        <w:rPr>
          <w:spacing w:val="-1"/>
        </w:rPr>
        <w:t xml:space="preserve"> </w:t>
      </w:r>
      <w:r>
        <w:t>process</w:t>
      </w:r>
      <w:r>
        <w:rPr>
          <w:spacing w:val="-1"/>
        </w:rPr>
        <w:t xml:space="preserve"> </w:t>
      </w:r>
      <w:r>
        <w:t>of</w:t>
      </w:r>
      <w:r>
        <w:rPr>
          <w:spacing w:val="-2"/>
        </w:rPr>
        <w:t xml:space="preserve"> </w:t>
      </w:r>
      <w:r>
        <w:t>beneficiaries</w:t>
      </w:r>
      <w:r>
        <w:rPr>
          <w:spacing w:val="-1"/>
        </w:rPr>
        <w:t xml:space="preserve"> </w:t>
      </w:r>
      <w:r>
        <w:t>with</w:t>
      </w:r>
      <w:r>
        <w:rPr>
          <w:spacing w:val="-2"/>
        </w:rPr>
        <w:t xml:space="preserve"> </w:t>
      </w:r>
      <w:r>
        <w:t>disabilities.</w:t>
      </w:r>
      <w:r>
        <w:rPr>
          <w:spacing w:val="-1"/>
        </w:rPr>
        <w:t xml:space="preserve"> </w:t>
      </w:r>
      <w:r>
        <w:t>Explanatory</w:t>
      </w:r>
      <w:r>
        <w:rPr>
          <w:spacing w:val="-2"/>
        </w:rPr>
        <w:t xml:space="preserve"> </w:t>
      </w:r>
      <w:r>
        <w:t>support also comes from</w:t>
      </w:r>
      <w:r w:rsidR="00BD75C7" w:rsidRPr="001F1A63">
        <w:rPr>
          <w:szCs w:val="20"/>
        </w:rPr>
        <w:t xml:space="preserve"> </w:t>
      </w:r>
      <w:r w:rsidR="00A61F1E">
        <w:rPr>
          <w:szCs w:val="20"/>
        </w:rPr>
        <w:t>(</w:t>
      </w:r>
      <w:hyperlink w:anchor="Koh" w:history="1">
        <w:r w:rsidR="00BD75C7" w:rsidRPr="001F1A63">
          <w:rPr>
            <w:rStyle w:val="Hyperlink"/>
            <w:szCs w:val="20"/>
          </w:rPr>
          <w:t>Koh dan Chai (2020)</w:t>
        </w:r>
      </w:hyperlink>
      <w:r w:rsidR="00A61F1E">
        <w:t xml:space="preserve">; </w:t>
      </w:r>
      <w:hyperlink w:anchor="Wibowo" w:history="1">
        <w:r w:rsidR="00A61F1E" w:rsidRPr="004E2C26">
          <w:rPr>
            <w:rStyle w:val="Hyperlink"/>
          </w:rPr>
          <w:t>Wibowo et al., 2024</w:t>
        </w:r>
      </w:hyperlink>
      <w:r w:rsidR="00A61F1E">
        <w:t>)</w:t>
      </w:r>
      <w:r w:rsidR="00BD75C7" w:rsidRPr="001F1A63">
        <w:rPr>
          <w:szCs w:val="20"/>
        </w:rPr>
        <w:t xml:space="preserve">, </w:t>
      </w:r>
      <w:r>
        <w:t>which shows local culture-based contextual literacy strengthens learning motivation and increases beneficiaries' active engagement in inclusive learning processes. In addition</w:t>
      </w:r>
      <w:r w:rsidR="00BD75C7" w:rsidRPr="001F1A63">
        <w:rPr>
          <w:szCs w:val="20"/>
        </w:rPr>
        <w:t xml:space="preserve">, </w:t>
      </w:r>
      <w:hyperlink w:anchor="Shapiro" w:history="1">
        <w:r w:rsidR="00BD75C7" w:rsidRPr="001F1A63">
          <w:rPr>
            <w:rStyle w:val="Hyperlink"/>
            <w:szCs w:val="20"/>
          </w:rPr>
          <w:t>Shapiro dan Stolz (2021)</w:t>
        </w:r>
      </w:hyperlink>
      <w:r w:rsidR="00BD75C7" w:rsidRPr="001F1A63">
        <w:rPr>
          <w:szCs w:val="20"/>
        </w:rPr>
        <w:t xml:space="preserve"> </w:t>
      </w:r>
      <w:r>
        <w:t>in their theory of embodied</w:t>
      </w:r>
      <w:r>
        <w:rPr>
          <w:spacing w:val="40"/>
        </w:rPr>
        <w:t xml:space="preserve"> </w:t>
      </w:r>
      <w:r>
        <w:t xml:space="preserve">learning proved the involvement of the body in critical learning to facilitate the </w:t>
      </w:r>
      <w:proofErr w:type="spellStart"/>
      <w:r>
        <w:t>internalisation</w:t>
      </w:r>
      <w:proofErr w:type="spellEnd"/>
      <w:r>
        <w:t xml:space="preserve"> of meaning in beneficiaries with sensory barriers.</w:t>
      </w:r>
    </w:p>
    <w:p w14:paraId="1A43D25B" w14:textId="77777777" w:rsidR="00BD75C7" w:rsidRPr="001F1A63" w:rsidRDefault="00496BBE" w:rsidP="00BD75C7">
      <w:pPr>
        <w:pStyle w:val="Alishlah31text"/>
        <w:rPr>
          <w:spacing w:val="-2"/>
        </w:rPr>
      </w:pPr>
      <w:r>
        <w:t>Furthermore, research by</w:t>
      </w:r>
      <w:r w:rsidRPr="001F1A63">
        <w:t xml:space="preserve"> </w:t>
      </w:r>
      <w:hyperlink w:anchor="alazawei" w:history="1">
        <w:r w:rsidR="00BD75C7" w:rsidRPr="001F1A63">
          <w:rPr>
            <w:rStyle w:val="Hyperlink"/>
            <w:szCs w:val="20"/>
          </w:rPr>
          <w:t>Al-</w:t>
        </w:r>
        <w:proofErr w:type="spellStart"/>
        <w:r w:rsidR="00BD75C7" w:rsidRPr="001F1A63">
          <w:rPr>
            <w:rStyle w:val="Hyperlink"/>
            <w:szCs w:val="20"/>
          </w:rPr>
          <w:t>Azawei</w:t>
        </w:r>
        <w:proofErr w:type="spellEnd"/>
        <w:r w:rsidR="00BD75C7" w:rsidRPr="001F1A63">
          <w:rPr>
            <w:rStyle w:val="Hyperlink"/>
            <w:szCs w:val="20"/>
          </w:rPr>
          <w:t xml:space="preserve"> et al. (2020)</w:t>
        </w:r>
      </w:hyperlink>
      <w:r w:rsidR="00BD75C7" w:rsidRPr="001F1A63">
        <w:rPr>
          <w:szCs w:val="20"/>
        </w:rPr>
        <w:t xml:space="preserve"> </w:t>
      </w:r>
      <w:r>
        <w:t>highlighted the importance of learning media</w:t>
      </w:r>
      <w:r>
        <w:rPr>
          <w:spacing w:val="80"/>
        </w:rPr>
        <w:t xml:space="preserve"> </w:t>
      </w:r>
      <w:r>
        <w:t>in</w:t>
      </w:r>
      <w:r>
        <w:rPr>
          <w:spacing w:val="-1"/>
        </w:rPr>
        <w:t xml:space="preserve"> </w:t>
      </w:r>
      <w:r>
        <w:t>responding</w:t>
      </w:r>
      <w:r>
        <w:rPr>
          <w:spacing w:val="-1"/>
        </w:rPr>
        <w:t xml:space="preserve"> </w:t>
      </w:r>
      <w:r>
        <w:t>to</w:t>
      </w:r>
      <w:r>
        <w:rPr>
          <w:spacing w:val="-1"/>
        </w:rPr>
        <w:t xml:space="preserve"> </w:t>
      </w:r>
      <w:r>
        <w:t>disability</w:t>
      </w:r>
      <w:r>
        <w:rPr>
          <w:spacing w:val="-1"/>
        </w:rPr>
        <w:t xml:space="preserve"> </w:t>
      </w:r>
      <w:r>
        <w:t>needs</w:t>
      </w:r>
      <w:r>
        <w:rPr>
          <w:spacing w:val="-1"/>
        </w:rPr>
        <w:t xml:space="preserve"> </w:t>
      </w:r>
      <w:r>
        <w:t>to</w:t>
      </w:r>
      <w:r>
        <w:rPr>
          <w:spacing w:val="-1"/>
        </w:rPr>
        <w:t xml:space="preserve"> </w:t>
      </w:r>
      <w:r>
        <w:t>ensure</w:t>
      </w:r>
      <w:r>
        <w:rPr>
          <w:spacing w:val="-1"/>
        </w:rPr>
        <w:t xml:space="preserve"> </w:t>
      </w:r>
      <w:r>
        <w:t>effective</w:t>
      </w:r>
      <w:r>
        <w:rPr>
          <w:spacing w:val="-1"/>
        </w:rPr>
        <w:t xml:space="preserve"> </w:t>
      </w:r>
      <w:r>
        <w:t>inclusivity</w:t>
      </w:r>
      <w:r w:rsidR="00BD75C7" w:rsidRPr="001F1A63">
        <w:rPr>
          <w:szCs w:val="20"/>
        </w:rPr>
        <w:t xml:space="preserve">. </w:t>
      </w:r>
      <w:hyperlink w:anchor="Stein" w:history="1">
        <w:r w:rsidR="00BD75C7" w:rsidRPr="001F1A63">
          <w:rPr>
            <w:rStyle w:val="Hyperlink"/>
            <w:szCs w:val="20"/>
          </w:rPr>
          <w:t xml:space="preserve">Stein </w:t>
        </w:r>
        <w:proofErr w:type="spellStart"/>
        <w:r w:rsidR="00BD75C7" w:rsidRPr="001F1A63">
          <w:rPr>
            <w:rStyle w:val="Hyperlink"/>
            <w:szCs w:val="20"/>
          </w:rPr>
          <w:t>dkk</w:t>
        </w:r>
        <w:proofErr w:type="spellEnd"/>
        <w:r w:rsidR="00BD75C7" w:rsidRPr="001F1A63">
          <w:rPr>
            <w:rStyle w:val="Hyperlink"/>
            <w:szCs w:val="20"/>
          </w:rPr>
          <w:t>. (2019)</w:t>
        </w:r>
      </w:hyperlink>
      <w:r w:rsidR="00BD75C7" w:rsidRPr="001F1A63">
        <w:rPr>
          <w:szCs w:val="20"/>
        </w:rPr>
        <w:t xml:space="preserve"> </w:t>
      </w:r>
      <w:r>
        <w:t>reinforced</w:t>
      </w:r>
      <w:r>
        <w:rPr>
          <w:spacing w:val="-1"/>
        </w:rPr>
        <w:t xml:space="preserve"> </w:t>
      </w:r>
      <w:r>
        <w:t>the</w:t>
      </w:r>
      <w:r>
        <w:rPr>
          <w:spacing w:val="-1"/>
        </w:rPr>
        <w:t xml:space="preserve"> </w:t>
      </w:r>
      <w:r>
        <w:t>use</w:t>
      </w:r>
      <w:r>
        <w:rPr>
          <w:spacing w:val="-1"/>
        </w:rPr>
        <w:t xml:space="preserve"> </w:t>
      </w:r>
      <w:r>
        <w:t>of audio-kinesthetic modalities can improve the encoding memory and cognitive speed of beneficiaries with special needs. Similar findings were put forward by</w:t>
      </w:r>
      <w:r w:rsidRPr="001F1A63">
        <w:t xml:space="preserve"> </w:t>
      </w:r>
      <w:hyperlink w:anchor="Spencer" w:history="1">
        <w:r w:rsidR="00BD75C7" w:rsidRPr="001F1A63">
          <w:rPr>
            <w:rStyle w:val="Hyperlink"/>
            <w:szCs w:val="20"/>
          </w:rPr>
          <w:t>Spencer dan Konrad (2020)</w:t>
        </w:r>
      </w:hyperlink>
      <w:r w:rsidR="00BD75C7" w:rsidRPr="001F1A63">
        <w:rPr>
          <w:szCs w:val="20"/>
        </w:rPr>
        <w:t xml:space="preserve">, </w:t>
      </w:r>
      <w:r>
        <w:t>who stated that multisensory learning environments make a positive contribution to the academic achievement of visually impaired beneficiaries. In the context of simple technological innovation</w:t>
      </w:r>
      <w:r w:rsidR="00BD75C7" w:rsidRPr="001F1A63">
        <w:rPr>
          <w:szCs w:val="20"/>
        </w:rPr>
        <w:t xml:space="preserve">, </w:t>
      </w:r>
      <w:hyperlink w:anchor="Monti" w:history="1">
        <w:r w:rsidR="00BD75C7" w:rsidRPr="001F1A63">
          <w:rPr>
            <w:rStyle w:val="Hyperlink"/>
            <w:szCs w:val="20"/>
          </w:rPr>
          <w:t>Monti dan Graham (2023)</w:t>
        </w:r>
      </w:hyperlink>
      <w:r w:rsidR="00BD75C7" w:rsidRPr="001F1A63">
        <w:rPr>
          <w:szCs w:val="20"/>
        </w:rPr>
        <w:t xml:space="preserve"> </w:t>
      </w:r>
      <w:r>
        <w:t>suggested that the integration of local cultural values with adaptive media can increase the relevance of learning for beneficiaries with disabilities</w:t>
      </w:r>
      <w:r w:rsidR="00BD75C7" w:rsidRPr="001F1A63">
        <w:rPr>
          <w:szCs w:val="20"/>
        </w:rPr>
        <w:t xml:space="preserve">. </w:t>
      </w:r>
      <w:hyperlink w:anchor="Nielsen" w:history="1">
        <w:r w:rsidR="00BD75C7" w:rsidRPr="001F1A63">
          <w:rPr>
            <w:rStyle w:val="Hyperlink"/>
            <w:szCs w:val="20"/>
          </w:rPr>
          <w:t>Nielsen (2023)</w:t>
        </w:r>
      </w:hyperlink>
      <w:r w:rsidR="00BD75C7" w:rsidRPr="001F1A63">
        <w:rPr>
          <w:szCs w:val="20"/>
        </w:rPr>
        <w:t xml:space="preserve"> </w:t>
      </w:r>
      <w:r>
        <w:t xml:space="preserve">also </w:t>
      </w:r>
      <w:proofErr w:type="spellStart"/>
      <w:r>
        <w:t>emphasises</w:t>
      </w:r>
      <w:proofErr w:type="spellEnd"/>
      <w:r>
        <w:t xml:space="preserve"> that the aesthetic hermeneutic approach in culture-based education can deepen the meaning of learning for </w:t>
      </w:r>
      <w:proofErr w:type="spellStart"/>
      <w:r>
        <w:t>marginalised</w:t>
      </w:r>
      <w:proofErr w:type="spellEnd"/>
      <w:r>
        <w:t xml:space="preserve"> groups. In addition</w:t>
      </w:r>
      <w:r w:rsidR="00BD75C7" w:rsidRPr="001F1A63">
        <w:rPr>
          <w:szCs w:val="20"/>
        </w:rPr>
        <w:t xml:space="preserve">, </w:t>
      </w:r>
      <w:hyperlink w:anchor="Roberts" w:history="1">
        <w:r w:rsidR="00BD75C7" w:rsidRPr="001F1A63">
          <w:rPr>
            <w:rStyle w:val="Hyperlink"/>
            <w:szCs w:val="20"/>
          </w:rPr>
          <w:t>Roberts dan Terrell (2024)</w:t>
        </w:r>
      </w:hyperlink>
      <w:r w:rsidR="00BD75C7" w:rsidRPr="001F1A63">
        <w:rPr>
          <w:szCs w:val="20"/>
        </w:rPr>
        <w:t xml:space="preserve"> </w:t>
      </w:r>
      <w:r>
        <w:t>found culturally responsive teaching to be very effective in strengthening the social identity of beneficiaries with disabilities</w:t>
      </w:r>
      <w:r w:rsidR="00BD75C7" w:rsidRPr="001F1A63">
        <w:rPr>
          <w:szCs w:val="20"/>
        </w:rPr>
        <w:t xml:space="preserve">. </w:t>
      </w:r>
      <w:hyperlink w:anchor="Tanaka" w:history="1">
        <w:proofErr w:type="spellStart"/>
        <w:r w:rsidR="00BD75C7" w:rsidRPr="001F1A63">
          <w:rPr>
            <w:rStyle w:val="Hyperlink"/>
            <w:szCs w:val="20"/>
          </w:rPr>
          <w:t>T</w:t>
        </w:r>
        <w:r w:rsidR="008074DF" w:rsidRPr="001F1A63">
          <w:rPr>
            <w:rStyle w:val="Hyperlink"/>
            <w:szCs w:val="20"/>
          </w:rPr>
          <w:t>penerima</w:t>
        </w:r>
        <w:proofErr w:type="spellEnd"/>
        <w:r w:rsidR="008074DF" w:rsidRPr="001F1A63">
          <w:rPr>
            <w:rStyle w:val="Hyperlink"/>
            <w:szCs w:val="20"/>
          </w:rPr>
          <w:t xml:space="preserve"> </w:t>
        </w:r>
        <w:proofErr w:type="spellStart"/>
        <w:r w:rsidR="008074DF" w:rsidRPr="001F1A63">
          <w:rPr>
            <w:rStyle w:val="Hyperlink"/>
            <w:szCs w:val="20"/>
          </w:rPr>
          <w:t>manfaat</w:t>
        </w:r>
        <w:r w:rsidR="00BD75C7" w:rsidRPr="001F1A63">
          <w:rPr>
            <w:rStyle w:val="Hyperlink"/>
            <w:szCs w:val="20"/>
          </w:rPr>
          <w:t>a</w:t>
        </w:r>
        <w:proofErr w:type="spellEnd"/>
        <w:r w:rsidR="00BD75C7" w:rsidRPr="001F1A63">
          <w:rPr>
            <w:rStyle w:val="Hyperlink"/>
            <w:szCs w:val="20"/>
          </w:rPr>
          <w:t xml:space="preserve"> (2021)</w:t>
        </w:r>
      </w:hyperlink>
      <w:r w:rsidR="00BD75C7" w:rsidRPr="001F1A63">
        <w:rPr>
          <w:szCs w:val="20"/>
        </w:rPr>
        <w:t xml:space="preserve"> </w:t>
      </w:r>
      <w:r>
        <w:t>added that the use of local wisdom-based mediation technology encourages the learning independence of blind beneficiaries</w:t>
      </w:r>
      <w:r w:rsidR="00BD75C7" w:rsidRPr="001F1A63">
        <w:rPr>
          <w:szCs w:val="20"/>
        </w:rPr>
        <w:t xml:space="preserve">. </w:t>
      </w:r>
      <w:hyperlink w:anchor="Gonzalez" w:history="1">
        <w:r w:rsidR="00BD75C7" w:rsidRPr="001F1A63">
          <w:rPr>
            <w:rStyle w:val="Hyperlink"/>
            <w:szCs w:val="20"/>
          </w:rPr>
          <w:t>Gonzalez dan Ayers (2020)</w:t>
        </w:r>
      </w:hyperlink>
      <w:r w:rsidR="00BD75C7" w:rsidRPr="001F1A63">
        <w:rPr>
          <w:szCs w:val="20"/>
        </w:rPr>
        <w:t xml:space="preserve"> </w:t>
      </w:r>
      <w:r>
        <w:t xml:space="preserve">through the Universal Design for Learning (UDL) approach </w:t>
      </w:r>
      <w:proofErr w:type="spellStart"/>
      <w:r>
        <w:t>emphasise</w:t>
      </w:r>
      <w:proofErr w:type="spellEnd"/>
      <w:r>
        <w:t xml:space="preserve"> the importance of diversifying learning media based on sensory experiences. As reinforcement, Vygotsky's </w:t>
      </w:r>
      <w:proofErr w:type="spellStart"/>
      <w:r>
        <w:t>constructivistic</w:t>
      </w:r>
      <w:proofErr w:type="spellEnd"/>
      <w:r>
        <w:t xml:space="preserve"> explanation in a recent study by</w:t>
      </w:r>
      <w:r w:rsidR="00BD75C7" w:rsidRPr="001F1A63">
        <w:rPr>
          <w:szCs w:val="20"/>
        </w:rPr>
        <w:t xml:space="preserve"> </w:t>
      </w:r>
      <w:hyperlink w:anchor="Revue" w:history="1">
        <w:r w:rsidR="00BD75C7" w:rsidRPr="001F1A63">
          <w:rPr>
            <w:rStyle w:val="Hyperlink"/>
            <w:szCs w:val="20"/>
          </w:rPr>
          <w:t xml:space="preserve">Revue Française de </w:t>
        </w:r>
        <w:proofErr w:type="spellStart"/>
        <w:r w:rsidR="00BD75C7" w:rsidRPr="001F1A63">
          <w:rPr>
            <w:rStyle w:val="Hyperlink"/>
            <w:szCs w:val="20"/>
          </w:rPr>
          <w:t>Pédagogie</w:t>
        </w:r>
        <w:proofErr w:type="spellEnd"/>
        <w:r w:rsidR="00BD75C7" w:rsidRPr="001F1A63">
          <w:rPr>
            <w:rStyle w:val="Hyperlink"/>
            <w:szCs w:val="20"/>
          </w:rPr>
          <w:t xml:space="preserve"> (2020)</w:t>
        </w:r>
      </w:hyperlink>
      <w:r w:rsidR="00BD75C7" w:rsidRPr="001F1A63">
        <w:rPr>
          <w:szCs w:val="20"/>
        </w:rPr>
        <w:t xml:space="preserve"> </w:t>
      </w:r>
      <w:r>
        <w:t>also supports the use of contextual learning experiences based on local culture can expand the zone of proximal development of beneficiaries with disabilities, thus creating</w:t>
      </w:r>
      <w:r>
        <w:rPr>
          <w:spacing w:val="80"/>
        </w:rPr>
        <w:t xml:space="preserve"> </w:t>
      </w:r>
      <w:r>
        <w:t>a more adaptive, meaningful and transformative learning space.</w:t>
      </w:r>
    </w:p>
    <w:p w14:paraId="36E9B717" w14:textId="77777777" w:rsidR="00727D5A" w:rsidRPr="001F1A63" w:rsidRDefault="00496BBE" w:rsidP="00BD75C7">
      <w:pPr>
        <w:pStyle w:val="Alishlah31text"/>
        <w:rPr>
          <w:rFonts w:eastAsia="SimSun"/>
          <w:spacing w:val="-2"/>
          <w:lang w:val="en-ID" w:eastAsia="zh-CN"/>
        </w:rPr>
      </w:pPr>
      <w:r>
        <w:t xml:space="preserve">Based on the theoretical framework and findings, it can be affirmed that local culture-based inclusive learning strategies combined with audio-kinesthetic media not only strengthen educational accessibility for people with visual disabilities, but also build a </w:t>
      </w:r>
      <w:proofErr w:type="spellStart"/>
      <w:r>
        <w:t>humanising</w:t>
      </w:r>
      <w:proofErr w:type="spellEnd"/>
      <w:r>
        <w:t xml:space="preserve">, empowering and socially relevant learning model. This effort is a concrete step in supporting equal, adaptive and sustainable education for all beneficiaries, as mandated in the national and international education development </w:t>
      </w:r>
      <w:r>
        <w:rPr>
          <w:spacing w:val="-2"/>
        </w:rPr>
        <w:t>agenda</w:t>
      </w:r>
      <w:r w:rsidR="009A0248" w:rsidRPr="001F1A63">
        <w:rPr>
          <w:spacing w:val="-2"/>
          <w:szCs w:val="20"/>
        </w:rPr>
        <w:t>.</w:t>
      </w:r>
    </w:p>
    <w:p w14:paraId="3F21B284" w14:textId="77777777" w:rsidR="005B5AEC" w:rsidRPr="001F1A63" w:rsidRDefault="005B5AEC" w:rsidP="005B5AEC">
      <w:pPr>
        <w:pStyle w:val="Alishlah21heading1"/>
        <w:rPr>
          <w:rFonts w:eastAsia="Arial"/>
        </w:rPr>
      </w:pPr>
      <w:r w:rsidRPr="001F1A63">
        <w:rPr>
          <w:rFonts w:eastAsia="Arial"/>
        </w:rPr>
        <w:t xml:space="preserve">METHODS </w:t>
      </w:r>
    </w:p>
    <w:p w14:paraId="0ACA3E89" w14:textId="77777777" w:rsidR="00BD75C7" w:rsidRPr="001F1A63" w:rsidRDefault="00496BBE" w:rsidP="00BD75C7">
      <w:pPr>
        <w:pStyle w:val="Alishlah31text"/>
      </w:pPr>
      <w:r w:rsidRPr="00496BBE">
        <w:t xml:space="preserve">This research uses a descriptive qualitative method with a case study design, because it aims to describe and understand in depth the phenomenon of local culture-based inclusive learning strategies through the use of audio kinesthetic media in the environment of people with visual </w:t>
      </w:r>
      <w:proofErr w:type="spellStart"/>
      <w:r w:rsidRPr="00496BBE">
        <w:t>sensory</w:t>
      </w:r>
      <w:r>
        <w:t>disabilities</w:t>
      </w:r>
      <w:proofErr w:type="spellEnd"/>
      <w:r>
        <w:t xml:space="preserve">. A qualitative approach was chosen to explore meanings, perceptions and social dynamics that emerge naturally without manipulative interventions. Case studies are considered relevant because this research focuses on a specific context, namely the </w:t>
      </w:r>
      <w:proofErr w:type="spellStart"/>
      <w:r>
        <w:t>Pendowo</w:t>
      </w:r>
      <w:proofErr w:type="spellEnd"/>
      <w:r>
        <w:t xml:space="preserve"> Social Service Centre for People with Sensory Impairment (PPSDSN), Kudus Regency, with an intensive study of social interactions, multisensory experiences, and acceptance of local cultural values in the learning process. In line with</w:t>
      </w:r>
      <w:r w:rsidR="00BD75C7" w:rsidRPr="001F1A63">
        <w:t xml:space="preserve"> </w:t>
      </w:r>
      <w:hyperlink w:anchor="Yin" w:history="1">
        <w:r w:rsidR="00BD75C7" w:rsidRPr="001F1A63">
          <w:rPr>
            <w:rStyle w:val="Hyperlink"/>
          </w:rPr>
          <w:t>Yin (2018)</w:t>
        </w:r>
      </w:hyperlink>
      <w:r w:rsidR="00BD75C7" w:rsidRPr="001F1A63">
        <w:t xml:space="preserve">, </w:t>
      </w:r>
      <w:r>
        <w:t>opinion, case studies allow exploration of the complexity of relationships between variables in real-world situations that cannot be excluded from their context</w:t>
      </w:r>
      <w:r w:rsidR="00BD75C7" w:rsidRPr="001F1A63">
        <w:t>.</w:t>
      </w:r>
    </w:p>
    <w:p w14:paraId="0BCDB350" w14:textId="77777777" w:rsidR="00BD75C7" w:rsidRPr="001F1A63" w:rsidRDefault="00496BBE" w:rsidP="00BD75C7">
      <w:pPr>
        <w:pStyle w:val="Alishlah31text"/>
      </w:pPr>
      <w:r>
        <w:lastRenderedPageBreak/>
        <w:t>Data in this study were collected from various sources to gain a comprehensive and in-depth understanding. Types of data include verbal interactions (dialogue, conversation), nonverbal (kinesthetic movements, body expressions), classroom learning activities, as well as personal experience</w:t>
      </w:r>
      <w:r>
        <w:rPr>
          <w:spacing w:val="-3"/>
        </w:rPr>
        <w:t xml:space="preserve"> </w:t>
      </w:r>
      <w:r>
        <w:t>narratives</w:t>
      </w:r>
      <w:r>
        <w:rPr>
          <w:spacing w:val="-3"/>
        </w:rPr>
        <w:t xml:space="preserve"> </w:t>
      </w:r>
      <w:r>
        <w:t>from</w:t>
      </w:r>
      <w:r>
        <w:rPr>
          <w:spacing w:val="-4"/>
        </w:rPr>
        <w:t xml:space="preserve"> </w:t>
      </w:r>
      <w:r>
        <w:t>beneficiaries,</w:t>
      </w:r>
      <w:r>
        <w:rPr>
          <w:spacing w:val="-3"/>
        </w:rPr>
        <w:t xml:space="preserve"> </w:t>
      </w:r>
      <w:r>
        <w:t>assistants,</w:t>
      </w:r>
      <w:r>
        <w:rPr>
          <w:spacing w:val="-2"/>
        </w:rPr>
        <w:t xml:space="preserve"> </w:t>
      </w:r>
      <w:r>
        <w:t>and</w:t>
      </w:r>
      <w:r>
        <w:rPr>
          <w:spacing w:val="-3"/>
        </w:rPr>
        <w:t xml:space="preserve"> </w:t>
      </w:r>
      <w:r>
        <w:t>therapists.</w:t>
      </w:r>
      <w:r>
        <w:rPr>
          <w:spacing w:val="-2"/>
        </w:rPr>
        <w:t xml:space="preserve"> </w:t>
      </w:r>
      <w:r>
        <w:t>Documentation</w:t>
      </w:r>
      <w:r>
        <w:rPr>
          <w:spacing w:val="-3"/>
        </w:rPr>
        <w:t xml:space="preserve"> </w:t>
      </w:r>
      <w:r>
        <w:t>techniques</w:t>
      </w:r>
      <w:r>
        <w:rPr>
          <w:spacing w:val="-3"/>
        </w:rPr>
        <w:t xml:space="preserve"> </w:t>
      </w:r>
      <w:r>
        <w:t>include field</w:t>
      </w:r>
      <w:r>
        <w:rPr>
          <w:spacing w:val="-2"/>
        </w:rPr>
        <w:t xml:space="preserve"> </w:t>
      </w:r>
      <w:r>
        <w:t>observation</w:t>
      </w:r>
      <w:r>
        <w:rPr>
          <w:spacing w:val="-2"/>
        </w:rPr>
        <w:t xml:space="preserve"> </w:t>
      </w:r>
      <w:r>
        <w:t>notes,</w:t>
      </w:r>
      <w:r>
        <w:rPr>
          <w:spacing w:val="-1"/>
        </w:rPr>
        <w:t xml:space="preserve"> </w:t>
      </w:r>
      <w:r>
        <w:t>in-depth</w:t>
      </w:r>
      <w:r>
        <w:rPr>
          <w:spacing w:val="-2"/>
        </w:rPr>
        <w:t xml:space="preserve"> </w:t>
      </w:r>
      <w:r>
        <w:t>interview</w:t>
      </w:r>
      <w:r>
        <w:rPr>
          <w:spacing w:val="-2"/>
        </w:rPr>
        <w:t xml:space="preserve"> </w:t>
      </w:r>
      <w:r>
        <w:t>results,</w:t>
      </w:r>
      <w:r>
        <w:rPr>
          <w:spacing w:val="-1"/>
        </w:rPr>
        <w:t xml:space="preserve"> </w:t>
      </w:r>
      <w:r>
        <w:t>photo</w:t>
      </w:r>
      <w:r>
        <w:rPr>
          <w:spacing w:val="-1"/>
        </w:rPr>
        <w:t xml:space="preserve"> </w:t>
      </w:r>
      <w:r>
        <w:t>documentation,</w:t>
      </w:r>
      <w:r>
        <w:rPr>
          <w:spacing w:val="-1"/>
        </w:rPr>
        <w:t xml:space="preserve"> </w:t>
      </w:r>
      <w:r>
        <w:t>videos</w:t>
      </w:r>
      <w:r>
        <w:rPr>
          <w:spacing w:val="-1"/>
        </w:rPr>
        <w:t xml:space="preserve"> </w:t>
      </w:r>
      <w:r>
        <w:t>of</w:t>
      </w:r>
      <w:r>
        <w:rPr>
          <w:spacing w:val="-1"/>
        </w:rPr>
        <w:t xml:space="preserve"> </w:t>
      </w:r>
      <w:r>
        <w:t>learning</w:t>
      </w:r>
      <w:r>
        <w:rPr>
          <w:spacing w:val="-2"/>
        </w:rPr>
        <w:t xml:space="preserve"> </w:t>
      </w:r>
      <w:r>
        <w:t xml:space="preserve">activities, and beneficiaries' non-academic learning products, such as recordings of oral stories and kinesthetic movement expressions. This data was chosen because it is in accordance with the principles of naturalistic inquiry that </w:t>
      </w:r>
      <w:proofErr w:type="spellStart"/>
      <w:r>
        <w:t>emphasise</w:t>
      </w:r>
      <w:proofErr w:type="spellEnd"/>
      <w:r>
        <w:t xml:space="preserve"> the importance of obtaining authentic information in natural conditions, as explained by </w:t>
      </w:r>
      <w:hyperlink w:anchor="Lincoln" w:history="1">
        <w:r w:rsidR="00BD75C7" w:rsidRPr="001F1A63">
          <w:rPr>
            <w:rStyle w:val="Hyperlink"/>
          </w:rPr>
          <w:t>Lincoln dan Guba (2020)</w:t>
        </w:r>
      </w:hyperlink>
      <w:r w:rsidR="00BD75C7" w:rsidRPr="001F1A63">
        <w:t>.</w:t>
      </w:r>
    </w:p>
    <w:p w14:paraId="6D64B79C" w14:textId="77777777" w:rsidR="00BD75C7" w:rsidRPr="001F1A63" w:rsidRDefault="00496BBE" w:rsidP="00BD75C7">
      <w:pPr>
        <w:pStyle w:val="Alishlah31text"/>
      </w:pPr>
      <w:r>
        <w:t>Data collection techniques were conducted through participatory observation, semi-structured interviews, and active documentation. Participatory observation was conducted with direct involvement of researchers in learning activities to observe the application of audio-kinesthetic</w:t>
      </w:r>
      <w:r>
        <w:rPr>
          <w:spacing w:val="80"/>
        </w:rPr>
        <w:t xml:space="preserve"> </w:t>
      </w:r>
      <w:r>
        <w:t>media, patterns of beneficiary involvement, kinesthetic responses, and forms of social interaction between assistants, beneficiaries, and therapists. Semi-structured interviews were used to explore in- depth perspectives from facilitators and beneficiaries on learning experiences, media effectiveness, and challenges faced. Documentation in the form of learning activity notes, visual documentation,</w:t>
      </w:r>
      <w:r>
        <w:rPr>
          <w:spacing w:val="40"/>
        </w:rPr>
        <w:t xml:space="preserve"> </w:t>
      </w:r>
      <w:r>
        <w:t>and beneficiary reflections were collected to enrich the primary data. Source and method</w:t>
      </w:r>
      <w:r>
        <w:rPr>
          <w:spacing w:val="40"/>
        </w:rPr>
        <w:t xml:space="preserve"> </w:t>
      </w:r>
      <w:r>
        <w:t xml:space="preserve">triangulation techniques were applied to increase the validity and validity of the data, as recommended by </w:t>
      </w:r>
      <w:hyperlink w:anchor="Creswell" w:history="1">
        <w:r w:rsidR="00BD75C7" w:rsidRPr="001F1A63">
          <w:rPr>
            <w:rStyle w:val="Hyperlink"/>
          </w:rPr>
          <w:t>Creswell dan Poth (2021)</w:t>
        </w:r>
      </w:hyperlink>
      <w:r w:rsidR="00BD75C7" w:rsidRPr="001F1A63">
        <w:t xml:space="preserve"> </w:t>
      </w:r>
      <w:r w:rsidRPr="00496BBE">
        <w:t>in qualitative research.</w:t>
      </w:r>
    </w:p>
    <w:p w14:paraId="4BE4DAAD" w14:textId="77777777" w:rsidR="00BD75C7" w:rsidRDefault="00496BBE" w:rsidP="00BD75C7">
      <w:pPr>
        <w:pStyle w:val="Alishlah31text"/>
      </w:pPr>
      <w:r>
        <w:t xml:space="preserve">Data analysis was conducted through a thematic approach consisting of four main stages: data reduction, </w:t>
      </w:r>
      <w:proofErr w:type="spellStart"/>
      <w:r>
        <w:t>categorisation</w:t>
      </w:r>
      <w:proofErr w:type="spellEnd"/>
      <w:r>
        <w:t xml:space="preserve">, in-depth interpretation, and cross-validation between data sources. Data reduction was carried out by selecting relevant information according to the research focus, then </w:t>
      </w:r>
      <w:proofErr w:type="spellStart"/>
      <w:r>
        <w:t>organising</w:t>
      </w:r>
      <w:proofErr w:type="spellEnd"/>
      <w:r>
        <w:t xml:space="preserve"> it into thematic categories such as kinesthetic engagement, understanding culture-based core ideas, and strengthening beneficiaries' social identity. Interpretation was done reflectively to reveal the hidden meaning behind the beneficiaries' </w:t>
      </w:r>
      <w:proofErr w:type="spellStart"/>
      <w:r>
        <w:t>behaviour</w:t>
      </w:r>
      <w:proofErr w:type="spellEnd"/>
      <w:r>
        <w:t>, narratives and expressions. Cross- validation was conducted between data sources to ensure consistency of findings. This process aims</w:t>
      </w:r>
      <w:r>
        <w:rPr>
          <w:spacing w:val="40"/>
        </w:rPr>
        <w:t xml:space="preserve"> </w:t>
      </w:r>
      <w:r>
        <w:t>to identify patterns of relationship between the use of local culture-based audio-kinesthetic media</w:t>
      </w:r>
      <w:r>
        <w:rPr>
          <w:spacing w:val="80"/>
        </w:rPr>
        <w:t xml:space="preserve"> </w:t>
      </w:r>
      <w:r>
        <w:t>and the improvement of learning competence and emotional connectedness of visually impaired beneficiaries in inclusive learning settings</w:t>
      </w:r>
      <w:r w:rsidR="00BD75C7" w:rsidRPr="001F1A63">
        <w:t>.</w:t>
      </w:r>
    </w:p>
    <w:p w14:paraId="25A5F431" w14:textId="77777777" w:rsidR="00FA608B" w:rsidRPr="00496BBE" w:rsidRDefault="00496BBE" w:rsidP="0023661A">
      <w:pPr>
        <w:keepNext/>
        <w:keepLines/>
        <w:spacing w:after="0" w:line="276" w:lineRule="auto"/>
        <w:outlineLvl w:val="0"/>
        <w:rPr>
          <w:rFonts w:ascii="Palatino Linotype" w:eastAsia="MS Gothic" w:hAnsi="Palatino Linotype" w:cs="Times New Roman"/>
          <w:b/>
          <w:bCs/>
          <w:sz w:val="20"/>
          <w:szCs w:val="20"/>
          <w:lang w:val="en-US"/>
        </w:rPr>
      </w:pPr>
      <w:r w:rsidRPr="00496BBE">
        <w:rPr>
          <w:rFonts w:ascii="Palatino Linotype" w:eastAsia="MS Gothic" w:hAnsi="Palatino Linotype" w:cs="Times New Roman"/>
          <w:b/>
          <w:bCs/>
          <w:sz w:val="20"/>
          <w:szCs w:val="20"/>
          <w:lang w:val="en-US"/>
        </w:rPr>
        <w:t>Descriptive Qualitative Research Flowchart with Case Study Design</w:t>
      </w:r>
    </w:p>
    <w:p w14:paraId="6A95D15E" w14:textId="77777777" w:rsidR="00F55D84" w:rsidRDefault="00876E0C" w:rsidP="00C670E1">
      <w:pPr>
        <w:pStyle w:val="Alishlah31text"/>
      </w:pPr>
      <w:r>
        <w:t xml:space="preserve">The following diagram illustrates the research flow used in the case study of local culture-based inclusive learning strategies through audio-kinesthetic media in the environment of people with visual sensory disabilities at PPSDSN </w:t>
      </w:r>
      <w:proofErr w:type="spellStart"/>
      <w:r>
        <w:t>Pendowo</w:t>
      </w:r>
      <w:proofErr w:type="spellEnd"/>
      <w:r>
        <w:t>, Kudus Regency</w:t>
      </w:r>
      <w:r w:rsidR="00FA608B" w:rsidRPr="0023661A">
        <w:t>.</w:t>
      </w:r>
    </w:p>
    <w:p w14:paraId="108DEDA0" w14:textId="77777777" w:rsidR="00876E0C" w:rsidRDefault="00C670E1" w:rsidP="00C670E1">
      <w:pPr>
        <w:pStyle w:val="Alishlah31text"/>
        <w:jc w:val="center"/>
      </w:pPr>
      <w:r>
        <w:rPr>
          <w:noProof/>
          <w:snapToGrid/>
        </w:rPr>
        <w:drawing>
          <wp:inline distT="0" distB="0" distL="0" distR="0" wp14:anchorId="57E90173" wp14:editId="20E9819B">
            <wp:extent cx="2778369" cy="2778369"/>
            <wp:effectExtent l="0" t="0" r="317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8804" cy="2788804"/>
                    </a:xfrm>
                    <a:prstGeom prst="rect">
                      <a:avLst/>
                    </a:prstGeom>
                  </pic:spPr>
                </pic:pic>
              </a:graphicData>
            </a:graphic>
          </wp:inline>
        </w:drawing>
      </w:r>
    </w:p>
    <w:p w14:paraId="2FE1CADF" w14:textId="77777777" w:rsidR="00C670E1" w:rsidRPr="001F1A63" w:rsidRDefault="00C670E1" w:rsidP="00C670E1">
      <w:pPr>
        <w:pStyle w:val="Alishlah31text"/>
        <w:jc w:val="center"/>
      </w:pPr>
    </w:p>
    <w:p w14:paraId="0430AC40" w14:textId="77777777" w:rsidR="005B5AEC" w:rsidRPr="001F1A63" w:rsidRDefault="005B5AEC" w:rsidP="005B5AEC">
      <w:pPr>
        <w:pStyle w:val="Alishlah21heading1"/>
        <w:rPr>
          <w:rFonts w:eastAsia="Arial"/>
        </w:rPr>
      </w:pPr>
      <w:r w:rsidRPr="001F1A63">
        <w:rPr>
          <w:rFonts w:eastAsia="Arial"/>
        </w:rPr>
        <w:lastRenderedPageBreak/>
        <w:t>FINDINGS AND DISCUSSION</w:t>
      </w:r>
    </w:p>
    <w:p w14:paraId="5A4CC18E" w14:textId="77777777" w:rsidR="00876E0C" w:rsidRDefault="00876E0C" w:rsidP="00876E0C">
      <w:pPr>
        <w:pStyle w:val="Alishlah31text"/>
        <w:spacing w:before="240" w:after="240"/>
      </w:pPr>
      <w:r>
        <w:t xml:space="preserve">The results showed that the use of local culture-based audio kinesthetic media at PPSDSN </w:t>
      </w:r>
      <w:proofErr w:type="spellStart"/>
      <w:r>
        <w:t>Pendowo</w:t>
      </w:r>
      <w:proofErr w:type="spellEnd"/>
      <w:r>
        <w:t xml:space="preserve"> in Kudus Regency has a positive impact on increasing the involvement and participation of blind beneficiaries in learning. Field observations show that beneficiaries are more enthusiastic and active when the material is delivered through a combination of sound, gestures, and local culture- based narratives. This finding reinforces the results of research by </w:t>
      </w:r>
      <w:hyperlink w:anchor="Anderson" w:history="1">
        <w:r w:rsidR="00BD75C7" w:rsidRPr="001F1A63">
          <w:rPr>
            <w:rStyle w:val="Hyperlink"/>
          </w:rPr>
          <w:t>Anderson et al. (2019)</w:t>
        </w:r>
      </w:hyperlink>
      <w:r w:rsidR="00BD75C7" w:rsidRPr="001F1A63">
        <w:t xml:space="preserve"> </w:t>
      </w:r>
      <w:r>
        <w:t>which revealed that a culture-based multisensory approach significantly increased the cognitive engagement of beneficiaries with special needs.</w:t>
      </w:r>
    </w:p>
    <w:p w14:paraId="4DAA482A" w14:textId="77777777" w:rsidR="0076116B" w:rsidRPr="00E05750" w:rsidRDefault="00876E0C" w:rsidP="00876E0C">
      <w:pPr>
        <w:pStyle w:val="Alishlah31text"/>
        <w:spacing w:before="240" w:after="240"/>
        <w:ind w:firstLine="0"/>
        <w:jc w:val="center"/>
        <w:rPr>
          <w:sz w:val="18"/>
          <w:szCs w:val="18"/>
        </w:rPr>
      </w:pPr>
      <w:r w:rsidRPr="00876E0C">
        <w:rPr>
          <w:b/>
          <w:bCs/>
        </w:rPr>
        <w:t>Table 1</w:t>
      </w:r>
      <w:r>
        <w:t xml:space="preserve">. Observation results of the use of local culture-based audio-kinesthetic media at PPSDSN </w:t>
      </w:r>
      <w:proofErr w:type="spellStart"/>
      <w:r>
        <w:t>Pendowo</w:t>
      </w:r>
      <w:proofErr w:type="spellEnd"/>
      <w:r w:rsidRPr="00876E0C">
        <w:rPr>
          <w:sz w:val="18"/>
        </w:rPr>
        <w:t xml:space="preserve"> </w:t>
      </w:r>
      <w:r>
        <w:rPr>
          <w:sz w:val="18"/>
        </w:rPr>
        <w:t>Kudus Regency.</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3052"/>
      </w:tblGrid>
      <w:tr w:rsidR="00182831" w:rsidRPr="00182831" w14:paraId="213C7EA8" w14:textId="77777777">
        <w:trPr>
          <w:jc w:val="center"/>
        </w:trPr>
        <w:tc>
          <w:tcPr>
            <w:tcW w:w="1599" w:type="dxa"/>
            <w:tcBorders>
              <w:bottom w:val="single" w:sz="4" w:space="0" w:color="auto"/>
            </w:tcBorders>
            <w:shd w:val="clear" w:color="auto" w:fill="auto"/>
          </w:tcPr>
          <w:p w14:paraId="189F5C76" w14:textId="77777777" w:rsidR="00182831" w:rsidRPr="00E011FC" w:rsidRDefault="00182831" w:rsidP="00182831">
            <w:pPr>
              <w:spacing w:after="0"/>
              <w:jc w:val="center"/>
              <w:rPr>
                <w:rFonts w:ascii="Palatino Linotype" w:hAnsi="Palatino Linotype"/>
                <w:b/>
                <w:bCs/>
                <w:sz w:val="20"/>
                <w:szCs w:val="20"/>
              </w:rPr>
            </w:pPr>
            <w:r w:rsidRPr="00E011FC">
              <w:rPr>
                <w:rFonts w:ascii="Palatino Linotype" w:hAnsi="Palatino Linotype"/>
                <w:b/>
                <w:bCs/>
                <w:sz w:val="20"/>
                <w:szCs w:val="20"/>
              </w:rPr>
              <w:t>Name Initials</w:t>
            </w:r>
          </w:p>
        </w:tc>
        <w:tc>
          <w:tcPr>
            <w:tcW w:w="1599" w:type="dxa"/>
            <w:tcBorders>
              <w:bottom w:val="single" w:sz="4" w:space="0" w:color="auto"/>
            </w:tcBorders>
            <w:shd w:val="clear" w:color="auto" w:fill="auto"/>
          </w:tcPr>
          <w:p w14:paraId="34AACF3E" w14:textId="77777777" w:rsidR="00182831" w:rsidRPr="00E011FC" w:rsidRDefault="00182831" w:rsidP="00182831">
            <w:pPr>
              <w:spacing w:after="0"/>
              <w:jc w:val="center"/>
              <w:rPr>
                <w:rFonts w:ascii="Palatino Linotype" w:hAnsi="Palatino Linotype"/>
                <w:b/>
                <w:bCs/>
                <w:sz w:val="20"/>
                <w:szCs w:val="20"/>
              </w:rPr>
            </w:pPr>
            <w:r w:rsidRPr="00E011FC">
              <w:rPr>
                <w:rFonts w:ascii="Palatino Linotype" w:hAnsi="Palatino Linotype"/>
                <w:b/>
                <w:bCs/>
                <w:sz w:val="20"/>
                <w:szCs w:val="20"/>
              </w:rPr>
              <w:t>Gender</w:t>
            </w:r>
          </w:p>
        </w:tc>
        <w:tc>
          <w:tcPr>
            <w:tcW w:w="3052" w:type="dxa"/>
            <w:tcBorders>
              <w:bottom w:val="single" w:sz="4" w:space="0" w:color="auto"/>
            </w:tcBorders>
            <w:shd w:val="clear" w:color="auto" w:fill="auto"/>
          </w:tcPr>
          <w:p w14:paraId="17DD5617" w14:textId="77777777" w:rsidR="00182831" w:rsidRPr="00E011FC" w:rsidRDefault="00182831" w:rsidP="00182831">
            <w:pPr>
              <w:spacing w:after="0"/>
              <w:jc w:val="center"/>
              <w:rPr>
                <w:rFonts w:ascii="Palatino Linotype" w:hAnsi="Palatino Linotype"/>
                <w:b/>
                <w:bCs/>
                <w:sz w:val="20"/>
                <w:szCs w:val="20"/>
              </w:rPr>
            </w:pPr>
            <w:r w:rsidRPr="00E011FC">
              <w:rPr>
                <w:rFonts w:ascii="Palatino Linotype" w:hAnsi="Palatino Linotype"/>
                <w:b/>
                <w:bCs/>
                <w:sz w:val="20"/>
                <w:szCs w:val="20"/>
              </w:rPr>
              <w:t>Observation Results</w:t>
            </w:r>
          </w:p>
        </w:tc>
      </w:tr>
      <w:tr w:rsidR="00876E0C" w:rsidRPr="00182831" w14:paraId="30D9B0B2" w14:textId="77777777" w:rsidTr="0023661A">
        <w:trPr>
          <w:jc w:val="center"/>
        </w:trPr>
        <w:tc>
          <w:tcPr>
            <w:tcW w:w="1599" w:type="dxa"/>
            <w:shd w:val="clear" w:color="auto" w:fill="auto"/>
          </w:tcPr>
          <w:p w14:paraId="28D3C5C1" w14:textId="77777777" w:rsidR="00876E0C" w:rsidRPr="00182831" w:rsidRDefault="00876E0C" w:rsidP="00876E0C">
            <w:pPr>
              <w:pStyle w:val="TableParagraph"/>
              <w:spacing w:before="1" w:line="249" w:lineRule="exact"/>
              <w:ind w:left="2" w:right="134"/>
              <w:jc w:val="center"/>
              <w:rPr>
                <w:rFonts w:ascii="Palatino Linotype" w:hAnsi="Palatino Linotype"/>
                <w:sz w:val="20"/>
                <w:szCs w:val="20"/>
              </w:rPr>
            </w:pPr>
            <w:r w:rsidRPr="00182831">
              <w:rPr>
                <w:rFonts w:ascii="Palatino Linotype" w:hAnsi="Palatino Linotype"/>
                <w:spacing w:val="-5"/>
                <w:sz w:val="20"/>
                <w:szCs w:val="20"/>
              </w:rPr>
              <w:t>FRW</w:t>
            </w:r>
          </w:p>
        </w:tc>
        <w:tc>
          <w:tcPr>
            <w:tcW w:w="1599" w:type="dxa"/>
            <w:shd w:val="clear" w:color="auto" w:fill="auto"/>
          </w:tcPr>
          <w:p w14:paraId="5F5644F8" w14:textId="77777777" w:rsidR="00876E0C" w:rsidRPr="00182831" w:rsidRDefault="00876E0C" w:rsidP="00876E0C">
            <w:pPr>
              <w:pStyle w:val="TableParagraph"/>
              <w:spacing w:before="1" w:line="249" w:lineRule="exact"/>
              <w:ind w:left="32"/>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0BA0BF5B" w14:textId="77777777" w:rsidR="00876E0C" w:rsidRPr="00182831" w:rsidRDefault="00876E0C" w:rsidP="00876E0C">
            <w:pPr>
              <w:pStyle w:val="Alishlah42tablebody"/>
              <w:jc w:val="both"/>
            </w:pPr>
            <w:r w:rsidRPr="00182831">
              <w:t>Actively responds through gestures and sounds; shows great</w:t>
            </w:r>
            <w:r w:rsidRPr="00182831">
              <w:rPr>
                <w:spacing w:val="-5"/>
              </w:rPr>
              <w:t xml:space="preserve"> </w:t>
            </w:r>
            <w:r w:rsidRPr="00182831">
              <w:rPr>
                <w:spacing w:val="-2"/>
              </w:rPr>
              <w:t>enthusiasm.</w:t>
            </w:r>
          </w:p>
        </w:tc>
      </w:tr>
      <w:tr w:rsidR="00876E0C" w:rsidRPr="00182831" w14:paraId="5B37A101" w14:textId="77777777" w:rsidTr="0023661A">
        <w:trPr>
          <w:jc w:val="center"/>
        </w:trPr>
        <w:tc>
          <w:tcPr>
            <w:tcW w:w="1599" w:type="dxa"/>
            <w:shd w:val="clear" w:color="auto" w:fill="auto"/>
          </w:tcPr>
          <w:p w14:paraId="2A5C5DB4" w14:textId="77777777" w:rsidR="00876E0C" w:rsidRPr="00182831" w:rsidRDefault="00876E0C" w:rsidP="00876E0C">
            <w:pPr>
              <w:pStyle w:val="TableParagraph"/>
              <w:spacing w:line="249" w:lineRule="exact"/>
              <w:ind w:left="1" w:right="134"/>
              <w:jc w:val="center"/>
              <w:rPr>
                <w:rFonts w:ascii="Palatino Linotype" w:hAnsi="Palatino Linotype"/>
                <w:sz w:val="20"/>
                <w:szCs w:val="20"/>
              </w:rPr>
            </w:pPr>
            <w:r w:rsidRPr="00182831">
              <w:rPr>
                <w:rFonts w:ascii="Palatino Linotype" w:hAnsi="Palatino Linotype"/>
                <w:spacing w:val="-10"/>
                <w:sz w:val="20"/>
                <w:szCs w:val="20"/>
              </w:rPr>
              <w:t>F</w:t>
            </w:r>
          </w:p>
        </w:tc>
        <w:tc>
          <w:tcPr>
            <w:tcW w:w="1599" w:type="dxa"/>
            <w:shd w:val="clear" w:color="auto" w:fill="auto"/>
          </w:tcPr>
          <w:p w14:paraId="34838F58" w14:textId="77777777" w:rsidR="00876E0C" w:rsidRPr="00182831" w:rsidRDefault="00876E0C" w:rsidP="00876E0C">
            <w:pPr>
              <w:pStyle w:val="TableParagraph"/>
              <w:spacing w:line="249" w:lineRule="exact"/>
              <w:ind w:left="32"/>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361EEB5A" w14:textId="77777777" w:rsidR="00876E0C" w:rsidRPr="00182831" w:rsidRDefault="00876E0C" w:rsidP="00876E0C">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876E0C" w:rsidRPr="00182831" w14:paraId="38532DD4" w14:textId="77777777" w:rsidTr="0023661A">
        <w:trPr>
          <w:jc w:val="center"/>
        </w:trPr>
        <w:tc>
          <w:tcPr>
            <w:tcW w:w="1599" w:type="dxa"/>
            <w:shd w:val="clear" w:color="auto" w:fill="auto"/>
          </w:tcPr>
          <w:p w14:paraId="00287DE2" w14:textId="77777777" w:rsidR="00876E0C" w:rsidRPr="00182831" w:rsidRDefault="00876E0C" w:rsidP="00876E0C">
            <w:pPr>
              <w:pStyle w:val="TableParagraph"/>
              <w:spacing w:line="250" w:lineRule="exact"/>
              <w:ind w:right="134"/>
              <w:jc w:val="center"/>
              <w:rPr>
                <w:rFonts w:ascii="Palatino Linotype" w:hAnsi="Palatino Linotype"/>
                <w:sz w:val="20"/>
                <w:szCs w:val="20"/>
              </w:rPr>
            </w:pPr>
            <w:r w:rsidRPr="00182831">
              <w:rPr>
                <w:rFonts w:ascii="Palatino Linotype" w:hAnsi="Palatino Linotype"/>
                <w:spacing w:val="-5"/>
                <w:sz w:val="20"/>
                <w:szCs w:val="20"/>
              </w:rPr>
              <w:t>MR</w:t>
            </w:r>
          </w:p>
        </w:tc>
        <w:tc>
          <w:tcPr>
            <w:tcW w:w="1599" w:type="dxa"/>
            <w:shd w:val="clear" w:color="auto" w:fill="auto"/>
          </w:tcPr>
          <w:p w14:paraId="2C71E466" w14:textId="77777777" w:rsidR="00876E0C" w:rsidRPr="00182831" w:rsidRDefault="00876E0C" w:rsidP="00876E0C">
            <w:pPr>
              <w:pStyle w:val="TableParagraph"/>
              <w:spacing w:line="250" w:lineRule="exact"/>
              <w:ind w:left="32"/>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2853F7B9" w14:textId="77777777" w:rsidR="00876E0C" w:rsidRPr="00182831" w:rsidRDefault="00876E0C" w:rsidP="00876E0C">
            <w:pPr>
              <w:pStyle w:val="Alishlah42tablebody"/>
              <w:jc w:val="both"/>
            </w:pPr>
            <w:r w:rsidRPr="00182831">
              <w:rPr>
                <w:spacing w:val="-2"/>
              </w:rPr>
              <w:t>Actively</w:t>
            </w:r>
            <w:r w:rsidRPr="00182831">
              <w:tab/>
            </w:r>
            <w:r w:rsidRPr="00182831">
              <w:rPr>
                <w:spacing w:val="-2"/>
              </w:rPr>
              <w:t xml:space="preserve">involved </w:t>
            </w:r>
            <w:r w:rsidRPr="00182831">
              <w:rPr>
                <w:spacing w:val="-5"/>
              </w:rPr>
              <w:t xml:space="preserve">in </w:t>
            </w:r>
            <w:r w:rsidRPr="00182831">
              <w:rPr>
                <w:spacing w:val="-2"/>
              </w:rPr>
              <w:t xml:space="preserve">local </w:t>
            </w:r>
            <w:r w:rsidRPr="00182831">
              <w:t>narratives;</w:t>
            </w:r>
            <w:r w:rsidRPr="00182831">
              <w:tab/>
              <w:t>able</w:t>
            </w:r>
            <w:r w:rsidRPr="00182831">
              <w:tab/>
              <w:t>to follow rhythm and movement well.</w:t>
            </w:r>
          </w:p>
        </w:tc>
      </w:tr>
      <w:tr w:rsidR="00876E0C" w:rsidRPr="00182831" w14:paraId="661419D3" w14:textId="77777777" w:rsidTr="0023661A">
        <w:trPr>
          <w:jc w:val="center"/>
        </w:trPr>
        <w:tc>
          <w:tcPr>
            <w:tcW w:w="1599" w:type="dxa"/>
            <w:shd w:val="clear" w:color="auto" w:fill="auto"/>
          </w:tcPr>
          <w:p w14:paraId="6A11EBA4" w14:textId="77777777" w:rsidR="00876E0C" w:rsidRPr="00182831" w:rsidRDefault="00876E0C" w:rsidP="00876E0C">
            <w:pPr>
              <w:pStyle w:val="TableParagraph"/>
              <w:spacing w:line="251" w:lineRule="exact"/>
              <w:ind w:left="71"/>
              <w:jc w:val="center"/>
              <w:rPr>
                <w:rFonts w:ascii="Palatino Linotype" w:hAnsi="Palatino Linotype"/>
                <w:sz w:val="20"/>
                <w:szCs w:val="20"/>
              </w:rPr>
            </w:pPr>
            <w:r w:rsidRPr="00182831">
              <w:rPr>
                <w:rFonts w:ascii="Palatino Linotype" w:hAnsi="Palatino Linotype"/>
                <w:spacing w:val="-5"/>
                <w:sz w:val="20"/>
                <w:szCs w:val="20"/>
              </w:rPr>
              <w:t>TSW</w:t>
            </w:r>
          </w:p>
        </w:tc>
        <w:tc>
          <w:tcPr>
            <w:tcW w:w="1599" w:type="dxa"/>
            <w:shd w:val="clear" w:color="auto" w:fill="auto"/>
          </w:tcPr>
          <w:p w14:paraId="4C89D34F" w14:textId="77777777" w:rsidR="00876E0C" w:rsidRPr="00182831" w:rsidRDefault="00876E0C" w:rsidP="00876E0C">
            <w:pPr>
              <w:pStyle w:val="TableParagraph"/>
              <w:spacing w:line="251" w:lineRule="exact"/>
              <w:ind w:right="275"/>
              <w:jc w:val="right"/>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5E7C6AA5" w14:textId="77777777" w:rsidR="00876E0C" w:rsidRPr="00182831" w:rsidRDefault="00876E0C" w:rsidP="00876E0C">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4E6AFCE7" w14:textId="77777777" w:rsidTr="0023661A">
        <w:trPr>
          <w:jc w:val="center"/>
        </w:trPr>
        <w:tc>
          <w:tcPr>
            <w:tcW w:w="1599" w:type="dxa"/>
            <w:shd w:val="clear" w:color="auto" w:fill="auto"/>
          </w:tcPr>
          <w:p w14:paraId="2C2FA459" w14:textId="77777777" w:rsidR="00182831" w:rsidRPr="00182831" w:rsidRDefault="00182831" w:rsidP="00182831">
            <w:pPr>
              <w:pStyle w:val="Alishlah42tablebody"/>
            </w:pPr>
            <w:r w:rsidRPr="00182831">
              <w:t>R</w:t>
            </w:r>
          </w:p>
        </w:tc>
        <w:tc>
          <w:tcPr>
            <w:tcW w:w="1599" w:type="dxa"/>
            <w:shd w:val="clear" w:color="auto" w:fill="auto"/>
          </w:tcPr>
          <w:p w14:paraId="3AC0A500"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0B86D376"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0130902A" w14:textId="77777777" w:rsidTr="0023661A">
        <w:trPr>
          <w:jc w:val="center"/>
        </w:trPr>
        <w:tc>
          <w:tcPr>
            <w:tcW w:w="1599" w:type="dxa"/>
            <w:shd w:val="clear" w:color="auto" w:fill="auto"/>
          </w:tcPr>
          <w:p w14:paraId="79751C1B" w14:textId="77777777" w:rsidR="00182831" w:rsidRPr="00182831" w:rsidRDefault="00182831" w:rsidP="00182831">
            <w:pPr>
              <w:pStyle w:val="Alishlah42tablebody"/>
            </w:pPr>
            <w:r w:rsidRPr="00182831">
              <w:t>DH</w:t>
            </w:r>
          </w:p>
        </w:tc>
        <w:tc>
          <w:tcPr>
            <w:tcW w:w="1599" w:type="dxa"/>
            <w:shd w:val="clear" w:color="auto" w:fill="auto"/>
          </w:tcPr>
          <w:p w14:paraId="1CC4311F"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2D9D28BC"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74B6F172" w14:textId="77777777" w:rsidTr="0023661A">
        <w:trPr>
          <w:jc w:val="center"/>
        </w:trPr>
        <w:tc>
          <w:tcPr>
            <w:tcW w:w="1599" w:type="dxa"/>
            <w:shd w:val="clear" w:color="auto" w:fill="auto"/>
          </w:tcPr>
          <w:p w14:paraId="3F1742E5" w14:textId="77777777" w:rsidR="00182831" w:rsidRPr="00182831" w:rsidRDefault="00182831" w:rsidP="00182831">
            <w:pPr>
              <w:pStyle w:val="Alishlah42tablebody"/>
            </w:pPr>
            <w:r w:rsidRPr="00182831">
              <w:t>NL</w:t>
            </w:r>
          </w:p>
        </w:tc>
        <w:tc>
          <w:tcPr>
            <w:tcW w:w="1599" w:type="dxa"/>
            <w:shd w:val="clear" w:color="auto" w:fill="auto"/>
          </w:tcPr>
          <w:p w14:paraId="7A6E2866"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6F10DB38"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1529A3E9" w14:textId="77777777" w:rsidTr="0023661A">
        <w:trPr>
          <w:jc w:val="center"/>
        </w:trPr>
        <w:tc>
          <w:tcPr>
            <w:tcW w:w="1599" w:type="dxa"/>
            <w:shd w:val="clear" w:color="auto" w:fill="auto"/>
          </w:tcPr>
          <w:p w14:paraId="2959973B" w14:textId="77777777" w:rsidR="00182831" w:rsidRPr="00182831" w:rsidRDefault="00182831" w:rsidP="00182831">
            <w:pPr>
              <w:pStyle w:val="Alishlah42tablebody"/>
            </w:pPr>
            <w:r w:rsidRPr="00182831">
              <w:t>F</w:t>
            </w:r>
          </w:p>
        </w:tc>
        <w:tc>
          <w:tcPr>
            <w:tcW w:w="1599" w:type="dxa"/>
            <w:shd w:val="clear" w:color="auto" w:fill="auto"/>
          </w:tcPr>
          <w:p w14:paraId="6D0B6CCD"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6A59E16B"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7B83E8D1" w14:textId="77777777" w:rsidTr="0023661A">
        <w:trPr>
          <w:jc w:val="center"/>
        </w:trPr>
        <w:tc>
          <w:tcPr>
            <w:tcW w:w="1599" w:type="dxa"/>
            <w:shd w:val="clear" w:color="auto" w:fill="auto"/>
          </w:tcPr>
          <w:p w14:paraId="7981D38B" w14:textId="77777777" w:rsidR="00182831" w:rsidRPr="00182831" w:rsidRDefault="00182831" w:rsidP="00182831">
            <w:pPr>
              <w:pStyle w:val="Alishlah42tablebody"/>
            </w:pPr>
            <w:r w:rsidRPr="00182831">
              <w:t>MCK</w:t>
            </w:r>
          </w:p>
        </w:tc>
        <w:tc>
          <w:tcPr>
            <w:tcW w:w="1599" w:type="dxa"/>
            <w:shd w:val="clear" w:color="auto" w:fill="auto"/>
          </w:tcPr>
          <w:p w14:paraId="049D7AA7"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28771596"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773EB75C" w14:textId="77777777" w:rsidTr="0023661A">
        <w:trPr>
          <w:jc w:val="center"/>
        </w:trPr>
        <w:tc>
          <w:tcPr>
            <w:tcW w:w="1599" w:type="dxa"/>
            <w:shd w:val="clear" w:color="auto" w:fill="auto"/>
          </w:tcPr>
          <w:p w14:paraId="0E878527" w14:textId="77777777" w:rsidR="00182831" w:rsidRPr="00182831" w:rsidRDefault="00182831" w:rsidP="00182831">
            <w:pPr>
              <w:pStyle w:val="Alishlah42tablebody"/>
            </w:pPr>
            <w:r w:rsidRPr="00182831">
              <w:t>S</w:t>
            </w:r>
          </w:p>
        </w:tc>
        <w:tc>
          <w:tcPr>
            <w:tcW w:w="1599" w:type="dxa"/>
            <w:shd w:val="clear" w:color="auto" w:fill="auto"/>
          </w:tcPr>
          <w:p w14:paraId="000BD9F3"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61B4FC44"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p>
        </w:tc>
      </w:tr>
      <w:tr w:rsidR="00182831" w:rsidRPr="00182831" w14:paraId="53DD777B" w14:textId="77777777" w:rsidTr="0023661A">
        <w:trPr>
          <w:jc w:val="center"/>
        </w:trPr>
        <w:tc>
          <w:tcPr>
            <w:tcW w:w="1599" w:type="dxa"/>
            <w:shd w:val="clear" w:color="auto" w:fill="auto"/>
          </w:tcPr>
          <w:p w14:paraId="3C0D3929" w14:textId="77777777" w:rsidR="00182831" w:rsidRPr="00182831" w:rsidRDefault="00182831" w:rsidP="00182831">
            <w:pPr>
              <w:pStyle w:val="Alishlah42tablebody"/>
            </w:pPr>
            <w:r w:rsidRPr="00182831">
              <w:lastRenderedPageBreak/>
              <w:t>B</w:t>
            </w:r>
          </w:p>
        </w:tc>
        <w:tc>
          <w:tcPr>
            <w:tcW w:w="1599" w:type="dxa"/>
            <w:shd w:val="clear" w:color="auto" w:fill="auto"/>
          </w:tcPr>
          <w:p w14:paraId="6256B3BB" w14:textId="77777777" w:rsidR="00182831" w:rsidRPr="00182831" w:rsidRDefault="00182831" w:rsidP="00182831">
            <w:pPr>
              <w:pStyle w:val="Alishlah42tablebody"/>
            </w:pPr>
            <w:r w:rsidRPr="00182831">
              <w:rPr>
                <w:spacing w:val="-4"/>
              </w:rPr>
              <w:t>Male</w:t>
            </w:r>
          </w:p>
        </w:tc>
        <w:tc>
          <w:tcPr>
            <w:tcW w:w="3052" w:type="dxa"/>
            <w:shd w:val="clear" w:color="auto" w:fill="auto"/>
          </w:tcPr>
          <w:p w14:paraId="333A04F8"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69023579" w14:textId="77777777" w:rsidTr="0023661A">
        <w:trPr>
          <w:jc w:val="center"/>
        </w:trPr>
        <w:tc>
          <w:tcPr>
            <w:tcW w:w="1599" w:type="dxa"/>
            <w:shd w:val="clear" w:color="auto" w:fill="auto"/>
          </w:tcPr>
          <w:p w14:paraId="723D9E45" w14:textId="77777777" w:rsidR="00182831" w:rsidRPr="00182831" w:rsidRDefault="00182831" w:rsidP="00182831">
            <w:pPr>
              <w:pStyle w:val="Alishlah42tablebody"/>
            </w:pPr>
            <w:r w:rsidRPr="00182831">
              <w:t>AM</w:t>
            </w:r>
          </w:p>
        </w:tc>
        <w:tc>
          <w:tcPr>
            <w:tcW w:w="1599" w:type="dxa"/>
            <w:shd w:val="clear" w:color="auto" w:fill="auto"/>
          </w:tcPr>
          <w:p w14:paraId="40EDAF2F" w14:textId="77777777" w:rsidR="00182831" w:rsidRPr="00182831" w:rsidRDefault="00182831" w:rsidP="00182831">
            <w:pPr>
              <w:pStyle w:val="Alishlah42tablebody"/>
            </w:pPr>
            <w:r w:rsidRPr="00182831">
              <w:rPr>
                <w:spacing w:val="-4"/>
              </w:rPr>
              <w:t>Male</w:t>
            </w:r>
          </w:p>
        </w:tc>
        <w:tc>
          <w:tcPr>
            <w:tcW w:w="3052" w:type="dxa"/>
            <w:shd w:val="clear" w:color="auto" w:fill="auto"/>
          </w:tcPr>
          <w:p w14:paraId="79666A20"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E05750" w:rsidRPr="00182831" w14:paraId="696D5A41" w14:textId="77777777" w:rsidTr="0023661A">
        <w:trPr>
          <w:jc w:val="center"/>
        </w:trPr>
        <w:tc>
          <w:tcPr>
            <w:tcW w:w="1599" w:type="dxa"/>
            <w:shd w:val="clear" w:color="auto" w:fill="auto"/>
          </w:tcPr>
          <w:p w14:paraId="14CA59DF" w14:textId="77777777" w:rsidR="00E05750" w:rsidRPr="00182831" w:rsidRDefault="00E05750" w:rsidP="00E05750">
            <w:pPr>
              <w:pStyle w:val="Alishlah42tablebody"/>
            </w:pPr>
            <w:r w:rsidRPr="00182831">
              <w:t>D</w:t>
            </w:r>
          </w:p>
        </w:tc>
        <w:tc>
          <w:tcPr>
            <w:tcW w:w="1599" w:type="dxa"/>
            <w:shd w:val="clear" w:color="auto" w:fill="auto"/>
          </w:tcPr>
          <w:p w14:paraId="31E67D9B" w14:textId="77777777" w:rsidR="00E05750" w:rsidRPr="00182831" w:rsidRDefault="00182831" w:rsidP="00E05750">
            <w:pPr>
              <w:pStyle w:val="Alishlah42tablebody"/>
            </w:pPr>
            <w:r w:rsidRPr="00182831">
              <w:rPr>
                <w:spacing w:val="-2"/>
              </w:rPr>
              <w:t>Women</w:t>
            </w:r>
          </w:p>
        </w:tc>
        <w:tc>
          <w:tcPr>
            <w:tcW w:w="3052" w:type="dxa"/>
            <w:shd w:val="clear" w:color="auto" w:fill="auto"/>
          </w:tcPr>
          <w:p w14:paraId="726D629F" w14:textId="77777777" w:rsidR="00E05750" w:rsidRPr="00182831" w:rsidRDefault="00182831" w:rsidP="0023661A">
            <w:pPr>
              <w:pStyle w:val="Alishlah42tablebody"/>
              <w:jc w:val="both"/>
            </w:pPr>
            <w:r w:rsidRPr="00182831">
              <w:t>Actively responds through gestures and sounds; shows great</w:t>
            </w:r>
            <w:r w:rsidRPr="00182831">
              <w:rPr>
                <w:spacing w:val="-5"/>
              </w:rPr>
              <w:t xml:space="preserve"> </w:t>
            </w:r>
            <w:r w:rsidRPr="00182831">
              <w:rPr>
                <w:spacing w:val="-2"/>
              </w:rPr>
              <w:t>enthusiasm</w:t>
            </w:r>
            <w:r w:rsidR="00E05750" w:rsidRPr="00182831">
              <w:t>.</w:t>
            </w:r>
            <w:r w:rsidRPr="00182831">
              <w:t xml:space="preserve"> </w:t>
            </w:r>
          </w:p>
        </w:tc>
      </w:tr>
      <w:tr w:rsidR="00182831" w:rsidRPr="00182831" w14:paraId="4D0C3461" w14:textId="77777777" w:rsidTr="0023661A">
        <w:trPr>
          <w:jc w:val="center"/>
        </w:trPr>
        <w:tc>
          <w:tcPr>
            <w:tcW w:w="1599" w:type="dxa"/>
            <w:shd w:val="clear" w:color="auto" w:fill="auto"/>
          </w:tcPr>
          <w:p w14:paraId="232C706B" w14:textId="77777777" w:rsidR="00182831" w:rsidRPr="00182831" w:rsidRDefault="00182831" w:rsidP="00182831">
            <w:pPr>
              <w:pStyle w:val="Alishlah42tablebody"/>
            </w:pPr>
            <w:r w:rsidRPr="00182831">
              <w:t>DAP</w:t>
            </w:r>
          </w:p>
        </w:tc>
        <w:tc>
          <w:tcPr>
            <w:tcW w:w="1599" w:type="dxa"/>
            <w:shd w:val="clear" w:color="auto" w:fill="auto"/>
          </w:tcPr>
          <w:p w14:paraId="7AE1758F"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3667F419"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33B5174E" w14:textId="77777777" w:rsidTr="0023661A">
        <w:trPr>
          <w:jc w:val="center"/>
        </w:trPr>
        <w:tc>
          <w:tcPr>
            <w:tcW w:w="1599" w:type="dxa"/>
            <w:shd w:val="clear" w:color="auto" w:fill="auto"/>
          </w:tcPr>
          <w:p w14:paraId="68424A26" w14:textId="77777777" w:rsidR="00182831" w:rsidRPr="00182831" w:rsidRDefault="00182831" w:rsidP="00182831">
            <w:pPr>
              <w:pStyle w:val="Alishlah42tablebody"/>
            </w:pPr>
            <w:r w:rsidRPr="00182831">
              <w:t>AA</w:t>
            </w:r>
          </w:p>
        </w:tc>
        <w:tc>
          <w:tcPr>
            <w:tcW w:w="1599" w:type="dxa"/>
            <w:shd w:val="clear" w:color="auto" w:fill="auto"/>
          </w:tcPr>
          <w:p w14:paraId="522376A2"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358B1518"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1ED1DFE5" w14:textId="77777777" w:rsidTr="0023661A">
        <w:trPr>
          <w:jc w:val="center"/>
        </w:trPr>
        <w:tc>
          <w:tcPr>
            <w:tcW w:w="1599" w:type="dxa"/>
            <w:shd w:val="clear" w:color="auto" w:fill="auto"/>
          </w:tcPr>
          <w:p w14:paraId="454BE028" w14:textId="77777777" w:rsidR="00182831" w:rsidRPr="00182831" w:rsidRDefault="00182831" w:rsidP="00182831">
            <w:pPr>
              <w:pStyle w:val="Alishlah42tablebody"/>
            </w:pPr>
            <w:r w:rsidRPr="00182831">
              <w:t>MNHA</w:t>
            </w:r>
          </w:p>
        </w:tc>
        <w:tc>
          <w:tcPr>
            <w:tcW w:w="1599" w:type="dxa"/>
            <w:shd w:val="clear" w:color="auto" w:fill="auto"/>
          </w:tcPr>
          <w:p w14:paraId="0AE329B0"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47C2FF88"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1B4B7B33" w14:textId="77777777" w:rsidTr="0023661A">
        <w:trPr>
          <w:jc w:val="center"/>
        </w:trPr>
        <w:tc>
          <w:tcPr>
            <w:tcW w:w="1599" w:type="dxa"/>
            <w:shd w:val="clear" w:color="auto" w:fill="auto"/>
          </w:tcPr>
          <w:p w14:paraId="748725B6" w14:textId="77777777" w:rsidR="00182831" w:rsidRPr="00182831" w:rsidRDefault="00182831" w:rsidP="00182831">
            <w:pPr>
              <w:pStyle w:val="Alishlah42tablebody"/>
            </w:pPr>
            <w:r w:rsidRPr="00182831">
              <w:t>AA</w:t>
            </w:r>
          </w:p>
        </w:tc>
        <w:tc>
          <w:tcPr>
            <w:tcW w:w="1599" w:type="dxa"/>
            <w:shd w:val="clear" w:color="auto" w:fill="auto"/>
          </w:tcPr>
          <w:p w14:paraId="7FBEA8EE"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5063AF5E"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2F768BE0" w14:textId="77777777" w:rsidTr="0023661A">
        <w:trPr>
          <w:jc w:val="center"/>
        </w:trPr>
        <w:tc>
          <w:tcPr>
            <w:tcW w:w="1599" w:type="dxa"/>
            <w:shd w:val="clear" w:color="auto" w:fill="auto"/>
          </w:tcPr>
          <w:p w14:paraId="39C20308" w14:textId="77777777" w:rsidR="00182831" w:rsidRPr="00182831" w:rsidRDefault="00182831" w:rsidP="00182831">
            <w:pPr>
              <w:pStyle w:val="Alishlah42tablebody"/>
            </w:pPr>
            <w:r w:rsidRPr="00182831">
              <w:t>AS</w:t>
            </w:r>
          </w:p>
        </w:tc>
        <w:tc>
          <w:tcPr>
            <w:tcW w:w="1599" w:type="dxa"/>
            <w:shd w:val="clear" w:color="auto" w:fill="auto"/>
          </w:tcPr>
          <w:p w14:paraId="62FB29E3"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5882DD74"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16482270" w14:textId="77777777" w:rsidTr="0023661A">
        <w:trPr>
          <w:jc w:val="center"/>
        </w:trPr>
        <w:tc>
          <w:tcPr>
            <w:tcW w:w="1599" w:type="dxa"/>
            <w:shd w:val="clear" w:color="auto" w:fill="auto"/>
          </w:tcPr>
          <w:p w14:paraId="71E0D6F4" w14:textId="77777777" w:rsidR="00182831" w:rsidRPr="00182831" w:rsidRDefault="00182831" w:rsidP="00182831">
            <w:pPr>
              <w:pStyle w:val="Alishlah42tablebody"/>
            </w:pPr>
            <w:r w:rsidRPr="00182831">
              <w:t>MLM</w:t>
            </w:r>
          </w:p>
        </w:tc>
        <w:tc>
          <w:tcPr>
            <w:tcW w:w="1599" w:type="dxa"/>
            <w:shd w:val="clear" w:color="auto" w:fill="auto"/>
          </w:tcPr>
          <w:p w14:paraId="59A352E3"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69AFBF3B"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71D406A9" w14:textId="77777777" w:rsidTr="0023661A">
        <w:trPr>
          <w:jc w:val="center"/>
        </w:trPr>
        <w:tc>
          <w:tcPr>
            <w:tcW w:w="1599" w:type="dxa"/>
            <w:shd w:val="clear" w:color="auto" w:fill="auto"/>
          </w:tcPr>
          <w:p w14:paraId="685DDAA8" w14:textId="77777777" w:rsidR="00182831" w:rsidRPr="00182831" w:rsidRDefault="00182831" w:rsidP="00182831">
            <w:pPr>
              <w:pStyle w:val="Alishlah42tablebody"/>
            </w:pPr>
            <w:r w:rsidRPr="00182831">
              <w:t>MAF</w:t>
            </w:r>
          </w:p>
        </w:tc>
        <w:tc>
          <w:tcPr>
            <w:tcW w:w="1599" w:type="dxa"/>
            <w:shd w:val="clear" w:color="auto" w:fill="auto"/>
          </w:tcPr>
          <w:p w14:paraId="739A532B"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0275874B"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78C159CC" w14:textId="77777777" w:rsidTr="0023661A">
        <w:trPr>
          <w:jc w:val="center"/>
        </w:trPr>
        <w:tc>
          <w:tcPr>
            <w:tcW w:w="1599" w:type="dxa"/>
            <w:shd w:val="clear" w:color="auto" w:fill="auto"/>
          </w:tcPr>
          <w:p w14:paraId="6E1066FF" w14:textId="77777777" w:rsidR="00182831" w:rsidRPr="00182831" w:rsidRDefault="00182831" w:rsidP="00182831">
            <w:pPr>
              <w:pStyle w:val="Alishlah42tablebody"/>
            </w:pPr>
            <w:r w:rsidRPr="00182831">
              <w:t>ER</w:t>
            </w:r>
          </w:p>
        </w:tc>
        <w:tc>
          <w:tcPr>
            <w:tcW w:w="1599" w:type="dxa"/>
            <w:shd w:val="clear" w:color="auto" w:fill="auto"/>
          </w:tcPr>
          <w:p w14:paraId="064C413F"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366FC410"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7BB0169F" w14:textId="77777777" w:rsidTr="0023661A">
        <w:trPr>
          <w:jc w:val="center"/>
        </w:trPr>
        <w:tc>
          <w:tcPr>
            <w:tcW w:w="1599" w:type="dxa"/>
            <w:shd w:val="clear" w:color="auto" w:fill="auto"/>
          </w:tcPr>
          <w:p w14:paraId="2C9EEBF5" w14:textId="77777777" w:rsidR="00182831" w:rsidRPr="00182831" w:rsidRDefault="00182831" w:rsidP="00182831">
            <w:pPr>
              <w:pStyle w:val="Alishlah42tablebody"/>
            </w:pPr>
            <w:r w:rsidRPr="00182831">
              <w:t>MA</w:t>
            </w:r>
          </w:p>
        </w:tc>
        <w:tc>
          <w:tcPr>
            <w:tcW w:w="1599" w:type="dxa"/>
            <w:shd w:val="clear" w:color="auto" w:fill="auto"/>
          </w:tcPr>
          <w:p w14:paraId="67CEF1CA"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091EBFC8"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09C84C4A" w14:textId="77777777" w:rsidTr="0023661A">
        <w:trPr>
          <w:jc w:val="center"/>
        </w:trPr>
        <w:tc>
          <w:tcPr>
            <w:tcW w:w="1599" w:type="dxa"/>
            <w:shd w:val="clear" w:color="auto" w:fill="auto"/>
          </w:tcPr>
          <w:p w14:paraId="2D60D018" w14:textId="77777777" w:rsidR="00182831" w:rsidRPr="00182831" w:rsidRDefault="00182831" w:rsidP="00182831">
            <w:pPr>
              <w:pStyle w:val="Alishlah42tablebody"/>
            </w:pPr>
            <w:r w:rsidRPr="00182831">
              <w:t>Y</w:t>
            </w:r>
          </w:p>
        </w:tc>
        <w:tc>
          <w:tcPr>
            <w:tcW w:w="1599" w:type="dxa"/>
            <w:shd w:val="clear" w:color="auto" w:fill="auto"/>
          </w:tcPr>
          <w:p w14:paraId="761BE5C8"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274B2B49"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2D0FEBA3" w14:textId="77777777" w:rsidTr="0023661A">
        <w:trPr>
          <w:jc w:val="center"/>
        </w:trPr>
        <w:tc>
          <w:tcPr>
            <w:tcW w:w="1599" w:type="dxa"/>
            <w:shd w:val="clear" w:color="auto" w:fill="auto"/>
          </w:tcPr>
          <w:p w14:paraId="64237245" w14:textId="77777777" w:rsidR="00182831" w:rsidRPr="00182831" w:rsidRDefault="00182831" w:rsidP="00182831">
            <w:pPr>
              <w:pStyle w:val="Alishlah42tablebody"/>
            </w:pPr>
            <w:r w:rsidRPr="00182831">
              <w:lastRenderedPageBreak/>
              <w:t>N</w:t>
            </w:r>
          </w:p>
        </w:tc>
        <w:tc>
          <w:tcPr>
            <w:tcW w:w="1599" w:type="dxa"/>
            <w:shd w:val="clear" w:color="auto" w:fill="auto"/>
          </w:tcPr>
          <w:p w14:paraId="3EE3B488"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40919BB9"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r w:rsidRPr="00182831">
              <w:rPr>
                <w:rFonts w:ascii="Palatino Linotype" w:hAnsi="Palatino Linotype"/>
                <w:sz w:val="20"/>
                <w:szCs w:val="20"/>
              </w:rPr>
              <w:t xml:space="preserve">. </w:t>
            </w:r>
          </w:p>
        </w:tc>
      </w:tr>
      <w:tr w:rsidR="00182831" w:rsidRPr="00182831" w14:paraId="062A5DBB" w14:textId="77777777" w:rsidTr="0023661A">
        <w:trPr>
          <w:jc w:val="center"/>
        </w:trPr>
        <w:tc>
          <w:tcPr>
            <w:tcW w:w="1599" w:type="dxa"/>
            <w:shd w:val="clear" w:color="auto" w:fill="auto"/>
          </w:tcPr>
          <w:p w14:paraId="56CFA77A" w14:textId="77777777" w:rsidR="00182831" w:rsidRPr="00182831" w:rsidRDefault="00182831" w:rsidP="00182831">
            <w:pPr>
              <w:pStyle w:val="Alishlah42tablebody"/>
            </w:pPr>
            <w:r w:rsidRPr="00182831">
              <w:t>KIL</w:t>
            </w:r>
          </w:p>
        </w:tc>
        <w:tc>
          <w:tcPr>
            <w:tcW w:w="1599" w:type="dxa"/>
            <w:shd w:val="clear" w:color="auto" w:fill="auto"/>
          </w:tcPr>
          <w:p w14:paraId="7758D64C"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2"/>
                <w:sz w:val="20"/>
                <w:szCs w:val="20"/>
              </w:rPr>
              <w:t>Women</w:t>
            </w:r>
          </w:p>
        </w:tc>
        <w:tc>
          <w:tcPr>
            <w:tcW w:w="3052" w:type="dxa"/>
            <w:shd w:val="clear" w:color="auto" w:fill="auto"/>
          </w:tcPr>
          <w:p w14:paraId="26221FCA" w14:textId="77777777" w:rsidR="00182831" w:rsidRPr="00182831" w:rsidRDefault="00182831" w:rsidP="00182831">
            <w:pPr>
              <w:rPr>
                <w:rFonts w:ascii="Palatino Linotype" w:hAnsi="Palatino Linotype"/>
                <w:sz w:val="20"/>
                <w:szCs w:val="20"/>
              </w:rPr>
            </w:pPr>
            <w:r w:rsidRPr="00182831">
              <w:rPr>
                <w:rFonts w:ascii="Palatino Linotype" w:hAnsi="Palatino Linotype"/>
                <w:sz w:val="20"/>
                <w:szCs w:val="20"/>
              </w:rPr>
              <w:t>Actively responds through gestures and sounds;  shows great</w:t>
            </w:r>
            <w:r w:rsidRPr="00182831">
              <w:rPr>
                <w:rFonts w:ascii="Palatino Linotype" w:hAnsi="Palatino Linotype"/>
                <w:spacing w:val="-5"/>
                <w:sz w:val="20"/>
                <w:szCs w:val="20"/>
              </w:rPr>
              <w:t xml:space="preserve"> </w:t>
            </w:r>
            <w:r w:rsidRPr="00182831">
              <w:rPr>
                <w:rFonts w:ascii="Palatino Linotype" w:hAnsi="Palatino Linotype"/>
                <w:spacing w:val="-2"/>
                <w:sz w:val="20"/>
                <w:szCs w:val="20"/>
              </w:rPr>
              <w:t>enthusiasm</w:t>
            </w:r>
            <w:r w:rsidRPr="00182831">
              <w:rPr>
                <w:rFonts w:ascii="Palatino Linotype" w:hAnsi="Palatino Linotype"/>
                <w:sz w:val="20"/>
                <w:szCs w:val="20"/>
              </w:rPr>
              <w:t xml:space="preserve">. </w:t>
            </w:r>
          </w:p>
        </w:tc>
      </w:tr>
      <w:tr w:rsidR="00182831" w:rsidRPr="00182831" w14:paraId="6460F417" w14:textId="77777777" w:rsidTr="0023661A">
        <w:trPr>
          <w:jc w:val="center"/>
        </w:trPr>
        <w:tc>
          <w:tcPr>
            <w:tcW w:w="1599" w:type="dxa"/>
            <w:shd w:val="clear" w:color="auto" w:fill="auto"/>
          </w:tcPr>
          <w:p w14:paraId="225A7E24" w14:textId="77777777" w:rsidR="00182831" w:rsidRPr="00182831" w:rsidRDefault="00182831" w:rsidP="00182831">
            <w:pPr>
              <w:pStyle w:val="Alishlah42tablebody"/>
            </w:pPr>
            <w:r w:rsidRPr="00182831">
              <w:t>MYF</w:t>
            </w:r>
          </w:p>
        </w:tc>
        <w:tc>
          <w:tcPr>
            <w:tcW w:w="1599" w:type="dxa"/>
            <w:shd w:val="clear" w:color="auto" w:fill="auto"/>
          </w:tcPr>
          <w:p w14:paraId="04A5EF31"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6CD5E28C"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6BEFD658" w14:textId="77777777" w:rsidTr="0023661A">
        <w:trPr>
          <w:jc w:val="center"/>
        </w:trPr>
        <w:tc>
          <w:tcPr>
            <w:tcW w:w="1599" w:type="dxa"/>
            <w:shd w:val="clear" w:color="auto" w:fill="auto"/>
          </w:tcPr>
          <w:p w14:paraId="76811176" w14:textId="77777777" w:rsidR="00182831" w:rsidRPr="00182831" w:rsidRDefault="00182831" w:rsidP="00182831">
            <w:pPr>
              <w:pStyle w:val="Alishlah42tablebody"/>
            </w:pPr>
            <w:r w:rsidRPr="00182831">
              <w:t>A</w:t>
            </w:r>
          </w:p>
        </w:tc>
        <w:tc>
          <w:tcPr>
            <w:tcW w:w="1599" w:type="dxa"/>
            <w:shd w:val="clear" w:color="auto" w:fill="auto"/>
          </w:tcPr>
          <w:p w14:paraId="5087C66A"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03D3B5BD"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25E908F1" w14:textId="77777777" w:rsidTr="0023661A">
        <w:trPr>
          <w:jc w:val="center"/>
        </w:trPr>
        <w:tc>
          <w:tcPr>
            <w:tcW w:w="1599" w:type="dxa"/>
            <w:shd w:val="clear" w:color="auto" w:fill="auto"/>
          </w:tcPr>
          <w:p w14:paraId="6AFEE122" w14:textId="77777777" w:rsidR="00182831" w:rsidRPr="00182831" w:rsidRDefault="00182831" w:rsidP="00182831">
            <w:pPr>
              <w:pStyle w:val="Alishlah42tablebody"/>
            </w:pPr>
            <w:r w:rsidRPr="00182831">
              <w:t>MM</w:t>
            </w:r>
          </w:p>
        </w:tc>
        <w:tc>
          <w:tcPr>
            <w:tcW w:w="1599" w:type="dxa"/>
            <w:shd w:val="clear" w:color="auto" w:fill="auto"/>
          </w:tcPr>
          <w:p w14:paraId="4F0FB63C"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28CEF065"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182831" w:rsidRPr="00182831" w14:paraId="2D328533" w14:textId="77777777" w:rsidTr="0023661A">
        <w:trPr>
          <w:jc w:val="center"/>
        </w:trPr>
        <w:tc>
          <w:tcPr>
            <w:tcW w:w="1599" w:type="dxa"/>
            <w:shd w:val="clear" w:color="auto" w:fill="auto"/>
          </w:tcPr>
          <w:p w14:paraId="7808CC81" w14:textId="77777777" w:rsidR="00182831" w:rsidRPr="00182831" w:rsidRDefault="00182831" w:rsidP="00182831">
            <w:pPr>
              <w:pStyle w:val="Alishlah42tablebody"/>
            </w:pPr>
            <w:r w:rsidRPr="00182831">
              <w:t>AM</w:t>
            </w:r>
          </w:p>
        </w:tc>
        <w:tc>
          <w:tcPr>
            <w:tcW w:w="1599" w:type="dxa"/>
            <w:shd w:val="clear" w:color="auto" w:fill="auto"/>
          </w:tcPr>
          <w:p w14:paraId="049A7198" w14:textId="77777777" w:rsidR="00182831" w:rsidRPr="00182831" w:rsidRDefault="00182831" w:rsidP="00182831">
            <w:pPr>
              <w:jc w:val="center"/>
              <w:rPr>
                <w:rFonts w:ascii="Palatino Linotype" w:hAnsi="Palatino Linotype"/>
                <w:sz w:val="20"/>
                <w:szCs w:val="20"/>
              </w:rPr>
            </w:pPr>
            <w:r w:rsidRPr="00182831">
              <w:rPr>
                <w:rFonts w:ascii="Palatino Linotype" w:hAnsi="Palatino Linotype"/>
                <w:spacing w:val="-4"/>
                <w:sz w:val="20"/>
                <w:szCs w:val="20"/>
              </w:rPr>
              <w:t>Male</w:t>
            </w:r>
          </w:p>
        </w:tc>
        <w:tc>
          <w:tcPr>
            <w:tcW w:w="3052" w:type="dxa"/>
            <w:shd w:val="clear" w:color="auto" w:fill="auto"/>
          </w:tcPr>
          <w:p w14:paraId="34048A18" w14:textId="77777777" w:rsidR="00182831" w:rsidRPr="00182831" w:rsidRDefault="00182831" w:rsidP="00182831">
            <w:pPr>
              <w:pStyle w:val="Alishlah42tablebody"/>
              <w:jc w:val="both"/>
            </w:pPr>
            <w:r w:rsidRPr="00182831">
              <w:t>Actively</w:t>
            </w:r>
            <w:r w:rsidRPr="00182831">
              <w:tab/>
              <w:t>involved in local narratives;</w:t>
            </w:r>
            <w:r w:rsidRPr="00182831">
              <w:tab/>
              <w:t>able</w:t>
            </w:r>
            <w:r w:rsidRPr="00182831">
              <w:tab/>
              <w:t>to follow rhythm and movement well.</w:t>
            </w:r>
          </w:p>
        </w:tc>
      </w:tr>
      <w:tr w:rsidR="00E05750" w:rsidRPr="00182831" w14:paraId="52F8A9E0" w14:textId="77777777" w:rsidTr="0023661A">
        <w:trPr>
          <w:jc w:val="center"/>
        </w:trPr>
        <w:tc>
          <w:tcPr>
            <w:tcW w:w="1599" w:type="dxa"/>
            <w:shd w:val="clear" w:color="auto" w:fill="auto"/>
          </w:tcPr>
          <w:p w14:paraId="062CBE23" w14:textId="77777777" w:rsidR="00E05750" w:rsidRPr="00182831" w:rsidRDefault="00E05750" w:rsidP="00E05750">
            <w:pPr>
              <w:pStyle w:val="Alishlah42tablebody"/>
            </w:pPr>
            <w:r w:rsidRPr="00182831">
              <w:t>AS</w:t>
            </w:r>
          </w:p>
        </w:tc>
        <w:tc>
          <w:tcPr>
            <w:tcW w:w="1599" w:type="dxa"/>
            <w:shd w:val="clear" w:color="auto" w:fill="auto"/>
          </w:tcPr>
          <w:p w14:paraId="7D86F890" w14:textId="77777777" w:rsidR="00E05750" w:rsidRPr="00182831" w:rsidRDefault="00182831" w:rsidP="00E05750">
            <w:pPr>
              <w:pStyle w:val="Alishlah42tablebody"/>
            </w:pPr>
            <w:r w:rsidRPr="00182831">
              <w:rPr>
                <w:spacing w:val="-2"/>
              </w:rPr>
              <w:t>Women</w:t>
            </w:r>
          </w:p>
        </w:tc>
        <w:tc>
          <w:tcPr>
            <w:tcW w:w="3052" w:type="dxa"/>
            <w:shd w:val="clear" w:color="auto" w:fill="auto"/>
          </w:tcPr>
          <w:p w14:paraId="3DFAA0D4" w14:textId="77777777" w:rsidR="00E05750" w:rsidRPr="00182831" w:rsidRDefault="00182831" w:rsidP="0023661A">
            <w:pPr>
              <w:pStyle w:val="Alishlah42tablebody"/>
              <w:jc w:val="both"/>
            </w:pPr>
            <w:r w:rsidRPr="00182831">
              <w:t xml:space="preserve">Actively responds through gestures and </w:t>
            </w:r>
            <w:proofErr w:type="gramStart"/>
            <w:r w:rsidRPr="00182831">
              <w:t>sounds;  shows</w:t>
            </w:r>
            <w:proofErr w:type="gramEnd"/>
            <w:r w:rsidRPr="00182831">
              <w:t xml:space="preserve"> great</w:t>
            </w:r>
            <w:r w:rsidRPr="00182831">
              <w:rPr>
                <w:spacing w:val="-5"/>
              </w:rPr>
              <w:t xml:space="preserve"> </w:t>
            </w:r>
            <w:r w:rsidRPr="00182831">
              <w:rPr>
                <w:spacing w:val="-2"/>
              </w:rPr>
              <w:t>enthusiasm</w:t>
            </w:r>
            <w:r w:rsidRPr="00182831">
              <w:t>.</w:t>
            </w:r>
          </w:p>
        </w:tc>
      </w:tr>
    </w:tbl>
    <w:p w14:paraId="2899CD72" w14:textId="77777777" w:rsidR="00BD75C7" w:rsidRDefault="00182831" w:rsidP="00E05750">
      <w:pPr>
        <w:pStyle w:val="Alishlah31text"/>
      </w:pPr>
      <w:r w:rsidRPr="00182831">
        <w:t xml:space="preserve">In learning practices, beneficiaries showed improved understanding of the main idea through stimuli based on folklore, gamelan rhythms, and simple kinesthetic activities. This pattern is in line with </w:t>
      </w:r>
      <w:hyperlink w:anchor="Dimitriadis" w:history="1">
        <w:r w:rsidR="00BD75C7" w:rsidRPr="001F1A63">
          <w:rPr>
            <w:rStyle w:val="Hyperlink"/>
          </w:rPr>
          <w:t xml:space="preserve">Dimitriadis dan </w:t>
        </w:r>
        <w:proofErr w:type="spellStart"/>
        <w:r w:rsidR="00BD75C7" w:rsidRPr="001F1A63">
          <w:rPr>
            <w:rStyle w:val="Hyperlink"/>
          </w:rPr>
          <w:t>Kamberelis</w:t>
        </w:r>
        <w:proofErr w:type="spellEnd"/>
        <w:r w:rsidR="00BD75C7" w:rsidRPr="001F1A63">
          <w:rPr>
            <w:rStyle w:val="Hyperlink"/>
          </w:rPr>
          <w:t xml:space="preserve"> (2020)</w:t>
        </w:r>
      </w:hyperlink>
      <w:r w:rsidR="00BD75C7" w:rsidRPr="001F1A63">
        <w:t xml:space="preserve"> </w:t>
      </w:r>
      <w:r w:rsidRPr="00182831">
        <w:t xml:space="preserve">explanation of local narratives, which </w:t>
      </w:r>
      <w:proofErr w:type="spellStart"/>
      <w:r w:rsidRPr="00182831">
        <w:t>emphasises</w:t>
      </w:r>
      <w:proofErr w:type="spellEnd"/>
      <w:r w:rsidRPr="00182831">
        <w:t xml:space="preserve"> the importance of emotional and cultural connections in building beneficiaries' cognitive structures. Local cultural elements in learning have proven effective in building links between beneficiaries' personal experiences and the academic concepts being learnt.</w:t>
      </w:r>
    </w:p>
    <w:p w14:paraId="2F6B4470" w14:textId="77777777" w:rsidR="00E55417" w:rsidRPr="00E05750" w:rsidRDefault="00E05750" w:rsidP="00E011FC">
      <w:pPr>
        <w:pStyle w:val="Alishlah31text"/>
        <w:spacing w:before="240" w:after="240"/>
        <w:ind w:firstLine="0"/>
        <w:jc w:val="center"/>
        <w:rPr>
          <w:sz w:val="18"/>
          <w:szCs w:val="18"/>
        </w:rPr>
      </w:pPr>
      <w:r w:rsidRPr="00E05750">
        <w:rPr>
          <w:b/>
          <w:bCs/>
          <w:sz w:val="18"/>
          <w:szCs w:val="18"/>
        </w:rPr>
        <w:t xml:space="preserve">Tabel </w:t>
      </w:r>
      <w:r>
        <w:rPr>
          <w:b/>
          <w:bCs/>
          <w:sz w:val="18"/>
          <w:szCs w:val="18"/>
        </w:rPr>
        <w:t>2</w:t>
      </w:r>
      <w:r w:rsidRPr="00E05750">
        <w:rPr>
          <w:b/>
          <w:bCs/>
          <w:sz w:val="18"/>
          <w:szCs w:val="18"/>
        </w:rPr>
        <w:t>.</w:t>
      </w:r>
      <w:r w:rsidRPr="00E05750">
        <w:rPr>
          <w:sz w:val="18"/>
          <w:szCs w:val="18"/>
        </w:rPr>
        <w:t xml:space="preserve"> </w:t>
      </w:r>
      <w:r w:rsidR="00182831">
        <w:rPr>
          <w:sz w:val="18"/>
        </w:rPr>
        <w:t>Local</w:t>
      </w:r>
      <w:r w:rsidR="00182831">
        <w:rPr>
          <w:spacing w:val="-5"/>
          <w:sz w:val="18"/>
        </w:rPr>
        <w:t xml:space="preserve"> </w:t>
      </w:r>
      <w:r w:rsidR="00182831">
        <w:rPr>
          <w:sz w:val="18"/>
        </w:rPr>
        <w:t>culture-based</w:t>
      </w:r>
      <w:r w:rsidR="00182831">
        <w:rPr>
          <w:spacing w:val="-6"/>
          <w:sz w:val="18"/>
        </w:rPr>
        <w:t xml:space="preserve"> </w:t>
      </w:r>
      <w:r w:rsidR="00182831">
        <w:rPr>
          <w:sz w:val="18"/>
        </w:rPr>
        <w:t>main</w:t>
      </w:r>
      <w:r w:rsidR="00182831">
        <w:rPr>
          <w:spacing w:val="-6"/>
          <w:sz w:val="18"/>
        </w:rPr>
        <w:t xml:space="preserve"> </w:t>
      </w:r>
      <w:r w:rsidR="00182831">
        <w:rPr>
          <w:sz w:val="18"/>
        </w:rPr>
        <w:t>idea</w:t>
      </w:r>
      <w:r w:rsidR="00182831">
        <w:rPr>
          <w:spacing w:val="-6"/>
          <w:sz w:val="18"/>
        </w:rPr>
        <w:t xml:space="preserve"> </w:t>
      </w:r>
      <w:r w:rsidR="00182831">
        <w:rPr>
          <w:sz w:val="18"/>
        </w:rPr>
        <w:t>learning</w:t>
      </w:r>
      <w:r w:rsidR="00182831">
        <w:rPr>
          <w:spacing w:val="-5"/>
          <w:sz w:val="18"/>
        </w:rPr>
        <w:t xml:space="preserve"> </w:t>
      </w:r>
      <w:r w:rsidR="00182831">
        <w:rPr>
          <w:sz w:val="18"/>
        </w:rPr>
        <w:t>stimulus</w:t>
      </w:r>
      <w:r w:rsidR="00182831">
        <w:rPr>
          <w:spacing w:val="-6"/>
          <w:sz w:val="18"/>
        </w:rPr>
        <w:t xml:space="preserve"> </w:t>
      </w:r>
      <w:r w:rsidR="00182831">
        <w:rPr>
          <w:sz w:val="18"/>
        </w:rPr>
        <w:t>at</w:t>
      </w:r>
      <w:r w:rsidR="00182831">
        <w:rPr>
          <w:spacing w:val="-5"/>
          <w:sz w:val="18"/>
        </w:rPr>
        <w:t xml:space="preserve"> </w:t>
      </w:r>
      <w:r w:rsidR="00182831">
        <w:rPr>
          <w:sz w:val="18"/>
        </w:rPr>
        <w:t>PPSDSN</w:t>
      </w:r>
      <w:r w:rsidR="00182831">
        <w:rPr>
          <w:spacing w:val="-6"/>
          <w:sz w:val="18"/>
        </w:rPr>
        <w:t xml:space="preserve"> </w:t>
      </w:r>
      <w:proofErr w:type="spellStart"/>
      <w:r w:rsidR="00182831">
        <w:rPr>
          <w:sz w:val="18"/>
        </w:rPr>
        <w:t>Pendowo</w:t>
      </w:r>
      <w:proofErr w:type="spellEnd"/>
      <w:r w:rsidR="00182831">
        <w:rPr>
          <w:sz w:val="18"/>
        </w:rPr>
        <w:t>,</w:t>
      </w:r>
      <w:r w:rsidR="00182831">
        <w:rPr>
          <w:spacing w:val="-5"/>
          <w:sz w:val="18"/>
        </w:rPr>
        <w:t xml:space="preserve"> </w:t>
      </w:r>
      <w:r w:rsidR="00182831">
        <w:rPr>
          <w:sz w:val="18"/>
        </w:rPr>
        <w:t>Kudus</w:t>
      </w:r>
      <w:r w:rsidR="00182831">
        <w:rPr>
          <w:spacing w:val="-6"/>
          <w:sz w:val="18"/>
        </w:rPr>
        <w:t xml:space="preserve"> </w:t>
      </w:r>
      <w:r w:rsidR="00182831">
        <w:rPr>
          <w:spacing w:val="-2"/>
          <w:sz w:val="18"/>
        </w:rPr>
        <w:t>Regency</w:t>
      </w:r>
      <w:r>
        <w:rPr>
          <w:sz w:val="18"/>
          <w:szCs w:val="18"/>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1391"/>
        <w:gridCol w:w="1506"/>
        <w:gridCol w:w="1394"/>
        <w:gridCol w:w="1534"/>
        <w:gridCol w:w="1520"/>
        <w:gridCol w:w="1681"/>
      </w:tblGrid>
      <w:tr w:rsidR="00E05750" w:rsidRPr="002B31FD" w14:paraId="7BFF046A" w14:textId="77777777" w:rsidTr="00FF7956">
        <w:trPr>
          <w:jc w:val="center"/>
        </w:trPr>
        <w:tc>
          <w:tcPr>
            <w:tcW w:w="1433" w:type="dxa"/>
            <w:tcBorders>
              <w:bottom w:val="single" w:sz="4" w:space="0" w:color="auto"/>
            </w:tcBorders>
            <w:shd w:val="clear" w:color="auto" w:fill="auto"/>
            <w:vAlign w:val="center"/>
          </w:tcPr>
          <w:p w14:paraId="412D551A" w14:textId="77777777" w:rsidR="00E05750" w:rsidRPr="00E05750" w:rsidRDefault="00E05750" w:rsidP="00E05750">
            <w:pPr>
              <w:pStyle w:val="Alishlah42tablebody"/>
              <w:rPr>
                <w:b/>
                <w:bCs/>
              </w:rPr>
            </w:pPr>
            <w:r w:rsidRPr="00E05750">
              <w:rPr>
                <w:b/>
                <w:bCs/>
              </w:rPr>
              <w:t>Stimulus</w:t>
            </w:r>
          </w:p>
        </w:tc>
        <w:tc>
          <w:tcPr>
            <w:tcW w:w="1521" w:type="dxa"/>
            <w:tcBorders>
              <w:bottom w:val="single" w:sz="4" w:space="0" w:color="auto"/>
            </w:tcBorders>
            <w:shd w:val="clear" w:color="auto" w:fill="auto"/>
            <w:vAlign w:val="center"/>
          </w:tcPr>
          <w:p w14:paraId="0326AD2D" w14:textId="77777777" w:rsidR="00E05750" w:rsidRPr="00E05750" w:rsidRDefault="00E011FC" w:rsidP="00E05750">
            <w:pPr>
              <w:pStyle w:val="Alishlah42tablebody"/>
              <w:rPr>
                <w:b/>
                <w:bCs/>
              </w:rPr>
            </w:pPr>
            <w:r w:rsidRPr="00E011FC">
              <w:rPr>
                <w:b/>
                <w:bCs/>
              </w:rPr>
              <w:t>Title/Content</w:t>
            </w:r>
          </w:p>
        </w:tc>
        <w:tc>
          <w:tcPr>
            <w:tcW w:w="1429" w:type="dxa"/>
            <w:tcBorders>
              <w:bottom w:val="single" w:sz="4" w:space="0" w:color="auto"/>
            </w:tcBorders>
            <w:vAlign w:val="center"/>
          </w:tcPr>
          <w:p w14:paraId="7DCE4BF2" w14:textId="77777777" w:rsidR="00E011FC" w:rsidRPr="00E011FC" w:rsidRDefault="00E011FC" w:rsidP="00E011FC">
            <w:pPr>
              <w:pStyle w:val="Alishlah42tablebody"/>
              <w:rPr>
                <w:b/>
                <w:bCs/>
              </w:rPr>
            </w:pPr>
            <w:r w:rsidRPr="00E011FC">
              <w:rPr>
                <w:b/>
                <w:bCs/>
              </w:rPr>
              <w:t>Regional</w:t>
            </w:r>
          </w:p>
          <w:p w14:paraId="6E447062" w14:textId="77777777" w:rsidR="00E05750" w:rsidRPr="00E05750" w:rsidRDefault="00E011FC" w:rsidP="00E011FC">
            <w:pPr>
              <w:pStyle w:val="Alishlah42tablebody"/>
              <w:rPr>
                <w:b/>
                <w:bCs/>
              </w:rPr>
            </w:pPr>
            <w:r w:rsidRPr="00E011FC">
              <w:rPr>
                <w:b/>
                <w:bCs/>
              </w:rPr>
              <w:t>Origin</w:t>
            </w:r>
          </w:p>
        </w:tc>
        <w:tc>
          <w:tcPr>
            <w:tcW w:w="1536" w:type="dxa"/>
            <w:tcBorders>
              <w:bottom w:val="single" w:sz="4" w:space="0" w:color="auto"/>
            </w:tcBorders>
            <w:shd w:val="clear" w:color="auto" w:fill="auto"/>
          </w:tcPr>
          <w:p w14:paraId="52985EE7" w14:textId="77777777" w:rsidR="00E011FC" w:rsidRPr="00E011FC" w:rsidRDefault="00E011FC" w:rsidP="00E011FC">
            <w:pPr>
              <w:pStyle w:val="Alishlah42tablebody"/>
              <w:rPr>
                <w:b/>
                <w:bCs/>
              </w:rPr>
            </w:pPr>
            <w:r w:rsidRPr="00E011FC">
              <w:rPr>
                <w:b/>
                <w:bCs/>
              </w:rPr>
              <w:t>Learning</w:t>
            </w:r>
          </w:p>
          <w:p w14:paraId="3A7DB523" w14:textId="77777777" w:rsidR="00E05750" w:rsidRPr="00E05750" w:rsidRDefault="00E011FC" w:rsidP="00E011FC">
            <w:pPr>
              <w:pStyle w:val="Alishlah42tablebody"/>
              <w:rPr>
                <w:b/>
                <w:bCs/>
              </w:rPr>
            </w:pPr>
            <w:r w:rsidRPr="00E011FC">
              <w:rPr>
                <w:b/>
                <w:bCs/>
              </w:rPr>
              <w:t>Objectives</w:t>
            </w:r>
          </w:p>
        </w:tc>
        <w:tc>
          <w:tcPr>
            <w:tcW w:w="1570" w:type="dxa"/>
            <w:tcBorders>
              <w:bottom w:val="single" w:sz="4" w:space="0" w:color="auto"/>
            </w:tcBorders>
          </w:tcPr>
          <w:p w14:paraId="039AC4CE" w14:textId="77777777" w:rsidR="00E011FC" w:rsidRPr="00E011FC" w:rsidRDefault="00E011FC" w:rsidP="00E011FC">
            <w:pPr>
              <w:pStyle w:val="Alishlah42tablebody"/>
              <w:rPr>
                <w:b/>
                <w:bCs/>
              </w:rPr>
            </w:pPr>
            <w:r w:rsidRPr="00E011FC">
              <w:rPr>
                <w:b/>
                <w:bCs/>
              </w:rPr>
              <w:t>Learning</w:t>
            </w:r>
          </w:p>
          <w:p w14:paraId="637CB214" w14:textId="77777777" w:rsidR="00E05750" w:rsidRPr="00E05750" w:rsidRDefault="00E011FC" w:rsidP="00E011FC">
            <w:pPr>
              <w:pStyle w:val="Alishlah42tablebody"/>
              <w:rPr>
                <w:b/>
                <w:bCs/>
              </w:rPr>
            </w:pPr>
            <w:r w:rsidRPr="00E011FC">
              <w:rPr>
                <w:b/>
                <w:bCs/>
              </w:rPr>
              <w:t>Activities</w:t>
            </w:r>
          </w:p>
        </w:tc>
        <w:tc>
          <w:tcPr>
            <w:tcW w:w="1753" w:type="dxa"/>
            <w:tcBorders>
              <w:bottom w:val="single" w:sz="4" w:space="0" w:color="auto"/>
            </w:tcBorders>
          </w:tcPr>
          <w:p w14:paraId="41C89FA7" w14:textId="77777777" w:rsidR="00E011FC" w:rsidRPr="00E011FC" w:rsidRDefault="00E011FC" w:rsidP="00E011FC">
            <w:pPr>
              <w:pStyle w:val="Alishlah42tablebody"/>
              <w:rPr>
                <w:b/>
                <w:bCs/>
              </w:rPr>
            </w:pPr>
            <w:r w:rsidRPr="00E011FC">
              <w:rPr>
                <w:b/>
                <w:bCs/>
              </w:rPr>
              <w:t>Competency</w:t>
            </w:r>
          </w:p>
          <w:p w14:paraId="48A1A335" w14:textId="77777777" w:rsidR="00E05750" w:rsidRPr="00E05750" w:rsidRDefault="00E011FC" w:rsidP="00E011FC">
            <w:pPr>
              <w:pStyle w:val="Alishlah42tablebody"/>
              <w:rPr>
                <w:b/>
                <w:bCs/>
              </w:rPr>
            </w:pPr>
            <w:r w:rsidRPr="00E011FC">
              <w:rPr>
                <w:b/>
                <w:bCs/>
              </w:rPr>
              <w:t>Target</w:t>
            </w:r>
          </w:p>
        </w:tc>
      </w:tr>
      <w:tr w:rsidR="00E05750" w:rsidRPr="002B31FD" w14:paraId="28C2052F" w14:textId="77777777" w:rsidTr="00FF7956">
        <w:trPr>
          <w:jc w:val="center"/>
        </w:trPr>
        <w:tc>
          <w:tcPr>
            <w:tcW w:w="1433" w:type="dxa"/>
            <w:shd w:val="clear" w:color="auto" w:fill="auto"/>
          </w:tcPr>
          <w:p w14:paraId="01594063" w14:textId="77777777" w:rsidR="00E05750" w:rsidRPr="002B31FD" w:rsidRDefault="00E05750" w:rsidP="00E05750">
            <w:pPr>
              <w:pStyle w:val="Alishlah42tablebody"/>
            </w:pPr>
            <w:r w:rsidRPr="00117783">
              <w:t>Cerita Rakyat</w:t>
            </w:r>
          </w:p>
        </w:tc>
        <w:tc>
          <w:tcPr>
            <w:tcW w:w="1521" w:type="dxa"/>
            <w:shd w:val="clear" w:color="auto" w:fill="auto"/>
          </w:tcPr>
          <w:p w14:paraId="5807BC67" w14:textId="77777777" w:rsidR="00E05750" w:rsidRPr="002B31FD" w:rsidRDefault="004B37E9" w:rsidP="00E05750">
            <w:pPr>
              <w:pStyle w:val="Alishlah42tablebody"/>
            </w:pPr>
            <w:proofErr w:type="spellStart"/>
            <w:r>
              <w:t>Bulusan</w:t>
            </w:r>
            <w:proofErr w:type="spellEnd"/>
            <w:r>
              <w:rPr>
                <w:spacing w:val="-10"/>
              </w:rPr>
              <w:t xml:space="preserve"> </w:t>
            </w:r>
            <w:r>
              <w:rPr>
                <w:spacing w:val="-4"/>
              </w:rPr>
              <w:t>Story</w:t>
            </w:r>
            <w:r w:rsidRPr="00117783">
              <w:t xml:space="preserve"> </w:t>
            </w:r>
            <w:r>
              <w:t>from</w:t>
            </w:r>
            <w:r>
              <w:rPr>
                <w:spacing w:val="-5"/>
              </w:rPr>
              <w:t xml:space="preserve"> </w:t>
            </w:r>
            <w:r>
              <w:rPr>
                <w:spacing w:val="-2"/>
              </w:rPr>
              <w:t>Kudus Regency</w:t>
            </w:r>
          </w:p>
        </w:tc>
        <w:tc>
          <w:tcPr>
            <w:tcW w:w="1429" w:type="dxa"/>
          </w:tcPr>
          <w:p w14:paraId="3BD39C3A" w14:textId="77777777" w:rsidR="00E05750" w:rsidRPr="002B31FD" w:rsidRDefault="00E05750" w:rsidP="00E05750">
            <w:pPr>
              <w:pStyle w:val="Alishlah42tablebody"/>
            </w:pPr>
            <w:r w:rsidRPr="00117783">
              <w:t>Kudus</w:t>
            </w:r>
            <w:r w:rsidR="004B37E9">
              <w:t xml:space="preserve"> Regency</w:t>
            </w:r>
          </w:p>
        </w:tc>
        <w:tc>
          <w:tcPr>
            <w:tcW w:w="1536" w:type="dxa"/>
            <w:shd w:val="clear" w:color="auto" w:fill="auto"/>
          </w:tcPr>
          <w:p w14:paraId="401D3616" w14:textId="77777777" w:rsidR="00FF7956" w:rsidRPr="00FF7956" w:rsidRDefault="00FF7956" w:rsidP="00FF7956">
            <w:pPr>
              <w:pStyle w:val="Alishlah42tablebody"/>
              <w:rPr>
                <w:spacing w:val="-2"/>
              </w:rPr>
            </w:pPr>
            <w:r w:rsidRPr="00FF7956">
              <w:t>Enhance the</w:t>
            </w:r>
            <w:r>
              <w:t xml:space="preserve"> </w:t>
            </w:r>
            <w:proofErr w:type="spellStart"/>
            <w:r>
              <w:rPr>
                <w:spacing w:val="-2"/>
              </w:rPr>
              <w:t>nderstanding</w:t>
            </w:r>
            <w:proofErr w:type="spellEnd"/>
            <w:r>
              <w:rPr>
                <w:spacing w:val="-2"/>
              </w:rPr>
              <w:t xml:space="preserve"> </w:t>
            </w:r>
            <w:r>
              <w:t>of</w:t>
            </w:r>
            <w:r>
              <w:rPr>
                <w:spacing w:val="-5"/>
              </w:rPr>
              <w:t xml:space="preserve"> </w:t>
            </w:r>
            <w:r>
              <w:t>the</w:t>
            </w:r>
            <w:r>
              <w:rPr>
                <w:spacing w:val="-2"/>
              </w:rPr>
              <w:t xml:space="preserve"> </w:t>
            </w:r>
            <w:r>
              <w:rPr>
                <w:spacing w:val="-4"/>
              </w:rPr>
              <w:t xml:space="preserve">main </w:t>
            </w:r>
            <w:r>
              <w:t>idea</w:t>
            </w:r>
            <w:r>
              <w:rPr>
                <w:spacing w:val="-5"/>
              </w:rPr>
              <w:t xml:space="preserve"> </w:t>
            </w:r>
            <w:r>
              <w:rPr>
                <w:spacing w:val="-2"/>
              </w:rPr>
              <w:t xml:space="preserve">through </w:t>
            </w:r>
            <w:r>
              <w:t>local</w:t>
            </w:r>
            <w:r>
              <w:rPr>
                <w:spacing w:val="-5"/>
              </w:rPr>
              <w:t xml:space="preserve"> </w:t>
            </w:r>
            <w:r>
              <w:rPr>
                <w:spacing w:val="-2"/>
              </w:rPr>
              <w:t xml:space="preserve">stories </w:t>
            </w:r>
            <w:r w:rsidRPr="00FF7956">
              <w:rPr>
                <w:spacing w:val="-2"/>
              </w:rPr>
              <w:t>with religious</w:t>
            </w:r>
          </w:p>
          <w:p w14:paraId="3BB0BBBD" w14:textId="77777777" w:rsidR="00E05750" w:rsidRPr="002B31FD" w:rsidRDefault="00FF7956" w:rsidP="00FF7956">
            <w:pPr>
              <w:pStyle w:val="Alishlah42tablebody"/>
            </w:pPr>
            <w:r w:rsidRPr="00FF7956">
              <w:rPr>
                <w:spacing w:val="-2"/>
              </w:rPr>
              <w:t>and social</w:t>
            </w:r>
            <w:r>
              <w:rPr>
                <w:spacing w:val="-2"/>
              </w:rPr>
              <w:t xml:space="preserve"> values.</w:t>
            </w:r>
          </w:p>
        </w:tc>
        <w:tc>
          <w:tcPr>
            <w:tcW w:w="1570" w:type="dxa"/>
          </w:tcPr>
          <w:p w14:paraId="061F2206" w14:textId="77777777" w:rsidR="00FF7956" w:rsidRDefault="00FF7956" w:rsidP="00FF7956">
            <w:pPr>
              <w:pStyle w:val="Alishlah42tablebody"/>
            </w:pPr>
            <w:r>
              <w:t>Listen to the</w:t>
            </w:r>
          </w:p>
          <w:p w14:paraId="7368E3EB" w14:textId="77777777" w:rsidR="00FF7956" w:rsidRDefault="00FF7956" w:rsidP="00FF7956">
            <w:pPr>
              <w:pStyle w:val="Alishlah42tablebody"/>
            </w:pPr>
            <w:r>
              <w:t xml:space="preserve">narration of </w:t>
            </w:r>
            <w:proofErr w:type="spellStart"/>
            <w:r>
              <w:t>Bulusan</w:t>
            </w:r>
            <w:proofErr w:type="spellEnd"/>
            <w:r>
              <w:t xml:space="preserve"> story, </w:t>
            </w:r>
            <w:r w:rsidRPr="00FF7956">
              <w:t>discuss the</w:t>
            </w:r>
            <w:r>
              <w:t xml:space="preserve"> main</w:t>
            </w:r>
          </w:p>
          <w:p w14:paraId="19FCA0DD" w14:textId="77777777" w:rsidR="00E05750" w:rsidRPr="002B31FD" w:rsidRDefault="00FF7956" w:rsidP="00FF7956">
            <w:pPr>
              <w:pStyle w:val="Alishlah42tablebody"/>
            </w:pPr>
            <w:r>
              <w:t xml:space="preserve">characters and </w:t>
            </w:r>
            <w:r w:rsidRPr="00FF7956">
              <w:t>values, and conclude the main idea.</w:t>
            </w:r>
            <w:r>
              <w:t xml:space="preserve"> </w:t>
            </w:r>
          </w:p>
        </w:tc>
        <w:tc>
          <w:tcPr>
            <w:tcW w:w="1753" w:type="dxa"/>
          </w:tcPr>
          <w:p w14:paraId="0BB406BF" w14:textId="77777777" w:rsidR="00FF7956" w:rsidRDefault="00FF7956" w:rsidP="00FF7956">
            <w:pPr>
              <w:pStyle w:val="Alishlah42tablebody"/>
            </w:pPr>
            <w:r>
              <w:t>Identify</w:t>
            </w:r>
          </w:p>
          <w:p w14:paraId="1473734E" w14:textId="77777777" w:rsidR="00FF7956" w:rsidRDefault="00FF7956" w:rsidP="00FF7956">
            <w:pPr>
              <w:pStyle w:val="Alishlah42tablebody"/>
            </w:pPr>
            <w:r>
              <w:t xml:space="preserve">religious and </w:t>
            </w:r>
            <w:r w:rsidRPr="00FF7956">
              <w:t>social values;</w:t>
            </w:r>
            <w:r>
              <w:t xml:space="preserve"> </w:t>
            </w:r>
            <w:r w:rsidRPr="00FF7956">
              <w:t>infer main</w:t>
            </w:r>
            <w:r>
              <w:t xml:space="preserve"> </w:t>
            </w:r>
            <w:r w:rsidRPr="00FF7956">
              <w:t>ideas from</w:t>
            </w:r>
            <w:r>
              <w:t xml:space="preserve"> local stories;</w:t>
            </w:r>
          </w:p>
          <w:p w14:paraId="2C1B275E" w14:textId="77777777" w:rsidR="00E05750" w:rsidRPr="002B31FD" w:rsidRDefault="00FF7956" w:rsidP="00FF7956">
            <w:pPr>
              <w:pStyle w:val="Alishlah42tablebody"/>
            </w:pPr>
            <w:r>
              <w:t xml:space="preserve">recognize </w:t>
            </w:r>
            <w:r w:rsidRPr="00FF7956">
              <w:t>cultural symbolic meanings</w:t>
            </w:r>
            <w:r>
              <w:t xml:space="preserve">. </w:t>
            </w:r>
          </w:p>
        </w:tc>
      </w:tr>
      <w:tr w:rsidR="00E05750" w:rsidRPr="002B31FD" w14:paraId="48DEE6B0" w14:textId="77777777" w:rsidTr="00FF7956">
        <w:trPr>
          <w:jc w:val="center"/>
        </w:trPr>
        <w:tc>
          <w:tcPr>
            <w:tcW w:w="1433" w:type="dxa"/>
            <w:shd w:val="clear" w:color="auto" w:fill="auto"/>
          </w:tcPr>
          <w:p w14:paraId="364DB337" w14:textId="77777777" w:rsidR="00E05750" w:rsidRPr="002B31FD" w:rsidRDefault="00E05750" w:rsidP="00E05750">
            <w:pPr>
              <w:pStyle w:val="Alishlah42tablebody"/>
            </w:pPr>
            <w:r w:rsidRPr="00117783">
              <w:t>Gamelan</w:t>
            </w:r>
            <w:r w:rsidR="00E55417">
              <w:t xml:space="preserve"> Rhyt</w:t>
            </w:r>
            <w:r w:rsidR="004B37E9">
              <w:t>hm</w:t>
            </w:r>
          </w:p>
        </w:tc>
        <w:tc>
          <w:tcPr>
            <w:tcW w:w="1521" w:type="dxa"/>
            <w:shd w:val="clear" w:color="auto" w:fill="auto"/>
          </w:tcPr>
          <w:p w14:paraId="5DE12855" w14:textId="77777777" w:rsidR="00E05750" w:rsidRPr="002B31FD" w:rsidRDefault="004B37E9" w:rsidP="00E05750">
            <w:pPr>
              <w:pStyle w:val="Alishlah42tablebody"/>
            </w:pPr>
            <w:proofErr w:type="spellStart"/>
            <w:r>
              <w:rPr>
                <w:spacing w:val="-2"/>
              </w:rPr>
              <w:t>Lancaran</w:t>
            </w:r>
            <w:proofErr w:type="spellEnd"/>
            <w:r>
              <w:rPr>
                <w:spacing w:val="-2"/>
              </w:rPr>
              <w:t xml:space="preserve"> Kudus (Javanese </w:t>
            </w:r>
            <w:r>
              <w:rPr>
                <w:spacing w:val="-2"/>
              </w:rPr>
              <w:lastRenderedPageBreak/>
              <w:t>Slendro adaptation)</w:t>
            </w:r>
          </w:p>
        </w:tc>
        <w:tc>
          <w:tcPr>
            <w:tcW w:w="1429" w:type="dxa"/>
          </w:tcPr>
          <w:p w14:paraId="21D53F8A" w14:textId="77777777" w:rsidR="00E05750" w:rsidRPr="002B31FD" w:rsidRDefault="00E05750" w:rsidP="00E05750">
            <w:pPr>
              <w:pStyle w:val="Alishlah42tablebody"/>
            </w:pPr>
            <w:r w:rsidRPr="00117783">
              <w:lastRenderedPageBreak/>
              <w:t xml:space="preserve">Kudus – </w:t>
            </w:r>
            <w:r w:rsidR="004B37E9">
              <w:t>Coastal Style</w:t>
            </w:r>
            <w:r w:rsidRPr="00117783">
              <w:t xml:space="preserve"> </w:t>
            </w:r>
          </w:p>
        </w:tc>
        <w:tc>
          <w:tcPr>
            <w:tcW w:w="1536" w:type="dxa"/>
            <w:shd w:val="clear" w:color="auto" w:fill="auto"/>
          </w:tcPr>
          <w:p w14:paraId="0CF351E0" w14:textId="77777777" w:rsidR="00E05750" w:rsidRPr="002B31FD" w:rsidRDefault="00E011FC" w:rsidP="00E05750">
            <w:pPr>
              <w:pStyle w:val="Alishlah42tablebody"/>
            </w:pPr>
            <w:r w:rsidRPr="00E011FC">
              <w:t xml:space="preserve">Improve auditive focus and understanding </w:t>
            </w:r>
            <w:r w:rsidRPr="00E011FC">
              <w:lastRenderedPageBreak/>
              <w:t>of narrative structure.</w:t>
            </w:r>
          </w:p>
        </w:tc>
        <w:tc>
          <w:tcPr>
            <w:tcW w:w="1570" w:type="dxa"/>
          </w:tcPr>
          <w:p w14:paraId="6D98AF73" w14:textId="77777777" w:rsidR="00E05750" w:rsidRPr="002B31FD" w:rsidRDefault="00E011FC" w:rsidP="00E05750">
            <w:pPr>
              <w:pStyle w:val="Alishlah42tablebody"/>
            </w:pPr>
            <w:r w:rsidRPr="00E011FC">
              <w:lastRenderedPageBreak/>
              <w:t xml:space="preserve">Listen to the gamelan during the narration; </w:t>
            </w:r>
            <w:proofErr w:type="spellStart"/>
            <w:r w:rsidRPr="00E011FC">
              <w:lastRenderedPageBreak/>
              <w:t>recognise</w:t>
            </w:r>
            <w:proofErr w:type="spellEnd"/>
            <w:r w:rsidRPr="00E011FC">
              <w:t xml:space="preserve"> the discourse structure</w:t>
            </w:r>
            <w:r w:rsidR="00E05750" w:rsidRPr="00117783">
              <w:t>.</w:t>
            </w:r>
          </w:p>
        </w:tc>
        <w:tc>
          <w:tcPr>
            <w:tcW w:w="1753" w:type="dxa"/>
          </w:tcPr>
          <w:p w14:paraId="158FCE02" w14:textId="77777777" w:rsidR="00E05750" w:rsidRPr="002B31FD" w:rsidRDefault="00E011FC" w:rsidP="00E05750">
            <w:pPr>
              <w:pStyle w:val="Alishlah42tablebody"/>
            </w:pPr>
            <w:r w:rsidRPr="00E011FC">
              <w:lastRenderedPageBreak/>
              <w:t xml:space="preserve">Connecting rhythm to story content; inferring </w:t>
            </w:r>
            <w:r w:rsidRPr="00E011FC">
              <w:lastRenderedPageBreak/>
              <w:t>narrative content through sound</w:t>
            </w:r>
            <w:r w:rsidR="00E05750" w:rsidRPr="00117783">
              <w:t>.</w:t>
            </w:r>
          </w:p>
        </w:tc>
      </w:tr>
      <w:tr w:rsidR="00E05750" w:rsidRPr="002B31FD" w14:paraId="07CA66D5" w14:textId="77777777" w:rsidTr="00FF7956">
        <w:trPr>
          <w:jc w:val="center"/>
        </w:trPr>
        <w:tc>
          <w:tcPr>
            <w:tcW w:w="1433" w:type="dxa"/>
            <w:shd w:val="clear" w:color="auto" w:fill="auto"/>
          </w:tcPr>
          <w:p w14:paraId="2A44BE1D" w14:textId="77777777" w:rsidR="00E05750" w:rsidRPr="002B31FD" w:rsidRDefault="004B37E9" w:rsidP="00E05750">
            <w:pPr>
              <w:pStyle w:val="Alishlah42tablebody"/>
            </w:pPr>
            <w:r w:rsidRPr="004B37E9">
              <w:lastRenderedPageBreak/>
              <w:t>Kinesthetic</w:t>
            </w:r>
            <w:r>
              <w:t xml:space="preserve"> </w:t>
            </w:r>
            <w:r>
              <w:rPr>
                <w:spacing w:val="-2"/>
              </w:rPr>
              <w:t>Activity</w:t>
            </w:r>
          </w:p>
        </w:tc>
        <w:tc>
          <w:tcPr>
            <w:tcW w:w="1521" w:type="dxa"/>
            <w:shd w:val="clear" w:color="auto" w:fill="auto"/>
          </w:tcPr>
          <w:p w14:paraId="2A3E1FA6" w14:textId="77777777" w:rsidR="00E05750" w:rsidRPr="002B31FD" w:rsidRDefault="004B37E9" w:rsidP="00E05750">
            <w:pPr>
              <w:pStyle w:val="Alishlah42tablebody"/>
            </w:pPr>
            <w:r>
              <w:t>Simulation</w:t>
            </w:r>
            <w:r>
              <w:rPr>
                <w:spacing w:val="-13"/>
              </w:rPr>
              <w:t xml:space="preserve"> </w:t>
            </w:r>
            <w:r>
              <w:t xml:space="preserve">of </w:t>
            </w:r>
            <w:r>
              <w:rPr>
                <w:spacing w:val="-2"/>
              </w:rPr>
              <w:t xml:space="preserve">Empathic Movement </w:t>
            </w:r>
            <w:r>
              <w:t>and</w:t>
            </w:r>
            <w:r>
              <w:rPr>
                <w:spacing w:val="-13"/>
              </w:rPr>
              <w:t xml:space="preserve"> </w:t>
            </w:r>
            <w:r>
              <w:t>Dialogue</w:t>
            </w:r>
          </w:p>
        </w:tc>
        <w:tc>
          <w:tcPr>
            <w:tcW w:w="1429" w:type="dxa"/>
          </w:tcPr>
          <w:p w14:paraId="2C50F73A" w14:textId="77777777" w:rsidR="00E05750" w:rsidRPr="002B31FD" w:rsidRDefault="00E05750" w:rsidP="00E05750">
            <w:pPr>
              <w:pStyle w:val="Alishlah42tablebody"/>
            </w:pPr>
            <w:r w:rsidRPr="00117783">
              <w:t>Kudus (</w:t>
            </w:r>
            <w:r w:rsidR="004B37E9">
              <w:t>local adaptation</w:t>
            </w:r>
            <w:r w:rsidRPr="00117783">
              <w:t>)</w:t>
            </w:r>
          </w:p>
        </w:tc>
        <w:tc>
          <w:tcPr>
            <w:tcW w:w="1536" w:type="dxa"/>
            <w:shd w:val="clear" w:color="auto" w:fill="auto"/>
          </w:tcPr>
          <w:p w14:paraId="39293055" w14:textId="77777777" w:rsidR="00E05750" w:rsidRPr="002B31FD" w:rsidRDefault="00E011FC" w:rsidP="00E05750">
            <w:pPr>
              <w:pStyle w:val="Alishlah42tablebody"/>
            </w:pPr>
            <w:r w:rsidRPr="00E011FC">
              <w:t>Improve understanding of main ideas through movement and social simulation</w:t>
            </w:r>
            <w:r w:rsidR="00E05750" w:rsidRPr="00117783">
              <w:t>.</w:t>
            </w:r>
          </w:p>
        </w:tc>
        <w:tc>
          <w:tcPr>
            <w:tcW w:w="1570" w:type="dxa"/>
          </w:tcPr>
          <w:p w14:paraId="7C2FF28F" w14:textId="77777777" w:rsidR="00E05750" w:rsidRPr="002B31FD" w:rsidRDefault="00E011FC" w:rsidP="00E05750">
            <w:pPr>
              <w:pStyle w:val="Alishlah42tablebody"/>
            </w:pPr>
            <w:r w:rsidRPr="00E011FC">
              <w:t>Imitate character movements; create imaginative dialogue according to the story</w:t>
            </w:r>
            <w:r w:rsidR="00E05750" w:rsidRPr="00117783">
              <w:t>.</w:t>
            </w:r>
          </w:p>
        </w:tc>
        <w:tc>
          <w:tcPr>
            <w:tcW w:w="1753" w:type="dxa"/>
          </w:tcPr>
          <w:p w14:paraId="5679554E" w14:textId="77777777" w:rsidR="00E05750" w:rsidRPr="002B31FD" w:rsidRDefault="00E011FC" w:rsidP="00E05750">
            <w:pPr>
              <w:pStyle w:val="Alishlah42tablebody"/>
            </w:pPr>
            <w:r w:rsidRPr="00E011FC">
              <w:t>Interpret text content expressively; increase courage and social expression</w:t>
            </w:r>
            <w:r w:rsidR="00E05750" w:rsidRPr="00117783">
              <w:t>.</w:t>
            </w:r>
          </w:p>
        </w:tc>
      </w:tr>
    </w:tbl>
    <w:p w14:paraId="7AD7B684" w14:textId="77777777" w:rsidR="00FE0095" w:rsidRDefault="00FF7956" w:rsidP="0023661A">
      <w:pPr>
        <w:pStyle w:val="Alishlah31text"/>
      </w:pPr>
      <w:r w:rsidRPr="00FF7956">
        <w:t>In learning practices, beneficiaries showed improved understanding of the main idea through stimuli based on folklore, gamelan rhythms, and simple kinesthetic activities. The following table presents the number of beneficiaries who experienced improved comprehension with each type of stimulus. The pie chart below illustrates the distribution of the percentage contribution of each stimulus to the overall increase in understanding</w:t>
      </w:r>
      <w:r w:rsidR="00FE0095" w:rsidRPr="00E05750">
        <w:t>.</w:t>
      </w:r>
    </w:p>
    <w:p w14:paraId="4081EE8C" w14:textId="77777777" w:rsidR="0023661A" w:rsidRDefault="0023661A" w:rsidP="0023661A">
      <w:pPr>
        <w:pStyle w:val="Alishlah31text"/>
      </w:pPr>
    </w:p>
    <w:tbl>
      <w:tblPr>
        <w:tblW w:w="0" w:type="auto"/>
        <w:jc w:val="center"/>
        <w:tblBorders>
          <w:top w:val="single" w:sz="8" w:space="0" w:color="auto"/>
          <w:bottom w:val="single" w:sz="8" w:space="0" w:color="auto"/>
        </w:tblBorders>
        <w:tblLook w:val="04A0" w:firstRow="1" w:lastRow="0" w:firstColumn="1" w:lastColumn="0" w:noHBand="0" w:noVBand="1"/>
      </w:tblPr>
      <w:tblGrid>
        <w:gridCol w:w="2502"/>
        <w:gridCol w:w="2667"/>
      </w:tblGrid>
      <w:tr w:rsidR="0023661A" w:rsidRPr="002B31FD" w14:paraId="10A5D6E3" w14:textId="77777777" w:rsidTr="0023661A">
        <w:trPr>
          <w:jc w:val="center"/>
        </w:trPr>
        <w:tc>
          <w:tcPr>
            <w:tcW w:w="2502" w:type="dxa"/>
            <w:tcBorders>
              <w:bottom w:val="single" w:sz="4" w:space="0" w:color="auto"/>
            </w:tcBorders>
            <w:shd w:val="clear" w:color="auto" w:fill="auto"/>
          </w:tcPr>
          <w:p w14:paraId="53A94FCB" w14:textId="77777777" w:rsidR="0023661A" w:rsidRPr="0023661A" w:rsidRDefault="00FF7956" w:rsidP="0023661A">
            <w:pPr>
              <w:pStyle w:val="Alishlah42tablebody"/>
              <w:rPr>
                <w:b/>
                <w:bCs/>
              </w:rPr>
            </w:pPr>
            <w:r w:rsidRPr="00FF7956">
              <w:rPr>
                <w:b/>
                <w:bCs/>
              </w:rPr>
              <w:t>Stimulus Type</w:t>
            </w:r>
          </w:p>
        </w:tc>
        <w:tc>
          <w:tcPr>
            <w:tcW w:w="2667" w:type="dxa"/>
            <w:tcBorders>
              <w:bottom w:val="single" w:sz="4" w:space="0" w:color="auto"/>
            </w:tcBorders>
            <w:shd w:val="clear" w:color="auto" w:fill="auto"/>
          </w:tcPr>
          <w:p w14:paraId="2166FDE8" w14:textId="77777777" w:rsidR="00FF7956" w:rsidRPr="00FF7956" w:rsidRDefault="00FF7956" w:rsidP="00FF7956">
            <w:pPr>
              <w:pStyle w:val="Alishlah42tablebody"/>
              <w:rPr>
                <w:b/>
                <w:bCs/>
              </w:rPr>
            </w:pPr>
            <w:r w:rsidRPr="00FF7956">
              <w:rPr>
                <w:b/>
                <w:bCs/>
              </w:rPr>
              <w:t>Number of Beneficiaries</w:t>
            </w:r>
          </w:p>
          <w:p w14:paraId="07277AFC" w14:textId="77777777" w:rsidR="0023661A" w:rsidRPr="0023661A" w:rsidRDefault="00FF7956" w:rsidP="00FF7956">
            <w:pPr>
              <w:pStyle w:val="Alishlah42tablebody"/>
              <w:rPr>
                <w:b/>
                <w:bCs/>
              </w:rPr>
            </w:pPr>
            <w:r w:rsidRPr="00FF7956">
              <w:rPr>
                <w:b/>
                <w:bCs/>
              </w:rPr>
              <w:t>Increased Understanding</w:t>
            </w:r>
          </w:p>
        </w:tc>
      </w:tr>
      <w:tr w:rsidR="0023661A" w:rsidRPr="002B31FD" w14:paraId="088ECE3C" w14:textId="77777777" w:rsidTr="0023661A">
        <w:trPr>
          <w:jc w:val="center"/>
        </w:trPr>
        <w:tc>
          <w:tcPr>
            <w:tcW w:w="2502" w:type="dxa"/>
            <w:shd w:val="clear" w:color="auto" w:fill="auto"/>
          </w:tcPr>
          <w:p w14:paraId="453184ED" w14:textId="77777777" w:rsidR="0023661A" w:rsidRPr="0023661A" w:rsidRDefault="00FF7956" w:rsidP="0023661A">
            <w:pPr>
              <w:pStyle w:val="Alishlah42tablebody"/>
            </w:pPr>
            <w:r w:rsidRPr="00FF7956">
              <w:t>Folklore</w:t>
            </w:r>
          </w:p>
        </w:tc>
        <w:tc>
          <w:tcPr>
            <w:tcW w:w="2667" w:type="dxa"/>
            <w:shd w:val="clear" w:color="auto" w:fill="auto"/>
          </w:tcPr>
          <w:p w14:paraId="17C5565C" w14:textId="77777777" w:rsidR="0023661A" w:rsidRPr="002B31FD" w:rsidRDefault="0023661A" w:rsidP="0023661A">
            <w:pPr>
              <w:pStyle w:val="Alishlah42tablebody"/>
            </w:pPr>
            <w:r w:rsidRPr="00F16D26">
              <w:t>20</w:t>
            </w:r>
          </w:p>
        </w:tc>
      </w:tr>
      <w:tr w:rsidR="0023661A" w:rsidRPr="002B31FD" w14:paraId="29756668" w14:textId="77777777" w:rsidTr="0023661A">
        <w:trPr>
          <w:jc w:val="center"/>
        </w:trPr>
        <w:tc>
          <w:tcPr>
            <w:tcW w:w="2502" w:type="dxa"/>
            <w:shd w:val="clear" w:color="auto" w:fill="auto"/>
          </w:tcPr>
          <w:p w14:paraId="698A79DC" w14:textId="77777777" w:rsidR="0023661A" w:rsidRPr="0023661A" w:rsidRDefault="00FF7956" w:rsidP="0023661A">
            <w:pPr>
              <w:pStyle w:val="Alishlah42tablebody"/>
            </w:pPr>
            <w:r w:rsidRPr="00FF7956">
              <w:t>Gamelan Rhythm</w:t>
            </w:r>
          </w:p>
        </w:tc>
        <w:tc>
          <w:tcPr>
            <w:tcW w:w="2667" w:type="dxa"/>
            <w:shd w:val="clear" w:color="auto" w:fill="auto"/>
          </w:tcPr>
          <w:p w14:paraId="0071D141" w14:textId="77777777" w:rsidR="0023661A" w:rsidRPr="002B31FD" w:rsidRDefault="0023661A" w:rsidP="0023661A">
            <w:pPr>
              <w:pStyle w:val="Alishlah42tablebody"/>
            </w:pPr>
            <w:r w:rsidRPr="00F16D26">
              <w:t>18</w:t>
            </w:r>
          </w:p>
        </w:tc>
      </w:tr>
      <w:tr w:rsidR="0023661A" w:rsidRPr="002B31FD" w14:paraId="67BF0CB4" w14:textId="77777777" w:rsidTr="0023661A">
        <w:trPr>
          <w:jc w:val="center"/>
        </w:trPr>
        <w:tc>
          <w:tcPr>
            <w:tcW w:w="2502" w:type="dxa"/>
            <w:shd w:val="clear" w:color="auto" w:fill="auto"/>
          </w:tcPr>
          <w:p w14:paraId="17E67BAD" w14:textId="77777777" w:rsidR="0023661A" w:rsidRPr="0023661A" w:rsidRDefault="00FF7956" w:rsidP="0023661A">
            <w:pPr>
              <w:pStyle w:val="Alishlah42tablebody"/>
            </w:pPr>
            <w:r w:rsidRPr="00FF7956">
              <w:t>Kinesthetic Activity</w:t>
            </w:r>
          </w:p>
        </w:tc>
        <w:tc>
          <w:tcPr>
            <w:tcW w:w="2667" w:type="dxa"/>
            <w:shd w:val="clear" w:color="auto" w:fill="auto"/>
          </w:tcPr>
          <w:p w14:paraId="00235D4D" w14:textId="77777777" w:rsidR="0023661A" w:rsidRPr="002B31FD" w:rsidRDefault="0023661A" w:rsidP="0023661A">
            <w:pPr>
              <w:pStyle w:val="Alishlah42tablebody"/>
            </w:pPr>
            <w:r w:rsidRPr="00F16D26">
              <w:t>22</w:t>
            </w:r>
          </w:p>
        </w:tc>
      </w:tr>
    </w:tbl>
    <w:p w14:paraId="275740A7" w14:textId="3B9EA811" w:rsidR="00FE0095" w:rsidRDefault="00FE0095" w:rsidP="0023661A">
      <w:pPr>
        <w:pStyle w:val="Alishlah31text"/>
        <w:ind w:firstLine="0"/>
      </w:pPr>
    </w:p>
    <w:p w14:paraId="50A264B9" w14:textId="3BCB75AC" w:rsidR="003157B2" w:rsidRDefault="003157B2" w:rsidP="003157B2">
      <w:pPr>
        <w:pStyle w:val="Alishlah31text"/>
        <w:ind w:firstLine="0"/>
        <w:jc w:val="center"/>
      </w:pPr>
      <w:r>
        <w:rPr>
          <w:noProof/>
          <w:snapToGrid/>
        </w:rPr>
        <w:drawing>
          <wp:inline distT="0" distB="0" distL="0" distR="0" wp14:anchorId="076E2287" wp14:editId="72820156">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769792" w14:textId="77777777" w:rsidR="003157B2" w:rsidRPr="001F1A63" w:rsidRDefault="003157B2" w:rsidP="0023661A">
      <w:pPr>
        <w:pStyle w:val="Alishlah31text"/>
        <w:ind w:firstLine="0"/>
      </w:pPr>
    </w:p>
    <w:p w14:paraId="59581C62" w14:textId="09B0BD8B" w:rsidR="00FE0095" w:rsidRPr="001F1A63" w:rsidRDefault="00FE0095" w:rsidP="00FE0095">
      <w:pPr>
        <w:pStyle w:val="Alishlah31text"/>
      </w:pPr>
    </w:p>
    <w:p w14:paraId="2445D403" w14:textId="77777777" w:rsidR="00FF7956" w:rsidRDefault="00FF7956" w:rsidP="00FF7956">
      <w:pPr>
        <w:pStyle w:val="Alishlah31text"/>
        <w:spacing w:before="240" w:after="240"/>
      </w:pPr>
      <w:r w:rsidRPr="00FF7956">
        <w:t xml:space="preserve">Interviews with assistants and therapists corroborated that the use of audio kinesthetic media reduces learning boredom and increases beneficiaries' perseverance in completing narrative text- based tasks. This is in line with </w:t>
      </w:r>
      <w:hyperlink w:anchor="Lee" w:history="1">
        <w:r w:rsidR="00BD75C7" w:rsidRPr="001F1A63">
          <w:rPr>
            <w:rStyle w:val="Hyperlink"/>
          </w:rPr>
          <w:t>Lee dan Fraser (2020)</w:t>
        </w:r>
      </w:hyperlink>
      <w:r w:rsidR="00BD75C7" w:rsidRPr="001F1A63">
        <w:t xml:space="preserve"> </w:t>
      </w:r>
      <w:r>
        <w:t>research which shows that audio kinesthetic learning approaches can stimulate the cognitive and affective activities of beneficiaries with sensory barriers more effectively than conventional visual-based methods. Kinesthetic engagement enriches the learning experience holistically.</w:t>
      </w:r>
    </w:p>
    <w:p w14:paraId="25E34CF6" w14:textId="77777777" w:rsidR="00C670E1" w:rsidRDefault="00C670E1" w:rsidP="00FF7956">
      <w:pPr>
        <w:pStyle w:val="Alishlah31text"/>
        <w:spacing w:before="240" w:after="240"/>
      </w:pPr>
    </w:p>
    <w:p w14:paraId="1C0C32FD" w14:textId="77777777" w:rsidR="00C670E1" w:rsidRDefault="00C670E1" w:rsidP="00FF7956">
      <w:pPr>
        <w:pStyle w:val="Alishlah31text"/>
        <w:spacing w:before="240" w:after="240"/>
      </w:pPr>
    </w:p>
    <w:p w14:paraId="1B0CE18A" w14:textId="77777777" w:rsidR="0023661A" w:rsidRPr="0023661A" w:rsidRDefault="00FF7956" w:rsidP="00FF7956">
      <w:pPr>
        <w:pStyle w:val="Alishlah31text"/>
        <w:spacing w:before="240" w:after="240"/>
        <w:ind w:firstLine="0"/>
        <w:jc w:val="center"/>
        <w:rPr>
          <w:sz w:val="18"/>
          <w:szCs w:val="18"/>
        </w:rPr>
      </w:pPr>
      <w:r w:rsidRPr="00FF7956">
        <w:rPr>
          <w:b/>
          <w:bCs/>
        </w:rPr>
        <w:t>Table 3.</w:t>
      </w:r>
      <w:r>
        <w:t xml:space="preserve"> Companion and Therapist Interviews on Kinesthetic Audio Media</w:t>
      </w:r>
    </w:p>
    <w:tbl>
      <w:tblPr>
        <w:tblW w:w="0" w:type="auto"/>
        <w:jc w:val="center"/>
        <w:tblBorders>
          <w:top w:val="single" w:sz="8" w:space="0" w:color="auto"/>
          <w:bottom w:val="single" w:sz="8" w:space="0" w:color="auto"/>
        </w:tblBorders>
        <w:tblLook w:val="04A0" w:firstRow="1" w:lastRow="0" w:firstColumn="1" w:lastColumn="0" w:noHBand="0" w:noVBand="1"/>
      </w:tblPr>
      <w:tblGrid>
        <w:gridCol w:w="2502"/>
        <w:gridCol w:w="3367"/>
      </w:tblGrid>
      <w:tr w:rsidR="0023661A" w:rsidRPr="002B31FD" w14:paraId="52D4CF4C" w14:textId="77777777" w:rsidTr="0023661A">
        <w:trPr>
          <w:jc w:val="center"/>
        </w:trPr>
        <w:tc>
          <w:tcPr>
            <w:tcW w:w="2502" w:type="dxa"/>
            <w:tcBorders>
              <w:bottom w:val="single" w:sz="4" w:space="0" w:color="auto"/>
            </w:tcBorders>
            <w:shd w:val="clear" w:color="auto" w:fill="auto"/>
          </w:tcPr>
          <w:p w14:paraId="58352580" w14:textId="77777777" w:rsidR="0023661A" w:rsidRPr="0023661A" w:rsidRDefault="00C75695" w:rsidP="0023661A">
            <w:pPr>
              <w:pStyle w:val="Alishlah42tablebody"/>
              <w:rPr>
                <w:b/>
                <w:bCs/>
              </w:rPr>
            </w:pPr>
            <w:r w:rsidRPr="00C75695">
              <w:rPr>
                <w:b/>
                <w:bCs/>
              </w:rPr>
              <w:t>Informant</w:t>
            </w:r>
          </w:p>
        </w:tc>
        <w:tc>
          <w:tcPr>
            <w:tcW w:w="3367" w:type="dxa"/>
            <w:tcBorders>
              <w:bottom w:val="single" w:sz="4" w:space="0" w:color="auto"/>
            </w:tcBorders>
            <w:shd w:val="clear" w:color="auto" w:fill="auto"/>
          </w:tcPr>
          <w:p w14:paraId="09EC8C73" w14:textId="77777777" w:rsidR="0023661A" w:rsidRPr="0023661A" w:rsidRDefault="00C75695" w:rsidP="0023661A">
            <w:pPr>
              <w:pStyle w:val="Alishlah42tablebody"/>
              <w:rPr>
                <w:b/>
                <w:bCs/>
              </w:rPr>
            </w:pPr>
            <w:r w:rsidRPr="00C75695">
              <w:rPr>
                <w:b/>
                <w:bCs/>
              </w:rPr>
              <w:t>Statement</w:t>
            </w:r>
          </w:p>
        </w:tc>
      </w:tr>
      <w:tr w:rsidR="0023661A" w:rsidRPr="002B31FD" w14:paraId="6462D3B0" w14:textId="77777777" w:rsidTr="0023661A">
        <w:trPr>
          <w:jc w:val="center"/>
        </w:trPr>
        <w:tc>
          <w:tcPr>
            <w:tcW w:w="2502" w:type="dxa"/>
            <w:shd w:val="clear" w:color="auto" w:fill="auto"/>
          </w:tcPr>
          <w:p w14:paraId="4921874D" w14:textId="77777777" w:rsidR="0023661A" w:rsidRPr="0023661A" w:rsidRDefault="00C75695" w:rsidP="0023661A">
            <w:pPr>
              <w:pStyle w:val="Alishlah42tablebody"/>
            </w:pPr>
            <w:r w:rsidRPr="00C75695">
              <w:t>Therapist</w:t>
            </w:r>
            <w:r w:rsidR="0023661A" w:rsidRPr="00E33C8A">
              <w:t xml:space="preserve"> 1</w:t>
            </w:r>
          </w:p>
        </w:tc>
        <w:tc>
          <w:tcPr>
            <w:tcW w:w="3367" w:type="dxa"/>
            <w:shd w:val="clear" w:color="auto" w:fill="auto"/>
          </w:tcPr>
          <w:p w14:paraId="26507602" w14:textId="77777777" w:rsidR="00FF7956" w:rsidRDefault="00FF7956" w:rsidP="00FF7956">
            <w:pPr>
              <w:pStyle w:val="Alishlah42tablebody"/>
              <w:jc w:val="both"/>
            </w:pPr>
            <w:r>
              <w:t>The use of gamelan and body</w:t>
            </w:r>
          </w:p>
          <w:p w14:paraId="77CBE6D1" w14:textId="77777777" w:rsidR="0023661A" w:rsidRPr="002B31FD" w:rsidRDefault="00FF7956" w:rsidP="00FF7956">
            <w:pPr>
              <w:pStyle w:val="Alishlah42tablebody"/>
              <w:jc w:val="both"/>
            </w:pPr>
            <w:r>
              <w:t xml:space="preserve">movements </w:t>
            </w:r>
            <w:proofErr w:type="gramStart"/>
            <w:r>
              <w:t>makes</w:t>
            </w:r>
            <w:proofErr w:type="gramEnd"/>
            <w:r>
              <w:t xml:space="preserve"> the beneficiaries more focused and less bored</w:t>
            </w:r>
            <w:r w:rsidR="0023661A" w:rsidRPr="00E33C8A">
              <w:t>.</w:t>
            </w:r>
          </w:p>
        </w:tc>
      </w:tr>
      <w:tr w:rsidR="0023661A" w:rsidRPr="002B31FD" w14:paraId="40DB3997" w14:textId="77777777" w:rsidTr="0023661A">
        <w:trPr>
          <w:jc w:val="center"/>
        </w:trPr>
        <w:tc>
          <w:tcPr>
            <w:tcW w:w="2502" w:type="dxa"/>
            <w:shd w:val="clear" w:color="auto" w:fill="auto"/>
          </w:tcPr>
          <w:p w14:paraId="3E5FF934" w14:textId="77777777" w:rsidR="0023661A" w:rsidRPr="0023661A" w:rsidRDefault="00C75695" w:rsidP="0023661A">
            <w:pPr>
              <w:pStyle w:val="Alishlah42tablebody"/>
            </w:pPr>
            <w:r w:rsidRPr="00C75695">
              <w:t>Companion</w:t>
            </w:r>
            <w:r w:rsidR="0023661A" w:rsidRPr="00E33C8A">
              <w:t xml:space="preserve"> 1</w:t>
            </w:r>
          </w:p>
        </w:tc>
        <w:tc>
          <w:tcPr>
            <w:tcW w:w="3367" w:type="dxa"/>
            <w:shd w:val="clear" w:color="auto" w:fill="auto"/>
          </w:tcPr>
          <w:p w14:paraId="02E819CF" w14:textId="77777777" w:rsidR="00FF7956" w:rsidRDefault="00FF7956" w:rsidP="00FF7956">
            <w:pPr>
              <w:pStyle w:val="Alishlah42tablebody"/>
              <w:jc w:val="both"/>
            </w:pPr>
            <w:r>
              <w:t>Beneficiaries were more diligent in</w:t>
            </w:r>
          </w:p>
          <w:p w14:paraId="1D32CC7B" w14:textId="77777777" w:rsidR="0023661A" w:rsidRPr="002B31FD" w:rsidRDefault="00FF7956" w:rsidP="00FF7956">
            <w:pPr>
              <w:pStyle w:val="Alishlah42tablebody"/>
              <w:jc w:val="both"/>
            </w:pPr>
            <w:r>
              <w:t>completing tasks after the audio kinesthetic activity</w:t>
            </w:r>
            <w:r w:rsidR="0023661A" w:rsidRPr="00E33C8A">
              <w:t>.</w:t>
            </w:r>
          </w:p>
        </w:tc>
      </w:tr>
      <w:tr w:rsidR="0023661A" w:rsidRPr="002B31FD" w14:paraId="5B2569E9" w14:textId="77777777" w:rsidTr="0023661A">
        <w:trPr>
          <w:jc w:val="center"/>
        </w:trPr>
        <w:tc>
          <w:tcPr>
            <w:tcW w:w="2502" w:type="dxa"/>
            <w:shd w:val="clear" w:color="auto" w:fill="auto"/>
          </w:tcPr>
          <w:p w14:paraId="353D3B76" w14:textId="77777777" w:rsidR="0023661A" w:rsidRPr="0023661A" w:rsidRDefault="00C75695" w:rsidP="0023661A">
            <w:pPr>
              <w:pStyle w:val="Alishlah42tablebody"/>
            </w:pPr>
            <w:r w:rsidRPr="00C75695">
              <w:t xml:space="preserve">Therapist </w:t>
            </w:r>
            <w:r w:rsidR="0023661A" w:rsidRPr="00E33C8A">
              <w:t>2</w:t>
            </w:r>
          </w:p>
        </w:tc>
        <w:tc>
          <w:tcPr>
            <w:tcW w:w="3367" w:type="dxa"/>
            <w:shd w:val="clear" w:color="auto" w:fill="auto"/>
          </w:tcPr>
          <w:p w14:paraId="091EDD09" w14:textId="77777777" w:rsidR="00FF7956" w:rsidRDefault="00FF7956" w:rsidP="00FF7956">
            <w:pPr>
              <w:pStyle w:val="Alishlah42tablebody"/>
              <w:jc w:val="both"/>
            </w:pPr>
            <w:r>
              <w:t>Sound media helps beneficiaries</w:t>
            </w:r>
          </w:p>
          <w:p w14:paraId="00125A78" w14:textId="77777777" w:rsidR="0023661A" w:rsidRPr="002B31FD" w:rsidRDefault="00FF7956" w:rsidP="00FF7956">
            <w:pPr>
              <w:pStyle w:val="Alishlah42tablebody"/>
              <w:jc w:val="both"/>
            </w:pPr>
            <w:r>
              <w:t>understand the content of the story and stay longer in the learning session</w:t>
            </w:r>
            <w:r w:rsidR="0023661A" w:rsidRPr="00E33C8A">
              <w:t>.</w:t>
            </w:r>
          </w:p>
        </w:tc>
      </w:tr>
      <w:tr w:rsidR="0023661A" w:rsidRPr="002B31FD" w14:paraId="63595A09" w14:textId="77777777" w:rsidTr="0023661A">
        <w:trPr>
          <w:jc w:val="center"/>
        </w:trPr>
        <w:tc>
          <w:tcPr>
            <w:tcW w:w="2502" w:type="dxa"/>
            <w:shd w:val="clear" w:color="auto" w:fill="auto"/>
          </w:tcPr>
          <w:p w14:paraId="455CF1F4" w14:textId="77777777" w:rsidR="0023661A" w:rsidRPr="0023661A" w:rsidRDefault="00C75695" w:rsidP="0023661A">
            <w:pPr>
              <w:pStyle w:val="Alishlah42tablebody"/>
            </w:pPr>
            <w:r>
              <w:t>Companion</w:t>
            </w:r>
            <w:r w:rsidR="0023661A" w:rsidRPr="00E33C8A">
              <w:t xml:space="preserve"> 2</w:t>
            </w:r>
          </w:p>
        </w:tc>
        <w:tc>
          <w:tcPr>
            <w:tcW w:w="3367" w:type="dxa"/>
            <w:shd w:val="clear" w:color="auto" w:fill="auto"/>
          </w:tcPr>
          <w:p w14:paraId="19BAEABF" w14:textId="77777777" w:rsidR="00FF7956" w:rsidRDefault="00FF7956" w:rsidP="00FF7956">
            <w:pPr>
              <w:pStyle w:val="Alishlah42tablebody"/>
              <w:jc w:val="both"/>
            </w:pPr>
            <w:r>
              <w:t>The   body   movements   that</w:t>
            </w:r>
          </w:p>
          <w:p w14:paraId="32CC5158" w14:textId="77777777" w:rsidR="0023661A" w:rsidRPr="00F16D26" w:rsidRDefault="00FF7956" w:rsidP="00FF7956">
            <w:pPr>
              <w:pStyle w:val="Alishlah42tablebody"/>
              <w:jc w:val="both"/>
            </w:pPr>
            <w:r>
              <w:t>accompany the story make the beneficiaries feel happy and actively involved</w:t>
            </w:r>
            <w:r w:rsidR="0023661A" w:rsidRPr="00E33C8A">
              <w:t>.</w:t>
            </w:r>
          </w:p>
        </w:tc>
      </w:tr>
      <w:tr w:rsidR="0023661A" w:rsidRPr="002B31FD" w14:paraId="734B68DE" w14:textId="77777777" w:rsidTr="0023661A">
        <w:trPr>
          <w:jc w:val="center"/>
        </w:trPr>
        <w:tc>
          <w:tcPr>
            <w:tcW w:w="2502" w:type="dxa"/>
            <w:shd w:val="clear" w:color="auto" w:fill="auto"/>
          </w:tcPr>
          <w:p w14:paraId="75DFE687" w14:textId="77777777" w:rsidR="0023661A" w:rsidRPr="0023661A" w:rsidRDefault="00C75695" w:rsidP="0023661A">
            <w:pPr>
              <w:pStyle w:val="Alishlah42tablebody"/>
            </w:pPr>
            <w:r w:rsidRPr="00C75695">
              <w:t xml:space="preserve">Therapist </w:t>
            </w:r>
            <w:r w:rsidR="0023661A" w:rsidRPr="00E33C8A">
              <w:t>3</w:t>
            </w:r>
          </w:p>
        </w:tc>
        <w:tc>
          <w:tcPr>
            <w:tcW w:w="3367" w:type="dxa"/>
            <w:shd w:val="clear" w:color="auto" w:fill="auto"/>
          </w:tcPr>
          <w:p w14:paraId="299BD263" w14:textId="77777777" w:rsidR="00C75695" w:rsidRDefault="00C75695" w:rsidP="00C75695">
            <w:pPr>
              <w:pStyle w:val="Alishlah42tablebody"/>
              <w:jc w:val="both"/>
            </w:pPr>
            <w:r>
              <w:t>The use of local stories with audio</w:t>
            </w:r>
          </w:p>
          <w:p w14:paraId="59E2F7DB" w14:textId="77777777" w:rsidR="0023661A" w:rsidRPr="00F16D26" w:rsidRDefault="00C75695" w:rsidP="00C75695">
            <w:pPr>
              <w:pStyle w:val="Alishlah42tablebody"/>
              <w:jc w:val="both"/>
            </w:pPr>
            <w:r>
              <w:t>reinforces beneficiaries' memory of the narrative content</w:t>
            </w:r>
          </w:p>
        </w:tc>
      </w:tr>
    </w:tbl>
    <w:p w14:paraId="2F030476" w14:textId="77777777" w:rsidR="00BD75C7" w:rsidRPr="001F1A63" w:rsidRDefault="00C75695" w:rsidP="00C75695">
      <w:pPr>
        <w:pStyle w:val="Alishlah31text"/>
      </w:pPr>
      <w:r>
        <w:t xml:space="preserve">Based on the explanation point of view, the use of the learning approach described by learning is not only effective for regular learning, but also described by </w:t>
      </w:r>
      <w:hyperlink w:anchor="Shapiro" w:history="1">
        <w:r w:rsidRPr="00C75695">
          <w:rPr>
            <w:rStyle w:val="Hyperlink"/>
          </w:rPr>
          <w:t>Shapiro and Stolz (2021)</w:t>
        </w:r>
      </w:hyperlink>
      <w:r>
        <w:rPr>
          <w:color w:val="0563C1"/>
          <w:u w:val="single" w:color="0563C1"/>
        </w:rPr>
        <w:t xml:space="preserve"> </w:t>
      </w:r>
      <w:r>
        <w:t>proved to be relevant in this study. The physical and emotional experiences activated in learning help</w:t>
      </w:r>
      <w:r>
        <w:rPr>
          <w:spacing w:val="-1"/>
        </w:rPr>
        <w:t xml:space="preserve"> </w:t>
      </w:r>
      <w:r>
        <w:t xml:space="preserve">beneficiaries </w:t>
      </w:r>
      <w:proofErr w:type="spellStart"/>
      <w:r>
        <w:t>internalise</w:t>
      </w:r>
      <w:proofErr w:type="spellEnd"/>
      <w:r>
        <w:t xml:space="preserve"> the concept of the main idea, even under conditions of sensory deprivation. This finding confirms that embodied learning is not only effective for regular learning but also highly adaptive for culture-based inclusive education. Engagement Thematic analyses of observational data also showed that the integration of sound, motion and narration improved beneficiaries' short-term memory. This strengthens the multimodal engagement explanation</w:t>
      </w:r>
      <w:hyperlink w:anchor="Stein" w:history="1">
        <w:r w:rsidRPr="00C75695">
          <w:rPr>
            <w:rStyle w:val="Hyperlink"/>
          </w:rPr>
          <w:t>. Stein et al (2019),</w:t>
        </w:r>
      </w:hyperlink>
      <w:r>
        <w:t xml:space="preserve"> who state that multisensory engagement in learning accelerates the process of encoding and remembering information, especially for beneficiaries with specific sensory needs. This proves the importance of designing teaching materials with a multisensory approach in the context of inclusive education</w:t>
      </w:r>
      <w:r w:rsidR="00BD75C7" w:rsidRPr="001F1A63">
        <w:t>.</w:t>
      </w:r>
    </w:p>
    <w:p w14:paraId="21CEE76E" w14:textId="77777777" w:rsidR="00BD75C7" w:rsidRPr="001F1A63" w:rsidRDefault="00C75695" w:rsidP="00960718">
      <w:pPr>
        <w:pStyle w:val="Alishlah31text"/>
      </w:pPr>
      <w:r w:rsidRPr="00C75695">
        <w:t xml:space="preserve">The use of folklore and local rhythms not only helps in the comprehension of academic material, but strengthens the identity of visually impaired beneficiaries. This finding is in line with </w:t>
      </w:r>
      <w:hyperlink w:anchor="Koh" w:history="1">
        <w:r w:rsidR="00BD75C7" w:rsidRPr="001F1A63">
          <w:rPr>
            <w:rStyle w:val="Hyperlink"/>
          </w:rPr>
          <w:t>Koh dan Chai (2020)</w:t>
        </w:r>
      </w:hyperlink>
      <w:r w:rsidR="00BD75C7" w:rsidRPr="001F1A63">
        <w:t xml:space="preserve"> </w:t>
      </w:r>
      <w:r w:rsidRPr="00C75695">
        <w:t>notion of contextual literacy, which states that the integration of local culture in learning increases the relevance, motivation and emotional engagement of beneficiaries to the content being taught. Local culture-based learning strengthens beneficiaries' sense of belonging to their social community. This learning strategy facilitates beneficiaries' socio-emotional development</w:t>
      </w:r>
      <w:r>
        <w:t xml:space="preserve"> </w:t>
      </w:r>
      <w:hyperlink w:anchor="Wegerif" w:history="1">
        <w:proofErr w:type="spellStart"/>
        <w:r w:rsidR="00BD75C7" w:rsidRPr="001F1A63">
          <w:rPr>
            <w:rStyle w:val="Hyperlink"/>
          </w:rPr>
          <w:t>Wegerif</w:t>
        </w:r>
        <w:proofErr w:type="spellEnd"/>
        <w:r w:rsidR="00BD75C7" w:rsidRPr="001F1A63">
          <w:rPr>
            <w:rStyle w:val="Hyperlink"/>
          </w:rPr>
          <w:t xml:space="preserve"> dan Major (2022)</w:t>
        </w:r>
      </w:hyperlink>
      <w:r w:rsidR="00BD75C7" w:rsidRPr="001F1A63">
        <w:t xml:space="preserve"> </w:t>
      </w:r>
      <w:r w:rsidRPr="00C75695">
        <w:t xml:space="preserve">explanation of socio-cultural learning </w:t>
      </w:r>
      <w:proofErr w:type="spellStart"/>
      <w:r w:rsidRPr="00C75695">
        <w:t>emphasises</w:t>
      </w:r>
      <w:proofErr w:type="spellEnd"/>
      <w:r w:rsidRPr="00C75695">
        <w:t xml:space="preserve"> that education based on cultural interaction can expand the horizons of social understanding of beneficiaries with disabilities. At PPSDSN </w:t>
      </w:r>
      <w:proofErr w:type="spellStart"/>
      <w:r w:rsidRPr="00C75695">
        <w:t>Pendowo</w:t>
      </w:r>
      <w:proofErr w:type="spellEnd"/>
      <w:r w:rsidRPr="00C75695">
        <w:t xml:space="preserve"> in Kudus Regency, audio-kinesthetic media-based interactions make beneficiaries not only better understand the material, but also build confidence to interact in their social environment</w:t>
      </w:r>
      <w:r w:rsidR="00BD75C7" w:rsidRPr="001F1A63">
        <w:t>.</w:t>
      </w:r>
    </w:p>
    <w:p w14:paraId="19912228" w14:textId="77777777" w:rsidR="00BD75C7" w:rsidRPr="001F1A63" w:rsidRDefault="00C75695" w:rsidP="009F2769">
      <w:pPr>
        <w:pStyle w:val="Alishlah31text"/>
      </w:pPr>
      <w:r w:rsidRPr="00C75695">
        <w:t>The novelty of this research lies in the integration of traditional culture-based media with simple technology (local audio recordings) in one hybrid learning framework, an approach that has not been widely raised in the inclusive education literature. This is in line with</w:t>
      </w:r>
      <w:r w:rsidR="00BD75C7" w:rsidRPr="001F1A63">
        <w:t xml:space="preserve"> </w:t>
      </w:r>
      <w:hyperlink w:anchor="Monti" w:history="1">
        <w:r w:rsidR="00BD75C7" w:rsidRPr="001F1A63">
          <w:rPr>
            <w:rStyle w:val="Hyperlink"/>
          </w:rPr>
          <w:t>Monti dan Graham (2023)</w:t>
        </w:r>
      </w:hyperlink>
      <w:r w:rsidR="00BD75C7" w:rsidRPr="001F1A63">
        <w:t xml:space="preserve">  </w:t>
      </w:r>
      <w:proofErr w:type="spellStart"/>
      <w:r w:rsidR="00BD75C7" w:rsidRPr="001F1A63">
        <w:t>inovasi</w:t>
      </w:r>
      <w:proofErr w:type="spellEnd"/>
      <w:r w:rsidR="00BD75C7" w:rsidRPr="001F1A63">
        <w:t xml:space="preserve"> </w:t>
      </w:r>
      <w:proofErr w:type="spellStart"/>
      <w:r w:rsidR="00BD75C7" w:rsidRPr="001F1A63">
        <w:t>pendidikan</w:t>
      </w:r>
      <w:proofErr w:type="spellEnd"/>
      <w:r w:rsidR="00BD75C7" w:rsidRPr="001F1A63">
        <w:t xml:space="preserve"> </w:t>
      </w:r>
      <w:proofErr w:type="spellStart"/>
      <w:r w:rsidR="00BD75C7" w:rsidRPr="001F1A63">
        <w:t>inklusif</w:t>
      </w:r>
      <w:proofErr w:type="spellEnd"/>
      <w:r w:rsidR="00BD75C7" w:rsidRPr="001F1A63">
        <w:t xml:space="preserve"> masa </w:t>
      </w:r>
      <w:proofErr w:type="spellStart"/>
      <w:r w:rsidR="00BD75C7" w:rsidRPr="001F1A63">
        <w:t>kini</w:t>
      </w:r>
      <w:proofErr w:type="spellEnd"/>
      <w:r w:rsidR="00BD75C7" w:rsidRPr="001F1A63">
        <w:t xml:space="preserve"> </w:t>
      </w:r>
      <w:proofErr w:type="spellStart"/>
      <w:r w:rsidR="00BD75C7" w:rsidRPr="001F1A63">
        <w:t>harus</w:t>
      </w:r>
      <w:proofErr w:type="spellEnd"/>
      <w:r w:rsidR="00BD75C7" w:rsidRPr="001F1A63">
        <w:t xml:space="preserve"> </w:t>
      </w:r>
      <w:proofErr w:type="spellStart"/>
      <w:r w:rsidR="00BD75C7" w:rsidRPr="001F1A63">
        <w:t>menggabungkan</w:t>
      </w:r>
      <w:proofErr w:type="spellEnd"/>
      <w:r w:rsidR="00BD75C7" w:rsidRPr="001F1A63">
        <w:t xml:space="preserve"> </w:t>
      </w:r>
      <w:proofErr w:type="spellStart"/>
      <w:r w:rsidR="00BD75C7" w:rsidRPr="001F1A63">
        <w:t>teknologi</w:t>
      </w:r>
      <w:proofErr w:type="spellEnd"/>
      <w:r w:rsidR="00BD75C7" w:rsidRPr="001F1A63">
        <w:t xml:space="preserve"> </w:t>
      </w:r>
      <w:proofErr w:type="spellStart"/>
      <w:r w:rsidR="00BD75C7" w:rsidRPr="001F1A63">
        <w:t>adaptif</w:t>
      </w:r>
      <w:proofErr w:type="spellEnd"/>
      <w:r w:rsidR="00BD75C7" w:rsidRPr="001F1A63">
        <w:t xml:space="preserve"> dan </w:t>
      </w:r>
      <w:proofErr w:type="spellStart"/>
      <w:r w:rsidR="00BD75C7" w:rsidRPr="001F1A63">
        <w:t>nilai-nilai</w:t>
      </w:r>
      <w:proofErr w:type="spellEnd"/>
      <w:r w:rsidR="00BD75C7" w:rsidRPr="001F1A63">
        <w:t xml:space="preserve"> </w:t>
      </w:r>
      <w:proofErr w:type="spellStart"/>
      <w:r w:rsidR="00BD75C7" w:rsidRPr="001F1A63">
        <w:t>budaya</w:t>
      </w:r>
      <w:proofErr w:type="spellEnd"/>
      <w:r w:rsidR="00BD75C7" w:rsidRPr="001F1A63">
        <w:t xml:space="preserve"> </w:t>
      </w:r>
      <w:r w:rsidRPr="00C75695">
        <w:t xml:space="preserve">idea that today's inclusive education innovations should combine adaptive technology and local cultural values </w:t>
      </w:r>
      <w:r w:rsidRPr="00C75695">
        <w:lastRenderedPageBreak/>
        <w:t>to achieve optimal learning outcomes. In terms of implementation, this approach supports inclusive learning as suggested by</w:t>
      </w:r>
      <w:r>
        <w:t xml:space="preserve"> </w:t>
      </w:r>
      <w:hyperlink w:anchor="alazawei" w:history="1">
        <w:r w:rsidR="00BD75C7" w:rsidRPr="001F1A63">
          <w:rPr>
            <w:rStyle w:val="Hyperlink"/>
          </w:rPr>
          <w:t>Al-</w:t>
        </w:r>
        <w:proofErr w:type="spellStart"/>
        <w:r w:rsidR="00BD75C7" w:rsidRPr="001F1A63">
          <w:rPr>
            <w:rStyle w:val="Hyperlink"/>
          </w:rPr>
          <w:t>Azawei</w:t>
        </w:r>
        <w:proofErr w:type="spellEnd"/>
        <w:r w:rsidR="00BD75C7" w:rsidRPr="001F1A63">
          <w:rPr>
            <w:rStyle w:val="Hyperlink"/>
          </w:rPr>
          <w:t xml:space="preserve"> </w:t>
        </w:r>
        <w:proofErr w:type="spellStart"/>
        <w:r w:rsidR="00BD75C7" w:rsidRPr="001F1A63">
          <w:rPr>
            <w:rStyle w:val="Hyperlink"/>
          </w:rPr>
          <w:t>dkk</w:t>
        </w:r>
        <w:proofErr w:type="spellEnd"/>
        <w:r w:rsidR="00BD75C7" w:rsidRPr="001F1A63">
          <w:rPr>
            <w:rStyle w:val="Hyperlink"/>
          </w:rPr>
          <w:t>. (2020)</w:t>
        </w:r>
      </w:hyperlink>
      <w:r w:rsidR="00BD75C7" w:rsidRPr="001F1A63">
        <w:t xml:space="preserve">, </w:t>
      </w:r>
      <w:r w:rsidRPr="00C75695">
        <w:t xml:space="preserve">who </w:t>
      </w:r>
      <w:proofErr w:type="spellStart"/>
      <w:r w:rsidRPr="00C75695">
        <w:t>emphasise</w:t>
      </w:r>
      <w:proofErr w:type="spellEnd"/>
      <w:r w:rsidRPr="00C75695">
        <w:t xml:space="preserve"> that the success of inclusive education depends on the adaptability of learning media to the sensory needs of beneficiaries. This research confirms that uniqueness based on local culture is key to improving the effectiveness of education for beneficiaries with visual sensory disabilities</w:t>
      </w:r>
      <w:r w:rsidR="00BD75C7" w:rsidRPr="001F1A63">
        <w:t>.</w:t>
      </w:r>
    </w:p>
    <w:p w14:paraId="6FD81F09" w14:textId="77777777" w:rsidR="00BD75C7" w:rsidRPr="001F1A63" w:rsidRDefault="00C75695" w:rsidP="00BD75C7">
      <w:pPr>
        <w:pStyle w:val="Alishlah31text"/>
      </w:pPr>
      <w:r w:rsidRPr="00C75695">
        <w:t xml:space="preserve">Ultimately, local culture-based learning with audio-kinesthetic media in this study was shown to not only improve academic outcomes, but build social inclusion, strengthen cultural identity, and encourage the emotional resilience of visually impaired beneficiaries. This reinforces </w:t>
      </w:r>
      <w:hyperlink w:anchor="Watkins" w:history="1">
        <w:r w:rsidR="00BD75C7" w:rsidRPr="001F1A63">
          <w:rPr>
            <w:rStyle w:val="Hyperlink"/>
          </w:rPr>
          <w:t>Watkins dan Noble (2021)</w:t>
        </w:r>
      </w:hyperlink>
      <w:r w:rsidR="00BD75C7" w:rsidRPr="001F1A63">
        <w:t xml:space="preserve">, </w:t>
      </w:r>
      <w:r w:rsidRPr="00C75695">
        <w:t>inclusive citizenship approach, which calls for education to focus not only on academic achievement, but also on the social empowerment of beneficiaries. Thus, this research makes a new contribution to local culture-based inclusive education practices in Indonesia</w:t>
      </w:r>
      <w:r w:rsidR="00BD75C7" w:rsidRPr="001F1A63">
        <w:t>.</w:t>
      </w:r>
    </w:p>
    <w:p w14:paraId="512B998D" w14:textId="77777777" w:rsidR="005B5AEC" w:rsidRPr="001F1A63" w:rsidRDefault="005B5AEC" w:rsidP="002A02C2">
      <w:pPr>
        <w:pStyle w:val="Alishlah21heading1"/>
        <w:rPr>
          <w:rFonts w:eastAsia="Arial"/>
        </w:rPr>
      </w:pPr>
      <w:r w:rsidRPr="001F1A63">
        <w:rPr>
          <w:rFonts w:eastAsia="Arial"/>
        </w:rPr>
        <w:t xml:space="preserve">CONCLUSION </w:t>
      </w:r>
    </w:p>
    <w:p w14:paraId="10AE84AD" w14:textId="77777777" w:rsidR="00C75695" w:rsidRDefault="00C75695" w:rsidP="00C75695">
      <w:pPr>
        <w:pStyle w:val="Alishlah31text"/>
      </w:pPr>
      <w:r>
        <w:t xml:space="preserve">The results of this study concluded that the use of local culture-based inclusive learning strategies through audio-kinesthetic media proved effective in increasing participation, emotional engagement, and understanding of main idea concepts for beneficiaries with visual sensory disabilities at PPSDSN </w:t>
      </w:r>
      <w:proofErr w:type="spellStart"/>
      <w:r>
        <w:t>Pendowo</w:t>
      </w:r>
      <w:proofErr w:type="spellEnd"/>
      <w:r>
        <w:t xml:space="preserve">. The integration of local cultural elements, such as Kudus folklore, gamelan rhythms, and simple kinesthetic movements, enriches the beneficiaries' learning experience by creating emotional connection, enhancing short-term memory, and strengthening their sense of social identity. This approach overcomes the limitations of traditional visual media that are less adaptive for the visually impaired and is in line with the explanations of multisensory learning, embodied learning and </w:t>
      </w:r>
      <w:proofErr w:type="spellStart"/>
      <w:r>
        <w:t>contextualised</w:t>
      </w:r>
      <w:proofErr w:type="spellEnd"/>
      <w:r>
        <w:t xml:space="preserve"> literacy developed in recent studies (2019-2025). The findings prove that local culture-based education can serve not only as a means of cognitive reinforcement, but as a bridge to confidence building and social inclusion.</w:t>
      </w:r>
    </w:p>
    <w:p w14:paraId="12249B25" w14:textId="77777777" w:rsidR="005A7E97" w:rsidRPr="001F1A63" w:rsidRDefault="00C75695" w:rsidP="00C75695">
      <w:pPr>
        <w:pStyle w:val="Alishlah31text"/>
      </w:pPr>
      <w:r>
        <w:t xml:space="preserve">In addition, the novelty of this research lies in the innovation of combining traditional audio- kinesthetic media with a simple adaptive technology approach, which has rarely been studied in the context of disability education in Indonesia. This strategy can expand inclusive learning spaces that are not only sensorially adaptive, but also responsive to local values and cultural diversity. As such, this research makes an explanatory and practical contribution to the development of a more humanistic, responsive and sustainable culture-based inclusive learning model. This approach is expected to inspire the development of an inclusive climate in various educational institutions for persons with disabilities in Indonesia, especially in </w:t>
      </w:r>
      <w:proofErr w:type="spellStart"/>
      <w:r>
        <w:t>realising</w:t>
      </w:r>
      <w:proofErr w:type="spellEnd"/>
      <w:r>
        <w:t xml:space="preserve"> the goals of quality education and social justice as mandated in the SDGs agenda and the national policy on inclusive education</w:t>
      </w:r>
      <w:r w:rsidR="005A7E97" w:rsidRPr="001F1A63">
        <w:t>.</w:t>
      </w:r>
    </w:p>
    <w:p w14:paraId="21609A0F" w14:textId="77777777" w:rsidR="002B31FD" w:rsidRPr="001F1A63" w:rsidRDefault="002B31FD" w:rsidP="002B31FD">
      <w:pPr>
        <w:pStyle w:val="Alishlah62Acknowledgments"/>
      </w:pPr>
      <w:r w:rsidRPr="001F1A63">
        <w:rPr>
          <w:b/>
        </w:rPr>
        <w:t>Acknowledgments:</w:t>
      </w:r>
      <w:r w:rsidRPr="001F1A63">
        <w:t xml:space="preserve"> </w:t>
      </w:r>
      <w:r w:rsidR="00C75695" w:rsidRPr="00C75695">
        <w:rPr>
          <w:sz w:val="20"/>
          <w:szCs w:val="22"/>
        </w:rPr>
        <w:t xml:space="preserve">The researcher would like to express her deepest appreciation and gratitude to the Institute for Research and Community Service (LPPM) of Universitas </w:t>
      </w:r>
      <w:proofErr w:type="spellStart"/>
      <w:r w:rsidR="00C75695" w:rsidRPr="00C75695">
        <w:rPr>
          <w:sz w:val="20"/>
          <w:szCs w:val="22"/>
        </w:rPr>
        <w:t>Muria</w:t>
      </w:r>
      <w:proofErr w:type="spellEnd"/>
      <w:r w:rsidR="00C75695" w:rsidRPr="00C75695">
        <w:rPr>
          <w:sz w:val="20"/>
          <w:szCs w:val="22"/>
        </w:rPr>
        <w:t xml:space="preserve"> Kudus for the support and facilitation provided during this research process. The administrative and institutional support from LPPM UMK greatly contributed to the smooth and successful completion of this study on inclusive education</w:t>
      </w:r>
      <w:r w:rsidR="00383291" w:rsidRPr="001F1A63">
        <w:rPr>
          <w:sz w:val="20"/>
          <w:szCs w:val="22"/>
        </w:rPr>
        <w:t>.</w:t>
      </w:r>
    </w:p>
    <w:p w14:paraId="1202ED18" w14:textId="77777777" w:rsidR="0023661A" w:rsidRPr="0023661A" w:rsidRDefault="002B31FD" w:rsidP="002B31FD">
      <w:pPr>
        <w:pStyle w:val="Alishlah62Acknowledgments"/>
        <w:rPr>
          <w:sz w:val="20"/>
          <w:szCs w:val="22"/>
        </w:rPr>
      </w:pPr>
      <w:r w:rsidRPr="001F1A63">
        <w:rPr>
          <w:b/>
        </w:rPr>
        <w:t>Conflicts of Interest:</w:t>
      </w:r>
      <w:r w:rsidRPr="001F1A63">
        <w:t xml:space="preserve"> </w:t>
      </w:r>
      <w:r w:rsidR="00C75695" w:rsidRPr="00C75695">
        <w:rPr>
          <w:sz w:val="20"/>
          <w:szCs w:val="22"/>
        </w:rPr>
        <w:t>The authors declare that there are no conflicts of interest in this study. There are no personal circumstances, institutional affiliations, or financial interests that could be considered to influence the representation or interpretation of the reported research results</w:t>
      </w:r>
      <w:r w:rsidR="00730977" w:rsidRPr="001F1A63">
        <w:rPr>
          <w:sz w:val="20"/>
          <w:szCs w:val="22"/>
        </w:rPr>
        <w:t>.</w:t>
      </w:r>
    </w:p>
    <w:p w14:paraId="154E7BAD" w14:textId="77777777" w:rsidR="005B5AEC" w:rsidRPr="001F1A63" w:rsidRDefault="005B5AEC" w:rsidP="002A02C2">
      <w:pPr>
        <w:pStyle w:val="Alishlah21heading1"/>
        <w:numPr>
          <w:ilvl w:val="0"/>
          <w:numId w:val="0"/>
        </w:numPr>
        <w:rPr>
          <w:rFonts w:eastAsia="Arial"/>
        </w:rPr>
      </w:pPr>
      <w:r w:rsidRPr="001F1A63">
        <w:rPr>
          <w:rFonts w:eastAsia="Arial"/>
        </w:rPr>
        <w:t>REFERENCES</w:t>
      </w:r>
    </w:p>
    <w:p w14:paraId="7EEB5A09" w14:textId="77777777" w:rsidR="00BD75C7" w:rsidRPr="001F1A63" w:rsidRDefault="002B31FD" w:rsidP="00BD75C7">
      <w:pPr>
        <w:pStyle w:val="Alishlah71References"/>
      </w:pPr>
      <w:r w:rsidRPr="001F1A63">
        <w:rPr>
          <w:rFonts w:ascii="Calibri" w:hAnsi="Calibri" w:cs="Arial"/>
          <w:noProof w:val="0"/>
          <w:sz w:val="22"/>
          <w:szCs w:val="22"/>
        </w:rPr>
        <w:fldChar w:fldCharType="begin" w:fldLock="1"/>
      </w:r>
      <w:r w:rsidRPr="001F1A63">
        <w:instrText xml:space="preserve">ADDIN Mendeley Bibliography CSL_BIBLIOGRAPHY </w:instrText>
      </w:r>
      <w:r w:rsidRPr="001F1A63">
        <w:rPr>
          <w:rFonts w:ascii="Calibri" w:hAnsi="Calibri" w:cs="Arial"/>
          <w:noProof w:val="0"/>
          <w:sz w:val="22"/>
          <w:szCs w:val="22"/>
        </w:rPr>
        <w:fldChar w:fldCharType="separate"/>
      </w:r>
      <w:bookmarkStart w:id="1" w:name="Alazawei"/>
      <w:r w:rsidR="00BD75C7" w:rsidRPr="001F1A63">
        <w:t>Al-Azawei</w:t>
      </w:r>
      <w:bookmarkEnd w:id="1"/>
      <w:r w:rsidR="00BD75C7" w:rsidRPr="001F1A63">
        <w:t>, A., Serenelli, F., &amp; Lundqvist, K. (2016). Desain universal untuk pembelajaran (UDL): Analisis konten jurnal peer-review dari tahun 2012 hingga 2015. Jurnal Bea</w:t>
      </w:r>
      <w:r w:rsidR="00BB1781" w:rsidRPr="001F1A63">
        <w:t>penerima manfaat</w:t>
      </w:r>
      <w:r w:rsidR="00BD75C7" w:rsidRPr="001F1A63">
        <w:t xml:space="preserve"> Pengajaran dan Pembelajaran, 16(3), 39–56. https://doi.org/10.14434/josotl.v16i3.19295 </w:t>
      </w:r>
    </w:p>
    <w:p w14:paraId="25EA0255" w14:textId="77777777" w:rsidR="00BD75C7" w:rsidRPr="001F1A63" w:rsidRDefault="00BD75C7" w:rsidP="00BD75C7">
      <w:pPr>
        <w:pStyle w:val="Alishlah71References"/>
      </w:pPr>
      <w:bookmarkStart w:id="2" w:name="Alnovgada"/>
      <w:r w:rsidRPr="001F1A63">
        <w:t>Alnovgada</w:t>
      </w:r>
      <w:bookmarkEnd w:id="2"/>
      <w:r w:rsidRPr="001F1A63">
        <w:t>, V. R. S. (2024). The effectiveness of visualization, auditory, kinesthetic and guided inquiry learning models on students writing skills. KEMBARA: Jurnal Keilmuan Bahasa, Sastra, dan Pengajarannya, 10(2), 429-443.</w:t>
      </w:r>
    </w:p>
    <w:p w14:paraId="1D68427C" w14:textId="77777777" w:rsidR="00BD75C7" w:rsidRPr="001F1A63" w:rsidRDefault="00BD75C7" w:rsidP="00BD75C7">
      <w:pPr>
        <w:pStyle w:val="Alishlah71References"/>
      </w:pPr>
      <w:bookmarkStart w:id="3" w:name="Alrudayni"/>
      <w:r w:rsidRPr="001F1A63">
        <w:t>Alrudayni</w:t>
      </w:r>
      <w:bookmarkEnd w:id="3"/>
      <w:r w:rsidRPr="001F1A63">
        <w:t xml:space="preserve">, M. (2025). Moving towards inclusive education: Policy evolution in Saudi Arabia. </w:t>
      </w:r>
      <w:r w:rsidRPr="001F1A63">
        <w:lastRenderedPageBreak/>
        <w:t>International Journal of Educational Research, 130, 102533.</w:t>
      </w:r>
    </w:p>
    <w:p w14:paraId="43CB4D16" w14:textId="77777777" w:rsidR="00BD75C7" w:rsidRPr="001F1A63" w:rsidRDefault="00BD75C7" w:rsidP="00BD75C7">
      <w:pPr>
        <w:pStyle w:val="Alishlah71References"/>
      </w:pPr>
      <w:bookmarkStart w:id="4" w:name="Anderson"/>
      <w:r w:rsidRPr="001F1A63">
        <w:t>Anderson</w:t>
      </w:r>
      <w:bookmarkEnd w:id="4"/>
      <w:r w:rsidRPr="001F1A63">
        <w:t>, A., Boyle, C., &amp; Deppeler, J. (2019). Inclusive education in the 21st century: Enhancing multisensory learning for students with special needs. International Journal of Inclusive Education, 23(2), 123–138. https://doi.org/10.1080/13603116.2018.1430181</w:t>
      </w:r>
    </w:p>
    <w:p w14:paraId="69592E1D" w14:textId="77777777" w:rsidR="00BD75C7" w:rsidRPr="001F1A63" w:rsidRDefault="00BD75C7" w:rsidP="00BD75C7">
      <w:pPr>
        <w:pStyle w:val="Alishlah71References"/>
      </w:pPr>
      <w:bookmarkStart w:id="5" w:name="Anjaswuri"/>
      <w:r w:rsidRPr="001F1A63">
        <w:t>Anjaswuri</w:t>
      </w:r>
      <w:bookmarkEnd w:id="5"/>
      <w:r w:rsidRPr="001F1A63">
        <w:t>, F., Zen, D. S., &amp; Mulyawati, Y. (2023, April). Visual Auditory Kinesthetic Model Development (VAK) Based on Interactive Media In Elementary Schools. In Proceedings of International Conference on Education (Vol. 1, No. 1).</w:t>
      </w:r>
    </w:p>
    <w:p w14:paraId="1D4B08AC" w14:textId="77777777" w:rsidR="00BD75C7" w:rsidRPr="001F1A63" w:rsidRDefault="00BD75C7" w:rsidP="00BD75C7">
      <w:pPr>
        <w:pStyle w:val="Alishlah71References"/>
      </w:pPr>
      <w:bookmarkStart w:id="6" w:name="Buchner"/>
      <w:r w:rsidRPr="001F1A63">
        <w:t>Buchner</w:t>
      </w:r>
      <w:bookmarkEnd w:id="6"/>
      <w:r w:rsidRPr="001F1A63">
        <w:t>, T., &amp; Proyer, M. (2020). From special to inclusive education policies in Austria–developments and implications for schools and teacher education. European Journal of Teacher Education, 43(1), 83-94.</w:t>
      </w:r>
    </w:p>
    <w:p w14:paraId="629864CE" w14:textId="77777777" w:rsidR="00BD75C7" w:rsidRPr="001F1A63" w:rsidRDefault="00BD75C7" w:rsidP="00BD75C7">
      <w:pPr>
        <w:pStyle w:val="Alishlah71References"/>
      </w:pPr>
      <w:bookmarkStart w:id="7" w:name="Creswell"/>
      <w:r w:rsidRPr="001F1A63">
        <w:t>Creswell</w:t>
      </w:r>
      <w:bookmarkEnd w:id="7"/>
      <w:r w:rsidRPr="001F1A63">
        <w:t>, J. W., &amp; Poth, C. N. (2021). Qualitative inquiry and research design: Choosing among five approaches (4th ed.). SAGE Publications.</w:t>
      </w:r>
    </w:p>
    <w:p w14:paraId="0B602721" w14:textId="77777777" w:rsidR="00BD75C7" w:rsidRDefault="00BD75C7" w:rsidP="00BD75C7">
      <w:pPr>
        <w:pStyle w:val="Alishlah71References"/>
      </w:pPr>
      <w:bookmarkStart w:id="8" w:name="Dimitriadis"/>
      <w:r w:rsidRPr="001F1A63">
        <w:t>Dimitriadis</w:t>
      </w:r>
      <w:bookmarkEnd w:id="8"/>
      <w:r w:rsidRPr="001F1A63">
        <w:t xml:space="preserve">, G., &amp; Kamberelis, G. (2020). Penyelidikan naratif: </w:t>
      </w:r>
      <w:r w:rsidR="00F461FE" w:rsidRPr="001F1A63">
        <w:t>Penjelasan</w:t>
      </w:r>
      <w:r w:rsidRPr="001F1A63">
        <w:t xml:space="preserve"> dan praktik . Routledge.</w:t>
      </w:r>
    </w:p>
    <w:p w14:paraId="02C9CCDF" w14:textId="77777777" w:rsidR="009E64BB" w:rsidRDefault="009E64BB" w:rsidP="009E64BB">
      <w:pPr>
        <w:pStyle w:val="Alishlah71References"/>
      </w:pPr>
      <w:bookmarkStart w:id="9" w:name="Fathurohman2023"/>
      <w:r w:rsidRPr="009D08EF">
        <w:t>Fathurohman</w:t>
      </w:r>
      <w:bookmarkEnd w:id="9"/>
      <w:r w:rsidRPr="009D08EF">
        <w:t>, I., Nugraheni, L., Fajrie, N., &amp; Rohmah, I. F. (2023). Poetry Therapy Assisted by Visual Media to Reduce the Impact of Emotions for Mental Disabilities. ICCCM Journal of Social Sciences and Humanities, 2(6), 80-86.</w:t>
      </w:r>
    </w:p>
    <w:p w14:paraId="12C53D1D" w14:textId="77777777" w:rsidR="009E64BB" w:rsidRPr="001F1A63" w:rsidRDefault="009E64BB" w:rsidP="009E64BB">
      <w:pPr>
        <w:pStyle w:val="Alishlah71References"/>
      </w:pPr>
      <w:bookmarkStart w:id="10" w:name="Fathurohman2024"/>
      <w:r w:rsidRPr="009D08EF">
        <w:t>Fathurohman</w:t>
      </w:r>
      <w:bookmarkEnd w:id="10"/>
      <w:r w:rsidRPr="009D08EF">
        <w:t>, I., Wijayanto, W., Sutono, S. B., Surachmi, S., Hariyadi, A., Fajrie, N., &amp; Annasih, S. A. (2024). Poetry Therapy to Improve Visual Sensory Mental Expression: PPSDN Pendowo Kudus Regency. ICCCM Journal of Social Sciences and Humanities, 3(6), 23-30.</w:t>
      </w:r>
    </w:p>
    <w:p w14:paraId="33C63A8F" w14:textId="77777777" w:rsidR="00BD75C7" w:rsidRPr="001F1A63" w:rsidRDefault="00BD75C7" w:rsidP="00BD75C7">
      <w:pPr>
        <w:pStyle w:val="Alishlah71References"/>
      </w:pPr>
      <w:bookmarkStart w:id="11" w:name="Gonzalez"/>
      <w:r w:rsidRPr="001F1A63">
        <w:t>Gonzalez</w:t>
      </w:r>
      <w:bookmarkEnd w:id="11"/>
      <w:r w:rsidRPr="001F1A63">
        <w:t xml:space="preserve">, LD, &amp; Ayers, D. (2020). Konvergensi logika institusional dan normalisasi kerja emosional: Pendekatan </w:t>
      </w:r>
      <w:r w:rsidR="00F461FE" w:rsidRPr="001F1A63">
        <w:t>penjelasan</w:t>
      </w:r>
      <w:r w:rsidRPr="001F1A63">
        <w:t>tis baru untuk mempertimbangkan harapan dan pengalaman fakultas community college. The Review of Higher EducationTinggi, 41(3), 1–30.</w:t>
      </w:r>
    </w:p>
    <w:p w14:paraId="56C15332" w14:textId="77777777" w:rsidR="00BD75C7" w:rsidRPr="001F1A63" w:rsidRDefault="00BD75C7" w:rsidP="00BD75C7">
      <w:pPr>
        <w:pStyle w:val="Alishlah71References"/>
      </w:pPr>
      <w:bookmarkStart w:id="12" w:name="Hartley"/>
      <w:r w:rsidRPr="001F1A63">
        <w:t>Hartley</w:t>
      </w:r>
      <w:bookmarkEnd w:id="12"/>
      <w:r w:rsidRPr="001F1A63">
        <w:t xml:space="preserve">, R., &amp; Allan, D. (2020). Dampak penggunaan pendekatan multisensori untuk mengajar </w:t>
      </w:r>
      <w:r w:rsidR="00BB1781" w:rsidRPr="001F1A63">
        <w:t>penerima manfaat</w:t>
      </w:r>
      <w:r w:rsidRPr="001F1A63">
        <w:t xml:space="preserve"> dengan disabilitas belajar. Jurnal Internasional Pendidikan Khusus , 35(1), 45–55.</w:t>
      </w:r>
    </w:p>
    <w:p w14:paraId="51A1776F" w14:textId="77777777" w:rsidR="00BD75C7" w:rsidRPr="001F1A63" w:rsidRDefault="00BD75C7" w:rsidP="00BD75C7">
      <w:pPr>
        <w:pStyle w:val="Alishlah71References"/>
      </w:pPr>
      <w:bookmarkStart w:id="13" w:name="Iarskaia"/>
      <w:r w:rsidRPr="001F1A63">
        <w:t>Iarskaia</w:t>
      </w:r>
      <w:bookmarkEnd w:id="13"/>
      <w:r w:rsidRPr="001F1A63">
        <w:t>-Smirnova, E., Bolshakov, N., &amp; Walker, C. (2025). Inclusive education in Eastern Europe and the South Caucasus: Comparing parental satisfaction. Children and Youth Services Review, 169, 108087.</w:t>
      </w:r>
    </w:p>
    <w:p w14:paraId="3A6FC819" w14:textId="77777777" w:rsidR="00BD75C7" w:rsidRPr="001F1A63" w:rsidRDefault="00BD75C7" w:rsidP="00BD75C7">
      <w:pPr>
        <w:pStyle w:val="Alishlah71References"/>
      </w:pPr>
      <w:bookmarkStart w:id="14" w:name="Koh"/>
      <w:r w:rsidRPr="001F1A63">
        <w:t>Koh</w:t>
      </w:r>
      <w:bookmarkEnd w:id="14"/>
      <w:r w:rsidRPr="001F1A63">
        <w:t xml:space="preserve">, JHL, &amp; Chai, CS (2020). Tujuh kerangka desain yang digunakan </w:t>
      </w:r>
      <w:r w:rsidR="00464DCF" w:rsidRPr="001F1A63">
        <w:t>pendamping</w:t>
      </w:r>
      <w:r w:rsidRPr="001F1A63">
        <w:t xml:space="preserve"> saat mempertimbangkan pengetahuan konten pedagogis teknologi (TPACK). Komputer &amp; Pendidikan , 146, 103747. https://doi.org/10.1016/j.compedu.2019.103747</w:t>
      </w:r>
    </w:p>
    <w:p w14:paraId="6D5C3AB3" w14:textId="77777777" w:rsidR="00BD75C7" w:rsidRPr="001F1A63" w:rsidRDefault="00BD75C7" w:rsidP="00BD75C7">
      <w:pPr>
        <w:pStyle w:val="Alishlah71References"/>
      </w:pPr>
      <w:bookmarkStart w:id="15" w:name="Lee"/>
      <w:r w:rsidRPr="001F1A63">
        <w:t>Lee</w:t>
      </w:r>
      <w:bookmarkEnd w:id="15"/>
      <w:r w:rsidRPr="001F1A63">
        <w:t>, S. J., &amp; Fraser, B. J. (2020). Learning environments and student outcomes: The role of kinesthetic and auditory engagement for students with sensory impairments. Journal of Special Education Technology, 35(1), 15–28. https://doi.org/10.1177/0162643419872224</w:t>
      </w:r>
    </w:p>
    <w:p w14:paraId="0644DA25" w14:textId="77777777" w:rsidR="00BD75C7" w:rsidRPr="001F1A63" w:rsidRDefault="00BD75C7" w:rsidP="00BD75C7">
      <w:pPr>
        <w:pStyle w:val="Alishlah71References"/>
      </w:pPr>
      <w:bookmarkStart w:id="16" w:name="Lincoln"/>
      <w:r w:rsidRPr="001F1A63">
        <w:t>Lincoln</w:t>
      </w:r>
      <w:bookmarkEnd w:id="16"/>
      <w:r w:rsidRPr="001F1A63">
        <w:t>, Y. S., &amp; Guba, E. G. (2020). Naturalistic inquiry. SAGE Publications.</w:t>
      </w:r>
    </w:p>
    <w:p w14:paraId="1A716D53" w14:textId="77777777" w:rsidR="00BD75C7" w:rsidRPr="001F1A63" w:rsidRDefault="00BD75C7" w:rsidP="00BD75C7">
      <w:pPr>
        <w:pStyle w:val="Alishlah71References"/>
      </w:pPr>
      <w:bookmarkStart w:id="17" w:name="Malvigie"/>
      <w:r w:rsidRPr="001F1A63">
        <w:t>Malvigie</w:t>
      </w:r>
      <w:bookmarkEnd w:id="17"/>
      <w:r w:rsidRPr="001F1A63">
        <w:t>, C., Novianto, V., &amp; Marzuki, S. Z. S. (2023). Visual auditory and kinesthetic learning model to improve students’ motivation, creativity, and learning outcomes. Research and Innovation in Social Science Education Journal (RISSEJ), 1(2), 63-69.</w:t>
      </w:r>
    </w:p>
    <w:p w14:paraId="0C7BBF41" w14:textId="77777777" w:rsidR="00BD75C7" w:rsidRPr="001F1A63" w:rsidRDefault="00BD75C7" w:rsidP="00BD75C7">
      <w:pPr>
        <w:pStyle w:val="Alishlah71References"/>
      </w:pPr>
      <w:bookmarkStart w:id="18" w:name="Maria"/>
      <w:r w:rsidRPr="001F1A63">
        <w:t>Maria,</w:t>
      </w:r>
      <w:bookmarkEnd w:id="18"/>
      <w:r w:rsidRPr="001F1A63">
        <w:t xml:space="preserve"> U. E. (2013). Teachers’ perception, knowledge and behaviour in inclusive education. Procedia-Social and Behavioral Sciences, 84, 1237-1241.</w:t>
      </w:r>
    </w:p>
    <w:p w14:paraId="0264D9A3" w14:textId="77777777" w:rsidR="00BD75C7" w:rsidRPr="001F1A63" w:rsidRDefault="00BD75C7" w:rsidP="00BD75C7">
      <w:pPr>
        <w:pStyle w:val="Alishlah71References"/>
      </w:pPr>
      <w:bookmarkStart w:id="19" w:name="Markey"/>
      <w:r w:rsidRPr="001F1A63">
        <w:t>Markey</w:t>
      </w:r>
      <w:bookmarkEnd w:id="19"/>
      <w:r w:rsidRPr="001F1A63">
        <w:t>, K., &amp; Okantey, C. (2019). Nurturing cultural competence in nurse education through a values-based learning approach. Nurse education in practice, 38, 153-156.</w:t>
      </w:r>
    </w:p>
    <w:p w14:paraId="71FDFE74" w14:textId="77777777" w:rsidR="00BD75C7" w:rsidRPr="001F1A63" w:rsidRDefault="00BD75C7" w:rsidP="00BD75C7">
      <w:pPr>
        <w:pStyle w:val="Alishlah71References"/>
      </w:pPr>
      <w:bookmarkStart w:id="20" w:name="Monti"/>
      <w:r w:rsidRPr="001F1A63">
        <w:t>Monti,</w:t>
      </w:r>
      <w:bookmarkEnd w:id="20"/>
      <w:r w:rsidRPr="001F1A63">
        <w:t xml:space="preserve"> R., &amp; Graham, LJ (2023). Pedagogi yang responsif terhadap budaya: Perspektif Australia. Peneliti Pendidikan Australia, 50(2), 345–362. https://doi.org/10.1007/s13384-022-00500-3</w:t>
      </w:r>
    </w:p>
    <w:p w14:paraId="3817A9D8" w14:textId="77777777" w:rsidR="00BD75C7" w:rsidRPr="001F1A63" w:rsidRDefault="00BD75C7" w:rsidP="00BD75C7">
      <w:pPr>
        <w:pStyle w:val="Alishlah71References"/>
      </w:pPr>
      <w:bookmarkStart w:id="21" w:name="Murtadlo"/>
      <w:r w:rsidRPr="001F1A63">
        <w:t>Murtadlo</w:t>
      </w:r>
      <w:bookmarkEnd w:id="21"/>
      <w:r w:rsidRPr="001F1A63">
        <w:t>, M., Albana, H., Nisa, Y. F., Izazy, N. Q., Sumiati, N. T., Dewi, M. S., ... &amp; Henry, C. (2025). Inclusive Education in Africa: Transforming Higher Education in Low-Income Countries. Scientific African, e02708.</w:t>
      </w:r>
    </w:p>
    <w:p w14:paraId="7EDB9E0E" w14:textId="77777777" w:rsidR="00BD75C7" w:rsidRDefault="00BD75C7" w:rsidP="00BD75C7">
      <w:pPr>
        <w:pStyle w:val="Alishlah71References"/>
      </w:pPr>
      <w:bookmarkStart w:id="22" w:name="Nielsen"/>
      <w:r w:rsidRPr="001F1A63">
        <w:t>Nielsen</w:t>
      </w:r>
      <w:bookmarkEnd w:id="22"/>
      <w:r w:rsidRPr="001F1A63">
        <w:t xml:space="preserve">, TW (2023). Menuju pedagogi memberi: Pendidikan dan kebaikan manusia. Jurnal Internasional Spiritualitas </w:t>
      </w:r>
      <w:r w:rsidR="008074DF" w:rsidRPr="001F1A63">
        <w:t>Penerima manfaat</w:t>
      </w:r>
      <w:r w:rsidRPr="001F1A63">
        <w:t>, 28(1), 15–29. https://doi.org/10.1080/1364436X.2022.2123456</w:t>
      </w:r>
    </w:p>
    <w:p w14:paraId="4A4B7014" w14:textId="77777777" w:rsidR="009E64BB" w:rsidRPr="001F1A63" w:rsidRDefault="009E64BB" w:rsidP="009E64BB">
      <w:pPr>
        <w:pStyle w:val="Alishlah71References"/>
      </w:pPr>
      <w:bookmarkStart w:id="23" w:name="Nugraheni"/>
      <w:r w:rsidRPr="00D32561">
        <w:t>Nugraheni</w:t>
      </w:r>
      <w:bookmarkEnd w:id="23"/>
      <w:r w:rsidRPr="00D32561">
        <w:t xml:space="preserve">, L., Fathurohman, I., Haryadi, A., Riyanto, S., &amp; Dewi, W. D. (2024). Problematika </w:t>
      </w:r>
      <w:r w:rsidRPr="00D32561">
        <w:lastRenderedPageBreak/>
        <w:t>Pembelajaran Bahasa Indonesia Bagi Penutur Asing (BIPA) di Indonesia. Scientia, 3(2).</w:t>
      </w:r>
    </w:p>
    <w:p w14:paraId="4B1785CF" w14:textId="77777777" w:rsidR="00BD75C7" w:rsidRDefault="00BD75C7" w:rsidP="00BD75C7">
      <w:pPr>
        <w:pStyle w:val="Alishlah71References"/>
      </w:pPr>
      <w:bookmarkStart w:id="24" w:name="Perez"/>
      <w:r w:rsidRPr="001F1A63">
        <w:t>Perez</w:t>
      </w:r>
      <w:bookmarkEnd w:id="24"/>
      <w:r w:rsidRPr="001F1A63">
        <w:t>, R. J., &amp; Barber, J. P. (2018). Intersecting outcomes: Promoting intercultural effectiveness and integration of learning for college students. Journal of Diversity in Higher Education, 11(4), 418.</w:t>
      </w:r>
    </w:p>
    <w:p w14:paraId="6075282B" w14:textId="77777777" w:rsidR="009E64BB" w:rsidRPr="001F1A63" w:rsidRDefault="009E64BB" w:rsidP="009E64BB">
      <w:pPr>
        <w:pStyle w:val="Alishlah71References"/>
      </w:pPr>
      <w:bookmarkStart w:id="25" w:name="Raharjo"/>
      <w:r>
        <w:t>Raharjo</w:t>
      </w:r>
      <w:bookmarkEnd w:id="25"/>
      <w:r>
        <w:t xml:space="preserve">, T., Fajrie, N., Purbasari, I., Setiawaty, R., Fathurohman, I., &amp; Kironoratri, L. (2024). Expressive Patterns of Ex-Psychotic Group in The Form of Anxiety in Muria Jaya Social Services Program. Fitness, Performance and Health Journal, 3(1), 74-81. </w:t>
      </w:r>
      <w:r w:rsidRPr="00140A4C">
        <w:t>ISO 690</w:t>
      </w:r>
    </w:p>
    <w:p w14:paraId="0992EEE3" w14:textId="77777777" w:rsidR="00BD75C7" w:rsidRPr="001F1A63" w:rsidRDefault="00BD75C7" w:rsidP="00BD75C7">
      <w:pPr>
        <w:pStyle w:val="Alishlah71References"/>
      </w:pPr>
      <w:bookmarkStart w:id="26" w:name="Revue"/>
      <w:r w:rsidRPr="001F1A63">
        <w:t>Revue</w:t>
      </w:r>
      <w:bookmarkEnd w:id="26"/>
      <w:r w:rsidRPr="001F1A63">
        <w:t xml:space="preserve"> Française de Pédagogie. (2020). Apprentissage situé et zone proximale de développement chez les élèves en situation de handicap: perspectives constructivistes de Vygotsky. Revue Française de Pédagogie, 210(3), 45–62. https://doi.org/10.4000/rfp.9875</w:t>
      </w:r>
    </w:p>
    <w:p w14:paraId="64E33834" w14:textId="77777777" w:rsidR="00BD75C7" w:rsidRPr="001F1A63" w:rsidRDefault="00BD75C7" w:rsidP="00BD75C7">
      <w:pPr>
        <w:pStyle w:val="Alishlah71References"/>
      </w:pPr>
      <w:bookmarkStart w:id="27" w:name="Roberts"/>
      <w:r w:rsidRPr="001F1A63">
        <w:t>Roberts</w:t>
      </w:r>
      <w:bookmarkEnd w:id="27"/>
      <w:r w:rsidRPr="001F1A63">
        <w:t xml:space="preserve">, CA, &amp; Terrell, SR (2024). Pengajaran yang responsif terhadap budaya: </w:t>
      </w:r>
      <w:r w:rsidR="00F461FE" w:rsidRPr="001F1A63">
        <w:t>Penjelasan</w:t>
      </w:r>
      <w:r w:rsidRPr="001F1A63">
        <w:t xml:space="preserve">, penelitian, dan praktik. Jurnal Pendidikan </w:t>
      </w:r>
      <w:r w:rsidR="00464DCF" w:rsidRPr="001F1A63">
        <w:t>Pendamping</w:t>
      </w:r>
      <w:r w:rsidRPr="001F1A63">
        <w:t>, 75(1), 12–25. https://doi.org/10.1177/00224871231123456</w:t>
      </w:r>
    </w:p>
    <w:p w14:paraId="7BF01680" w14:textId="77777777" w:rsidR="00BD75C7" w:rsidRPr="001F1A63" w:rsidRDefault="00BD75C7" w:rsidP="00BD75C7">
      <w:pPr>
        <w:pStyle w:val="Alishlah71References"/>
      </w:pPr>
      <w:bookmarkStart w:id="28" w:name="Rose"/>
      <w:r w:rsidRPr="001F1A63">
        <w:t>Rose</w:t>
      </w:r>
      <w:bookmarkEnd w:id="28"/>
      <w:r w:rsidRPr="001F1A63">
        <w:t>, R. (2022). Inclusive Education; Imposition or a Process of Shared International Learning?. In The Inclusion Dialogue (pp. 149-159). Routledge.</w:t>
      </w:r>
    </w:p>
    <w:p w14:paraId="449C371E" w14:textId="77777777" w:rsidR="00BD75C7" w:rsidRPr="001F1A63" w:rsidRDefault="00BD75C7" w:rsidP="00BD75C7">
      <w:pPr>
        <w:pStyle w:val="Alishlah71References"/>
      </w:pPr>
      <w:bookmarkStart w:id="29" w:name="Serenelli"/>
      <w:r w:rsidRPr="001F1A63">
        <w:t>Serenelli</w:t>
      </w:r>
      <w:bookmarkEnd w:id="29"/>
      <w:r w:rsidRPr="001F1A63">
        <w:t>, F., &amp; Lundqvist, K. (2016). Desain universal jurnal peer dari tahun 2012 sampai 2015. Jurnal Bea</w:t>
      </w:r>
      <w:r w:rsidR="00BB1781" w:rsidRPr="001F1A63">
        <w:t>penerima manfaat</w:t>
      </w:r>
      <w:r w:rsidRPr="001F1A63">
        <w:t xml:space="preserve"> Pendidikan.</w:t>
      </w:r>
    </w:p>
    <w:p w14:paraId="37FB553D" w14:textId="77777777" w:rsidR="00BD75C7" w:rsidRPr="001F1A63" w:rsidRDefault="00BD75C7" w:rsidP="00BD75C7">
      <w:pPr>
        <w:pStyle w:val="Alishlah71References"/>
      </w:pPr>
      <w:bookmarkStart w:id="30" w:name="Shapiro"/>
      <w:r w:rsidRPr="001F1A63">
        <w:t>Shapiro</w:t>
      </w:r>
      <w:bookmarkEnd w:id="30"/>
      <w:r w:rsidRPr="001F1A63">
        <w:t xml:space="preserve">, L., &amp; Stolz, SA (2019). Kognisi yang diwujudkan dan signifikansinya bagi pendidikan. </w:t>
      </w:r>
      <w:r w:rsidR="00F461FE" w:rsidRPr="001F1A63">
        <w:t>Penjelasan</w:t>
      </w:r>
      <w:r w:rsidRPr="001F1A63">
        <w:t xml:space="preserve"> dan Penelitian dalam Pendidikan, 17(1), 19–39. https://doi.org/10.1177/1477878518822149</w:t>
      </w:r>
    </w:p>
    <w:p w14:paraId="4001C8BF" w14:textId="77777777" w:rsidR="00BD75C7" w:rsidRPr="001F1A63" w:rsidRDefault="00BD75C7" w:rsidP="00BD75C7">
      <w:pPr>
        <w:pStyle w:val="Alishlah71References"/>
      </w:pPr>
      <w:bookmarkStart w:id="31" w:name="Spencer"/>
      <w:r w:rsidRPr="001F1A63">
        <w:t>Spencer,</w:t>
      </w:r>
      <w:bookmarkEnd w:id="31"/>
      <w:r w:rsidRPr="001F1A63">
        <w:t xml:space="preserve"> SA, &amp; Konrad, M. (2020). Efek strategi multisensori terhadap kinerja ejaan </w:t>
      </w:r>
      <w:r w:rsidR="00BB1781" w:rsidRPr="001F1A63">
        <w:t>penerima manfaat</w:t>
      </w:r>
      <w:r w:rsidRPr="001F1A63">
        <w:t xml:space="preserve"> dengan disabilitas belajar. Penelitian &amp; Praktik Disabilitas Belajar, 35(2), 90–100. https://doi.org/10.1111/ldrp.12208</w:t>
      </w:r>
    </w:p>
    <w:p w14:paraId="1F7F1B15" w14:textId="77777777" w:rsidR="00BD75C7" w:rsidRPr="001F1A63" w:rsidRDefault="00BD75C7" w:rsidP="00BD75C7">
      <w:pPr>
        <w:pStyle w:val="Alishlah71References"/>
      </w:pPr>
      <w:bookmarkStart w:id="32" w:name="Stahl"/>
      <w:r w:rsidRPr="001F1A63">
        <w:t>Stahl,</w:t>
      </w:r>
      <w:bookmarkEnd w:id="32"/>
      <w:r w:rsidRPr="001F1A63">
        <w:t xml:space="preserve"> G. K., Mäkelä, K., Zander, L., &amp; Maznevski, M. L. (2010). A look at the bright side of multicultural team diversity. Scandinavian Journal of Management, 26(4), 439-447.</w:t>
      </w:r>
    </w:p>
    <w:p w14:paraId="6A3ECA58" w14:textId="77777777" w:rsidR="00BD75C7" w:rsidRPr="001F1A63" w:rsidRDefault="00BD75C7" w:rsidP="00BD75C7">
      <w:pPr>
        <w:pStyle w:val="Alishlah71References"/>
      </w:pPr>
      <w:bookmarkStart w:id="33" w:name="Steele"/>
      <w:r w:rsidRPr="001F1A63">
        <w:t>Steele</w:t>
      </w:r>
      <w:bookmarkEnd w:id="33"/>
      <w:r w:rsidRPr="001F1A63">
        <w:t>, A. R., &amp; Leming, T. (2022). Exploring student teachers’ development of intercultural understanding in teacher education practice. Journal of Peace Education, 19(1), 47-66.</w:t>
      </w:r>
    </w:p>
    <w:p w14:paraId="05E58A62" w14:textId="77777777" w:rsidR="00BD75C7" w:rsidRPr="001F1A63" w:rsidRDefault="00BD75C7" w:rsidP="00BD75C7">
      <w:pPr>
        <w:pStyle w:val="Alishlah71References"/>
      </w:pPr>
      <w:bookmarkStart w:id="34" w:name="Stein"/>
      <w:r w:rsidRPr="001F1A63">
        <w:t>Stein</w:t>
      </w:r>
      <w:bookmarkEnd w:id="34"/>
      <w:r w:rsidRPr="001F1A63">
        <w:t>, BS, Bransford, JD, &amp; Johnson, MK (2019). Kendala dalam pembelajaran dari teks: Pengetahuan dan strategi. Jurnal Psikologi Pendidikan, 111(4), 567–580. https://doi.org/10.1037/edu0000301</w:t>
      </w:r>
    </w:p>
    <w:p w14:paraId="51FA811B" w14:textId="77777777" w:rsidR="00BD75C7" w:rsidRPr="001F1A63" w:rsidRDefault="00BD75C7" w:rsidP="00BD75C7">
      <w:pPr>
        <w:pStyle w:val="Alishlah71References"/>
      </w:pPr>
      <w:r w:rsidRPr="001F1A63">
        <w:t>S</w:t>
      </w:r>
      <w:bookmarkStart w:id="35" w:name="Sulisawati"/>
      <w:r w:rsidRPr="001F1A63">
        <w:t>ulisawat</w:t>
      </w:r>
      <w:bookmarkEnd w:id="35"/>
      <w:r w:rsidRPr="001F1A63">
        <w:t>i, D. N., Lutfiyah, L., Murtinasari, F., &amp; Sukma, L. (2019). Differences of visual, Auditorial, kinesthetic students in understanding mathematics problems. Malikussaleh Journal of Mathematics Learning (MJML), 2(2), 45-51.</w:t>
      </w:r>
    </w:p>
    <w:p w14:paraId="1237C8CB" w14:textId="77777777" w:rsidR="00BD75C7" w:rsidRDefault="00BD75C7" w:rsidP="00BD75C7">
      <w:pPr>
        <w:pStyle w:val="Alishlah71References"/>
      </w:pPr>
      <w:bookmarkStart w:id="36" w:name="Tanaka"/>
      <w:r w:rsidRPr="001F1A63">
        <w:t>T</w:t>
      </w:r>
      <w:r w:rsidR="008074DF" w:rsidRPr="001F1A63">
        <w:t>penerima manfaat</w:t>
      </w:r>
      <w:r w:rsidRPr="001F1A63">
        <w:t>a</w:t>
      </w:r>
      <w:bookmarkEnd w:id="36"/>
      <w:r w:rsidRPr="001F1A63">
        <w:t xml:space="preserve">, H. (2021). Mengintegrasikan kearifan lokal ke dalam pembelajaran berbasis teknologi untuk </w:t>
      </w:r>
      <w:r w:rsidR="00BB1781" w:rsidRPr="001F1A63">
        <w:t>penerima manfaat</w:t>
      </w:r>
      <w:r w:rsidRPr="001F1A63">
        <w:t xml:space="preserve"> tunanetra. Jurnal Internasional Teknologi Pendidikan di Pendidikan Tinggi, 18(1), 1–15. https://doi.org/10.1186/s41239-021-00252-4</w:t>
      </w:r>
    </w:p>
    <w:p w14:paraId="011EE160" w14:textId="77777777" w:rsidR="009E64BB" w:rsidRPr="001F1A63" w:rsidRDefault="009E64BB" w:rsidP="009E64BB">
      <w:pPr>
        <w:pStyle w:val="Alishlah71References"/>
      </w:pPr>
      <w:bookmarkStart w:id="37" w:name="Ulfah"/>
      <w:r w:rsidRPr="009D08EF">
        <w:t>Ulfah</w:t>
      </w:r>
      <w:bookmarkEnd w:id="37"/>
      <w:r w:rsidRPr="009D08EF">
        <w:t>, M. K., Utaminingsih, S., Fathurrohman, I., &amp; Ardianti, S. D. (2021). Thematic Textbook Based on Local Wisdom Combined with Animation Media Using Barcode Scanning Technology. In Proceedings UPY International Conference on Applied Science and Education (Vol. 2, No.</w:t>
      </w:r>
      <w:r>
        <w:t xml:space="preserve"> </w:t>
      </w:r>
      <w:r w:rsidRPr="009D08EF">
        <w:t>1).</w:t>
      </w:r>
    </w:p>
    <w:p w14:paraId="18B8DA3F" w14:textId="77777777" w:rsidR="00BD75C7" w:rsidRPr="001F1A63" w:rsidRDefault="00BD75C7" w:rsidP="00BD75C7">
      <w:pPr>
        <w:pStyle w:val="Alishlah71References"/>
      </w:pPr>
      <w:bookmarkStart w:id="38" w:name="Vygotsky"/>
      <w:r w:rsidRPr="001F1A63">
        <w:t>Vygotsky</w:t>
      </w:r>
      <w:bookmarkEnd w:id="38"/>
      <w:r w:rsidRPr="001F1A63">
        <w:t>, LS (2020). Konsep zona perkembangan proksimal dan turunannya: Masalah dan prospek interpretasi modern. Buletin Ilmiah Universitas Negeri Mukachevo. Seri “Pedagogi dan Psikologi”, 8(4), 81–95. https://doi.org/10.31339/2413-3329-2020-4(8)-81-95</w:t>
      </w:r>
    </w:p>
    <w:p w14:paraId="06996979" w14:textId="77777777" w:rsidR="00BD75C7" w:rsidRPr="001F1A63" w:rsidRDefault="00BD75C7" w:rsidP="00BD75C7">
      <w:pPr>
        <w:pStyle w:val="Alishlah71References"/>
      </w:pPr>
      <w:bookmarkStart w:id="39" w:name="Watkins"/>
      <w:r w:rsidRPr="001F1A63">
        <w:t>Watkins</w:t>
      </w:r>
      <w:bookmarkEnd w:id="39"/>
      <w:r w:rsidRPr="001F1A63">
        <w:t>, M., &amp; Noble, G. (2021). Inklusi budaya dan kohesi sosial: Tantangan bagi pendidikan. Palgrave Macmillan.</w:t>
      </w:r>
    </w:p>
    <w:p w14:paraId="467009FB" w14:textId="77777777" w:rsidR="00BD75C7" w:rsidRDefault="00BD75C7" w:rsidP="00BD75C7">
      <w:pPr>
        <w:pStyle w:val="Alishlah71References"/>
      </w:pPr>
      <w:bookmarkStart w:id="40" w:name="Wegerif"/>
      <w:r w:rsidRPr="001F1A63">
        <w:t>Wegerif,</w:t>
      </w:r>
      <w:bookmarkEnd w:id="40"/>
      <w:r w:rsidRPr="001F1A63">
        <w:t xml:space="preserve"> R., &amp; Major, L. (2022). </w:t>
      </w:r>
      <w:r w:rsidR="00F461FE" w:rsidRPr="001F1A63">
        <w:t>Penjelasan</w:t>
      </w:r>
      <w:r w:rsidRPr="001F1A63">
        <w:t xml:space="preserve"> teknologi pendidikan: Menuju landasan dialogis untuk desain. Springer.</w:t>
      </w:r>
    </w:p>
    <w:p w14:paraId="533BBB29" w14:textId="77777777" w:rsidR="009E64BB" w:rsidRPr="001F1A63" w:rsidRDefault="009E64BB" w:rsidP="009E64BB">
      <w:pPr>
        <w:pStyle w:val="Alishlah71References"/>
      </w:pPr>
      <w:bookmarkStart w:id="41" w:name="Wibowo"/>
      <w:r w:rsidRPr="00140A4C">
        <w:t>Wibowo</w:t>
      </w:r>
      <w:bookmarkEnd w:id="41"/>
      <w:r w:rsidRPr="00140A4C">
        <w:t>, E. W., Kanzunnudin, M., &amp; Fathurohman, I. (2024). The Development of Picture Books Based on Local Culture to Improve Students' Reading Skills. ICCCM Journal of Social Sciences and Humanities, 3(1), 74-78.</w:t>
      </w:r>
      <w:r w:rsidRPr="00140A4C">
        <w:tab/>
      </w:r>
    </w:p>
    <w:p w14:paraId="3587F54D" w14:textId="77777777" w:rsidR="00BD75C7" w:rsidRDefault="00BD75C7" w:rsidP="00BD75C7">
      <w:pPr>
        <w:pStyle w:val="Alishlah71References"/>
      </w:pPr>
      <w:bookmarkStart w:id="42" w:name="Yin"/>
      <w:r w:rsidRPr="001F1A63">
        <w:t>Yin</w:t>
      </w:r>
      <w:bookmarkEnd w:id="42"/>
      <w:r w:rsidRPr="001F1A63">
        <w:t>, R. K. (2018). Case study research and applications: Design and methods (6th ed.). SAGE Publications.</w:t>
      </w:r>
    </w:p>
    <w:p w14:paraId="3BDA69E8" w14:textId="77777777" w:rsidR="00143989" w:rsidRPr="00723B12" w:rsidRDefault="002B31FD" w:rsidP="00BD75C7">
      <w:pPr>
        <w:pStyle w:val="Alishlah71References"/>
        <w:ind w:left="0" w:firstLine="0"/>
      </w:pPr>
      <w:r w:rsidRPr="001F1A63">
        <w:fldChar w:fldCharType="end"/>
      </w:r>
    </w:p>
    <w:sectPr w:rsidR="00143989" w:rsidRPr="00723B12"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502A" w14:textId="77777777" w:rsidR="00C96236" w:rsidRDefault="00C96236" w:rsidP="008E64A2">
      <w:pPr>
        <w:spacing w:after="0" w:line="240" w:lineRule="auto"/>
      </w:pPr>
      <w:r>
        <w:separator/>
      </w:r>
    </w:p>
    <w:p w14:paraId="27095FA8" w14:textId="77777777" w:rsidR="00C96236" w:rsidRDefault="00C96236"/>
  </w:endnote>
  <w:endnote w:type="continuationSeparator" w:id="0">
    <w:p w14:paraId="0F278446" w14:textId="77777777" w:rsidR="00C96236" w:rsidRDefault="00C96236" w:rsidP="008E64A2">
      <w:pPr>
        <w:spacing w:after="0" w:line="240" w:lineRule="auto"/>
      </w:pPr>
      <w:r>
        <w:continuationSeparator/>
      </w:r>
    </w:p>
    <w:p w14:paraId="7A0A2A26" w14:textId="77777777" w:rsidR="00C96236" w:rsidRDefault="00C96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unicode">
    <w:altName w:val="Times New Roman"/>
    <w:charset w:val="00"/>
    <w:family w:val="auto"/>
    <w:pitch w:val="default"/>
    <w:sig w:usb0="00000001" w:usb1="5000E4FF" w:usb2="00008004" w:usb3="00000000" w:csb0="8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5255"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FBA8"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7819" w14:textId="77777777" w:rsidR="00C96236" w:rsidRDefault="00C96236" w:rsidP="008E64A2">
      <w:pPr>
        <w:spacing w:after="0" w:line="240" w:lineRule="auto"/>
      </w:pPr>
      <w:r>
        <w:separator/>
      </w:r>
    </w:p>
    <w:p w14:paraId="6D2C4C91" w14:textId="77777777" w:rsidR="00C96236" w:rsidRDefault="00C96236"/>
  </w:footnote>
  <w:footnote w:type="continuationSeparator" w:id="0">
    <w:p w14:paraId="3D37D3E7" w14:textId="77777777" w:rsidR="00C96236" w:rsidRDefault="00C96236" w:rsidP="008E64A2">
      <w:pPr>
        <w:spacing w:after="0" w:line="240" w:lineRule="auto"/>
      </w:pPr>
      <w:r>
        <w:continuationSeparator/>
      </w:r>
    </w:p>
    <w:p w14:paraId="21C90AE7" w14:textId="77777777" w:rsidR="00C96236" w:rsidRDefault="00C96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DA23" w14:textId="77777777" w:rsidR="00376527" w:rsidRPr="00C75695" w:rsidRDefault="00F55D84" w:rsidP="00C75695">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4294967293" distB="4294967293" distL="114300" distR="114300" simplePos="0" relativeHeight="251658240" behindDoc="0" locked="0" layoutInCell="1" allowOverlap="1" wp14:anchorId="3E5F8C4D" wp14:editId="72963B3D">
              <wp:simplePos x="0" y="0"/>
              <wp:positionH relativeFrom="column">
                <wp:posOffset>8890</wp:posOffset>
              </wp:positionH>
              <wp:positionV relativeFrom="paragraph">
                <wp:posOffset>191134</wp:posOffset>
              </wp:positionV>
              <wp:extent cx="561594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380E61D" id="_x0000_t32" coordsize="21600,21600" o:spt="32" o:oned="t" path="m,l21600,21600e" filled="f">
              <v:path arrowok="t" fillok="f" o:connecttype="none"/>
              <o:lock v:ext="edit" shapetype="t"/>
            </v:shapetype>
            <v:shape id="Straight Arrow Connector 11" o:spid="_x0000_s1026" type="#_x0000_t32" style="position:absolute;margin-left:.7pt;margin-top:15.05pt;width:442.2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">
              <o:lock v:ext="edit" shapetype="f"/>
            </v:shape>
          </w:pict>
        </mc:Fallback>
      </mc:AlternateContent>
    </w:r>
    <w:r w:rsidR="001C18FA" w:rsidRPr="0048254D">
      <w:rPr>
        <w:rFonts w:ascii="Palatino Linotype" w:hAnsi="Palatino Linotype"/>
        <w:i/>
        <w:sz w:val="16"/>
      </w:rPr>
      <w:t>Al-</w:t>
    </w:r>
    <w:proofErr w:type="spellStart"/>
    <w:r w:rsidR="001C18FA" w:rsidRPr="0048254D">
      <w:rPr>
        <w:rFonts w:ascii="Palatino Linotype" w:hAnsi="Palatino Linotype"/>
        <w:i/>
        <w:sz w:val="16"/>
      </w:rPr>
      <w:t>Ishlah</w:t>
    </w:r>
    <w:proofErr w:type="spellEnd"/>
    <w:r w:rsidR="001C18FA" w:rsidRPr="0048254D">
      <w:rPr>
        <w:rFonts w:ascii="Palatino Linotype" w:hAnsi="Palatino Linotype"/>
        <w:i/>
        <w:sz w:val="16"/>
      </w:rPr>
      <w:t xml:space="preserve">: </w:t>
    </w:r>
    <w:proofErr w:type="spellStart"/>
    <w:r w:rsidR="001C18FA" w:rsidRPr="0048254D">
      <w:rPr>
        <w:rFonts w:ascii="Palatino Linotype" w:hAnsi="Palatino Linotype"/>
        <w:i/>
        <w:sz w:val="16"/>
      </w:rPr>
      <w:t>Jurnal</w:t>
    </w:r>
    <w:proofErr w:type="spellEnd"/>
    <w:r w:rsidR="001C18FA" w:rsidRPr="0048254D">
      <w:rPr>
        <w:rFonts w:ascii="Palatino Linotype" w:hAnsi="Palatino Linotype"/>
        <w:i/>
        <w:sz w:val="16"/>
      </w:rPr>
      <w:t xml:space="preserve"> </w:t>
    </w:r>
    <w:proofErr w:type="spellStart"/>
    <w:proofErr w:type="gramStart"/>
    <w:r w:rsidR="001C18FA" w:rsidRPr="0048254D">
      <w:rPr>
        <w:rFonts w:ascii="Palatino Linotype" w:hAnsi="Palatino Linotype"/>
        <w:i/>
        <w:sz w:val="16"/>
      </w:rPr>
      <w:t>Pendidikan</w:t>
    </w:r>
    <w:r w:rsidR="001C18FA">
      <w:rPr>
        <w:rFonts w:ascii="Palatino Linotype" w:hAnsi="Palatino Linotype"/>
        <w:i/>
        <w:sz w:val="16"/>
      </w:rPr>
      <w:t>,Vol</w:t>
    </w:r>
    <w:proofErr w:type="spellEnd"/>
    <w:r w:rsidR="001C18FA">
      <w:rPr>
        <w:rFonts w:ascii="Palatino Linotype" w:hAnsi="Palatino Linotype"/>
        <w:i/>
        <w:sz w:val="16"/>
      </w:rPr>
      <w:t>.</w:t>
    </w:r>
    <w:proofErr w:type="gramEnd"/>
    <w:r w:rsidR="001C18FA">
      <w:rPr>
        <w:rFonts w:ascii="Palatino Linotype" w:hAnsi="Palatino Linotype"/>
        <w:i/>
        <w:sz w:val="16"/>
      </w:rPr>
      <w:t xml:space="preserve"> 4</w:t>
    </w:r>
    <w:r w:rsidR="001C18FA" w:rsidRPr="00EE35A7">
      <w:rPr>
        <w:rFonts w:ascii="Palatino Linotype" w:hAnsi="Palatino Linotype"/>
        <w:i/>
        <w:sz w:val="16"/>
      </w:rPr>
      <w:t xml:space="preserve">, </w:t>
    </w:r>
    <w:r w:rsidR="001C18FA">
      <w:rPr>
        <w:rFonts w:ascii="Palatino Linotype" w:hAnsi="Palatino Linotype"/>
        <w:i/>
        <w:sz w:val="16"/>
      </w:rPr>
      <w:t>1</w:t>
    </w:r>
    <w:r w:rsidR="001C18FA" w:rsidRPr="00EE35A7">
      <w:rPr>
        <w:rFonts w:ascii="Palatino Linotype" w:hAnsi="Palatino Linotype"/>
        <w:i/>
        <w:sz w:val="16"/>
      </w:rPr>
      <w:t xml:space="preserve"> (</w:t>
    </w:r>
    <w:r w:rsidR="001C18FA">
      <w:rPr>
        <w:rFonts w:ascii="Palatino Linotype" w:hAnsi="Palatino Linotype"/>
        <w:i/>
        <w:sz w:val="16"/>
      </w:rPr>
      <w:t>April 2022</w:t>
    </w:r>
    <w:r w:rsidR="001C18FA"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sidR="001C18FA">
      <w:rPr>
        <w:rFonts w:ascii="Palatino Linotype" w:hAnsi="Palatino Linotype"/>
        <w:sz w:val="16"/>
      </w:rPr>
      <w:tab/>
    </w:r>
    <w:r w:rsidR="001C18FA">
      <w:rPr>
        <w:rFonts w:ascii="Palatino Linotype" w:hAnsi="Palatino Linotype"/>
        <w:sz w:val="16"/>
      </w:rPr>
      <w:fldChar w:fldCharType="begin"/>
    </w:r>
    <w:r w:rsidR="001C18FA">
      <w:rPr>
        <w:rFonts w:ascii="Palatino Linotype" w:hAnsi="Palatino Linotype"/>
        <w:sz w:val="16"/>
      </w:rPr>
      <w:instrText xml:space="preserve"> PAGE   \* MERGEFORMAT </w:instrText>
    </w:r>
    <w:r w:rsidR="001C18FA">
      <w:rPr>
        <w:rFonts w:ascii="Palatino Linotype" w:hAnsi="Palatino Linotype"/>
        <w:sz w:val="16"/>
      </w:rPr>
      <w:fldChar w:fldCharType="separate"/>
    </w:r>
    <w:r w:rsidR="001C18FA">
      <w:rPr>
        <w:rFonts w:ascii="Palatino Linotype" w:hAnsi="Palatino Linotype"/>
        <w:noProof/>
        <w:sz w:val="16"/>
      </w:rPr>
      <w:t>122</w:t>
    </w:r>
    <w:r w:rsidR="001C18FA">
      <w:rPr>
        <w:rFonts w:ascii="Palatino Linotype" w:hAnsi="Palatino Linotype"/>
        <w:sz w:val="16"/>
      </w:rPr>
      <w:fldChar w:fldCharType="end"/>
    </w:r>
    <w:r w:rsidR="001C18FA">
      <w:rPr>
        <w:rFonts w:ascii="Palatino Linotype" w:hAnsi="Palatino Linotype"/>
        <w:sz w:val="16"/>
      </w:rPr>
      <w:t xml:space="preserve"> of </w:t>
    </w:r>
    <w:r w:rsidR="001914CF">
      <w:rPr>
        <w:rFonts w:ascii="Palatino Linotype" w:hAnsi="Palatino Linotype"/>
        <w:sz w:val="16"/>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E3D" w14:textId="77777777" w:rsidR="001C18FA" w:rsidRPr="0048254D" w:rsidRDefault="001C18FA" w:rsidP="0048254D">
    <w:pPr>
      <w:pStyle w:val="Header"/>
      <w:ind w:right="45"/>
      <w:rPr>
        <w:rFonts w:ascii="Palatino Linotype" w:hAnsi="Palatino Linotype"/>
        <w:b/>
        <w:sz w:val="20"/>
      </w:rPr>
    </w:pPr>
    <w:bookmarkStart w:id="4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B8DC4FA"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18CA9B37"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43"/>
    <w:r w:rsidR="00F55D84">
      <w:rPr>
        <w:noProof/>
      </w:rPr>
      <mc:AlternateContent>
        <mc:Choice Requires="wps">
          <w:drawing>
            <wp:anchor distT="4294967293" distB="4294967293" distL="114300" distR="114300" simplePos="0" relativeHeight="251657216" behindDoc="0" locked="0" layoutInCell="1" allowOverlap="1" wp14:anchorId="086B8820" wp14:editId="2051FBEF">
              <wp:simplePos x="0" y="0"/>
              <wp:positionH relativeFrom="column">
                <wp:posOffset>-19050</wp:posOffset>
              </wp:positionH>
              <wp:positionV relativeFrom="paragraph">
                <wp:posOffset>180974</wp:posOffset>
              </wp:positionV>
              <wp:extent cx="561594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159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CD753C" id="_x0000_t32" coordsize="21600,21600" o:spt="32" o:oned="t" path="m,l21600,21600e" filled="f">
              <v:path arrowok="t" fillok="f" o:connecttype="none"/>
              <o:lock v:ext="edit" shapetype="t"/>
            </v:shapetype>
            <v:shape id="Straight Arrow Connector 10" o:spid="_x0000_s1026" type="#_x0000_t32" style="position:absolute;margin-left:-1.5pt;margin-top:14.25pt;width:442.2pt;height:0;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">
              <o:lock v:ext="edit" shapetype="f"/>
            </v:shape>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04278636">
    <w:abstractNumId w:val="9"/>
  </w:num>
  <w:num w:numId="2" w16cid:durableId="1313489303">
    <w:abstractNumId w:val="10"/>
  </w:num>
  <w:num w:numId="3" w16cid:durableId="753477704">
    <w:abstractNumId w:val="6"/>
  </w:num>
  <w:num w:numId="4" w16cid:durableId="178811597">
    <w:abstractNumId w:val="5"/>
  </w:num>
  <w:num w:numId="5" w16cid:durableId="1815248299">
    <w:abstractNumId w:val="13"/>
  </w:num>
  <w:num w:numId="6" w16cid:durableId="1167788142">
    <w:abstractNumId w:val="17"/>
  </w:num>
  <w:num w:numId="7" w16cid:durableId="1957831101">
    <w:abstractNumId w:val="1"/>
  </w:num>
  <w:num w:numId="8" w16cid:durableId="734623456">
    <w:abstractNumId w:val="15"/>
  </w:num>
  <w:num w:numId="9" w16cid:durableId="1980650543">
    <w:abstractNumId w:val="8"/>
  </w:num>
  <w:num w:numId="10" w16cid:durableId="1886991057">
    <w:abstractNumId w:val="14"/>
  </w:num>
  <w:num w:numId="11" w16cid:durableId="928585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804183">
    <w:abstractNumId w:val="18"/>
  </w:num>
  <w:num w:numId="13" w16cid:durableId="1754282219">
    <w:abstractNumId w:val="2"/>
  </w:num>
  <w:num w:numId="14" w16cid:durableId="102726855">
    <w:abstractNumId w:val="11"/>
  </w:num>
  <w:num w:numId="15" w16cid:durableId="1507869247">
    <w:abstractNumId w:val="12"/>
  </w:num>
  <w:num w:numId="16" w16cid:durableId="1381905346">
    <w:abstractNumId w:val="0"/>
  </w:num>
  <w:num w:numId="17" w16cid:durableId="137039191">
    <w:abstractNumId w:val="4"/>
  </w:num>
  <w:num w:numId="18" w16cid:durableId="1214851802">
    <w:abstractNumId w:val="7"/>
  </w:num>
  <w:num w:numId="19" w16cid:durableId="186798364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LQ0MDMwNDU1MTdW0lEKTi0uzszPAykwtqwFALZdHHotAAAA"/>
  </w:docVars>
  <w:rsids>
    <w:rsidRoot w:val="00BA3A07"/>
    <w:rsid w:val="000061CE"/>
    <w:rsid w:val="00031DD5"/>
    <w:rsid w:val="000333AC"/>
    <w:rsid w:val="000355EA"/>
    <w:rsid w:val="00035C67"/>
    <w:rsid w:val="00036CA6"/>
    <w:rsid w:val="00054591"/>
    <w:rsid w:val="00056E9C"/>
    <w:rsid w:val="000735BB"/>
    <w:rsid w:val="00075197"/>
    <w:rsid w:val="000831BD"/>
    <w:rsid w:val="00096E29"/>
    <w:rsid w:val="000A100C"/>
    <w:rsid w:val="000A13A3"/>
    <w:rsid w:val="000A32D3"/>
    <w:rsid w:val="000A36F0"/>
    <w:rsid w:val="000A784D"/>
    <w:rsid w:val="000C76FF"/>
    <w:rsid w:val="000D5EE8"/>
    <w:rsid w:val="000E2588"/>
    <w:rsid w:val="000E2C60"/>
    <w:rsid w:val="000E7A05"/>
    <w:rsid w:val="000F1812"/>
    <w:rsid w:val="000F66B9"/>
    <w:rsid w:val="00101FFA"/>
    <w:rsid w:val="00114306"/>
    <w:rsid w:val="00134F83"/>
    <w:rsid w:val="001358C8"/>
    <w:rsid w:val="00140A4C"/>
    <w:rsid w:val="0014140B"/>
    <w:rsid w:val="00143989"/>
    <w:rsid w:val="00143E99"/>
    <w:rsid w:val="00145F3A"/>
    <w:rsid w:val="00147524"/>
    <w:rsid w:val="00151740"/>
    <w:rsid w:val="001543ED"/>
    <w:rsid w:val="001603B5"/>
    <w:rsid w:val="00175AF2"/>
    <w:rsid w:val="00182831"/>
    <w:rsid w:val="00182EA2"/>
    <w:rsid w:val="0018336F"/>
    <w:rsid w:val="00184B01"/>
    <w:rsid w:val="001878D3"/>
    <w:rsid w:val="001914CF"/>
    <w:rsid w:val="00191F75"/>
    <w:rsid w:val="001944F2"/>
    <w:rsid w:val="001A4292"/>
    <w:rsid w:val="001A581B"/>
    <w:rsid w:val="001B1ECB"/>
    <w:rsid w:val="001C05E9"/>
    <w:rsid w:val="001C1084"/>
    <w:rsid w:val="001C18FA"/>
    <w:rsid w:val="001C30E8"/>
    <w:rsid w:val="001C7B8C"/>
    <w:rsid w:val="001E42C1"/>
    <w:rsid w:val="001F1A63"/>
    <w:rsid w:val="001F4625"/>
    <w:rsid w:val="002001C5"/>
    <w:rsid w:val="00202D95"/>
    <w:rsid w:val="0022427B"/>
    <w:rsid w:val="002263FF"/>
    <w:rsid w:val="00226E30"/>
    <w:rsid w:val="00231298"/>
    <w:rsid w:val="00234F67"/>
    <w:rsid w:val="0023514C"/>
    <w:rsid w:val="0023661A"/>
    <w:rsid w:val="00245BDA"/>
    <w:rsid w:val="0025251E"/>
    <w:rsid w:val="002602C4"/>
    <w:rsid w:val="002663A1"/>
    <w:rsid w:val="00270B5A"/>
    <w:rsid w:val="00284088"/>
    <w:rsid w:val="00287854"/>
    <w:rsid w:val="00290481"/>
    <w:rsid w:val="0029059F"/>
    <w:rsid w:val="002A02C2"/>
    <w:rsid w:val="002A2BCB"/>
    <w:rsid w:val="002A7ABC"/>
    <w:rsid w:val="002B31FD"/>
    <w:rsid w:val="002B59BA"/>
    <w:rsid w:val="002C50AB"/>
    <w:rsid w:val="002C57D4"/>
    <w:rsid w:val="003037AA"/>
    <w:rsid w:val="00304A18"/>
    <w:rsid w:val="00307DF5"/>
    <w:rsid w:val="00312FBF"/>
    <w:rsid w:val="003157B2"/>
    <w:rsid w:val="00320627"/>
    <w:rsid w:val="0032467B"/>
    <w:rsid w:val="00325B99"/>
    <w:rsid w:val="00330DE2"/>
    <w:rsid w:val="00332A14"/>
    <w:rsid w:val="0033321C"/>
    <w:rsid w:val="00335974"/>
    <w:rsid w:val="00340D1C"/>
    <w:rsid w:val="0034182D"/>
    <w:rsid w:val="00345B0B"/>
    <w:rsid w:val="00351943"/>
    <w:rsid w:val="003538FA"/>
    <w:rsid w:val="00366DA9"/>
    <w:rsid w:val="003670E2"/>
    <w:rsid w:val="00367C25"/>
    <w:rsid w:val="00375095"/>
    <w:rsid w:val="00376360"/>
    <w:rsid w:val="00376527"/>
    <w:rsid w:val="00376B69"/>
    <w:rsid w:val="003807D8"/>
    <w:rsid w:val="003827AC"/>
    <w:rsid w:val="00383291"/>
    <w:rsid w:val="00392773"/>
    <w:rsid w:val="003A6D8B"/>
    <w:rsid w:val="003C26A5"/>
    <w:rsid w:val="003C3B3B"/>
    <w:rsid w:val="003C7A58"/>
    <w:rsid w:val="003D061C"/>
    <w:rsid w:val="003D4974"/>
    <w:rsid w:val="003E5BB6"/>
    <w:rsid w:val="003F3A9E"/>
    <w:rsid w:val="0040539E"/>
    <w:rsid w:val="00413807"/>
    <w:rsid w:val="004258A8"/>
    <w:rsid w:val="00432323"/>
    <w:rsid w:val="004333C2"/>
    <w:rsid w:val="00434F97"/>
    <w:rsid w:val="00435996"/>
    <w:rsid w:val="00444B72"/>
    <w:rsid w:val="004521BE"/>
    <w:rsid w:val="00457015"/>
    <w:rsid w:val="00461028"/>
    <w:rsid w:val="004642B9"/>
    <w:rsid w:val="00464DCF"/>
    <w:rsid w:val="0047134E"/>
    <w:rsid w:val="004763B3"/>
    <w:rsid w:val="00477114"/>
    <w:rsid w:val="0048254D"/>
    <w:rsid w:val="00482C03"/>
    <w:rsid w:val="00496BBE"/>
    <w:rsid w:val="004A39B9"/>
    <w:rsid w:val="004A4086"/>
    <w:rsid w:val="004B37E9"/>
    <w:rsid w:val="004C2768"/>
    <w:rsid w:val="004C2BBB"/>
    <w:rsid w:val="004C67A3"/>
    <w:rsid w:val="004C700A"/>
    <w:rsid w:val="004D00C2"/>
    <w:rsid w:val="004D0C98"/>
    <w:rsid w:val="004D5938"/>
    <w:rsid w:val="004D6041"/>
    <w:rsid w:val="004E2C26"/>
    <w:rsid w:val="004E4DBD"/>
    <w:rsid w:val="004F29DF"/>
    <w:rsid w:val="004F6BCE"/>
    <w:rsid w:val="00503F79"/>
    <w:rsid w:val="005041B5"/>
    <w:rsid w:val="0050557B"/>
    <w:rsid w:val="00512E13"/>
    <w:rsid w:val="005138A1"/>
    <w:rsid w:val="005145F9"/>
    <w:rsid w:val="0051487E"/>
    <w:rsid w:val="00515E21"/>
    <w:rsid w:val="00522038"/>
    <w:rsid w:val="00526694"/>
    <w:rsid w:val="005340DA"/>
    <w:rsid w:val="0055125A"/>
    <w:rsid w:val="00551CCF"/>
    <w:rsid w:val="0055535C"/>
    <w:rsid w:val="00561289"/>
    <w:rsid w:val="00566877"/>
    <w:rsid w:val="005710E6"/>
    <w:rsid w:val="00575ACA"/>
    <w:rsid w:val="005807EE"/>
    <w:rsid w:val="005909CA"/>
    <w:rsid w:val="00590ECF"/>
    <w:rsid w:val="00591C0C"/>
    <w:rsid w:val="005920F3"/>
    <w:rsid w:val="0059388D"/>
    <w:rsid w:val="005A0E25"/>
    <w:rsid w:val="005A317A"/>
    <w:rsid w:val="005A7A9C"/>
    <w:rsid w:val="005A7E97"/>
    <w:rsid w:val="005B0D7F"/>
    <w:rsid w:val="005B4378"/>
    <w:rsid w:val="005B4643"/>
    <w:rsid w:val="005B5AEC"/>
    <w:rsid w:val="005B60D5"/>
    <w:rsid w:val="005C4902"/>
    <w:rsid w:val="005C6B4E"/>
    <w:rsid w:val="005C7EC7"/>
    <w:rsid w:val="005D00BE"/>
    <w:rsid w:val="005D18A2"/>
    <w:rsid w:val="005D68B7"/>
    <w:rsid w:val="005D73FB"/>
    <w:rsid w:val="005D76D7"/>
    <w:rsid w:val="00604D2B"/>
    <w:rsid w:val="0061136D"/>
    <w:rsid w:val="00617741"/>
    <w:rsid w:val="00626D7A"/>
    <w:rsid w:val="00630559"/>
    <w:rsid w:val="006405DC"/>
    <w:rsid w:val="00642A67"/>
    <w:rsid w:val="00655540"/>
    <w:rsid w:val="00655E66"/>
    <w:rsid w:val="0065621C"/>
    <w:rsid w:val="00662D91"/>
    <w:rsid w:val="00664BA6"/>
    <w:rsid w:val="006659EC"/>
    <w:rsid w:val="00674F13"/>
    <w:rsid w:val="00675603"/>
    <w:rsid w:val="006802BF"/>
    <w:rsid w:val="00684266"/>
    <w:rsid w:val="00685A82"/>
    <w:rsid w:val="00686344"/>
    <w:rsid w:val="006875E7"/>
    <w:rsid w:val="00690C1D"/>
    <w:rsid w:val="0069239F"/>
    <w:rsid w:val="006A54FA"/>
    <w:rsid w:val="006A6719"/>
    <w:rsid w:val="006A7CF7"/>
    <w:rsid w:val="006B396A"/>
    <w:rsid w:val="006B3B48"/>
    <w:rsid w:val="006B5DB7"/>
    <w:rsid w:val="006B768E"/>
    <w:rsid w:val="006C4300"/>
    <w:rsid w:val="006C6FF8"/>
    <w:rsid w:val="006C79FB"/>
    <w:rsid w:val="006C7D96"/>
    <w:rsid w:val="006D0B77"/>
    <w:rsid w:val="006E116A"/>
    <w:rsid w:val="006E508E"/>
    <w:rsid w:val="006E711A"/>
    <w:rsid w:val="006F160B"/>
    <w:rsid w:val="006F59B9"/>
    <w:rsid w:val="00701A0F"/>
    <w:rsid w:val="0071335B"/>
    <w:rsid w:val="00716887"/>
    <w:rsid w:val="00716FCB"/>
    <w:rsid w:val="00717FE7"/>
    <w:rsid w:val="00721B39"/>
    <w:rsid w:val="00723972"/>
    <w:rsid w:val="00727D5A"/>
    <w:rsid w:val="00730977"/>
    <w:rsid w:val="0073613A"/>
    <w:rsid w:val="0074579B"/>
    <w:rsid w:val="00750180"/>
    <w:rsid w:val="00751F6C"/>
    <w:rsid w:val="007549C7"/>
    <w:rsid w:val="00757672"/>
    <w:rsid w:val="0076116B"/>
    <w:rsid w:val="00763D48"/>
    <w:rsid w:val="007706D1"/>
    <w:rsid w:val="00775338"/>
    <w:rsid w:val="00776DFE"/>
    <w:rsid w:val="00777CC9"/>
    <w:rsid w:val="00784B9B"/>
    <w:rsid w:val="00787398"/>
    <w:rsid w:val="007A11FA"/>
    <w:rsid w:val="007A2C38"/>
    <w:rsid w:val="007B07FF"/>
    <w:rsid w:val="007B22BC"/>
    <w:rsid w:val="007B2B7A"/>
    <w:rsid w:val="007B716C"/>
    <w:rsid w:val="007E0F04"/>
    <w:rsid w:val="007E5CEF"/>
    <w:rsid w:val="007E6AA6"/>
    <w:rsid w:val="007E6E1C"/>
    <w:rsid w:val="007F0542"/>
    <w:rsid w:val="007F2733"/>
    <w:rsid w:val="007F5DBB"/>
    <w:rsid w:val="00802C6D"/>
    <w:rsid w:val="008036D9"/>
    <w:rsid w:val="008074DF"/>
    <w:rsid w:val="00842CC9"/>
    <w:rsid w:val="008477FA"/>
    <w:rsid w:val="00863036"/>
    <w:rsid w:val="00873823"/>
    <w:rsid w:val="00874DBD"/>
    <w:rsid w:val="00875658"/>
    <w:rsid w:val="00876E0C"/>
    <w:rsid w:val="00883EAA"/>
    <w:rsid w:val="008841DF"/>
    <w:rsid w:val="008858AA"/>
    <w:rsid w:val="00887B61"/>
    <w:rsid w:val="00887E98"/>
    <w:rsid w:val="0089730B"/>
    <w:rsid w:val="008A2528"/>
    <w:rsid w:val="008C7EED"/>
    <w:rsid w:val="008D0E8E"/>
    <w:rsid w:val="008D272B"/>
    <w:rsid w:val="008D6030"/>
    <w:rsid w:val="008D76AB"/>
    <w:rsid w:val="008E27C5"/>
    <w:rsid w:val="008E64A2"/>
    <w:rsid w:val="008F618A"/>
    <w:rsid w:val="00903346"/>
    <w:rsid w:val="00917C32"/>
    <w:rsid w:val="00921BF0"/>
    <w:rsid w:val="00922701"/>
    <w:rsid w:val="00926A4F"/>
    <w:rsid w:val="00935589"/>
    <w:rsid w:val="0093774D"/>
    <w:rsid w:val="0093781E"/>
    <w:rsid w:val="00941210"/>
    <w:rsid w:val="00941AB4"/>
    <w:rsid w:val="00943111"/>
    <w:rsid w:val="009466DD"/>
    <w:rsid w:val="009561CF"/>
    <w:rsid w:val="00960718"/>
    <w:rsid w:val="00961E09"/>
    <w:rsid w:val="00961F83"/>
    <w:rsid w:val="009636A4"/>
    <w:rsid w:val="00964447"/>
    <w:rsid w:val="009664C7"/>
    <w:rsid w:val="00966B3D"/>
    <w:rsid w:val="00971961"/>
    <w:rsid w:val="0098303C"/>
    <w:rsid w:val="00984D8C"/>
    <w:rsid w:val="0099747C"/>
    <w:rsid w:val="009A0248"/>
    <w:rsid w:val="009B07D9"/>
    <w:rsid w:val="009C1B55"/>
    <w:rsid w:val="009C7544"/>
    <w:rsid w:val="009D08EF"/>
    <w:rsid w:val="009D09F2"/>
    <w:rsid w:val="009D3532"/>
    <w:rsid w:val="009E261B"/>
    <w:rsid w:val="009E52F0"/>
    <w:rsid w:val="009E64BB"/>
    <w:rsid w:val="009E6B3F"/>
    <w:rsid w:val="009F0C88"/>
    <w:rsid w:val="009F2769"/>
    <w:rsid w:val="009F360F"/>
    <w:rsid w:val="009F4CD2"/>
    <w:rsid w:val="009F71B3"/>
    <w:rsid w:val="00A00078"/>
    <w:rsid w:val="00A02BB2"/>
    <w:rsid w:val="00A059EA"/>
    <w:rsid w:val="00A10E86"/>
    <w:rsid w:val="00A234A4"/>
    <w:rsid w:val="00A238E8"/>
    <w:rsid w:val="00A36F58"/>
    <w:rsid w:val="00A414CC"/>
    <w:rsid w:val="00A448B5"/>
    <w:rsid w:val="00A448CC"/>
    <w:rsid w:val="00A54BE9"/>
    <w:rsid w:val="00A61F1E"/>
    <w:rsid w:val="00A66748"/>
    <w:rsid w:val="00A75CB1"/>
    <w:rsid w:val="00A80097"/>
    <w:rsid w:val="00A80231"/>
    <w:rsid w:val="00A90D9A"/>
    <w:rsid w:val="00A91453"/>
    <w:rsid w:val="00A96285"/>
    <w:rsid w:val="00A96A4B"/>
    <w:rsid w:val="00A9708A"/>
    <w:rsid w:val="00A97F4A"/>
    <w:rsid w:val="00AA580B"/>
    <w:rsid w:val="00AB2854"/>
    <w:rsid w:val="00AB4892"/>
    <w:rsid w:val="00AB6B7A"/>
    <w:rsid w:val="00AC1DBF"/>
    <w:rsid w:val="00AC475D"/>
    <w:rsid w:val="00AC5858"/>
    <w:rsid w:val="00AD26B9"/>
    <w:rsid w:val="00AD7FAB"/>
    <w:rsid w:val="00AE2A82"/>
    <w:rsid w:val="00AE570A"/>
    <w:rsid w:val="00AE7180"/>
    <w:rsid w:val="00AF2F8D"/>
    <w:rsid w:val="00AF6218"/>
    <w:rsid w:val="00B00874"/>
    <w:rsid w:val="00B029BB"/>
    <w:rsid w:val="00B03D8F"/>
    <w:rsid w:val="00B04201"/>
    <w:rsid w:val="00B127DC"/>
    <w:rsid w:val="00B147E8"/>
    <w:rsid w:val="00B1769F"/>
    <w:rsid w:val="00B232F3"/>
    <w:rsid w:val="00B23D62"/>
    <w:rsid w:val="00B30D46"/>
    <w:rsid w:val="00B35304"/>
    <w:rsid w:val="00B35AB9"/>
    <w:rsid w:val="00B365BE"/>
    <w:rsid w:val="00B449B4"/>
    <w:rsid w:val="00B545D9"/>
    <w:rsid w:val="00B559ED"/>
    <w:rsid w:val="00B575C2"/>
    <w:rsid w:val="00B5764F"/>
    <w:rsid w:val="00B67ED6"/>
    <w:rsid w:val="00B7027E"/>
    <w:rsid w:val="00B72F3D"/>
    <w:rsid w:val="00B74337"/>
    <w:rsid w:val="00B946CC"/>
    <w:rsid w:val="00BA0831"/>
    <w:rsid w:val="00BA11C7"/>
    <w:rsid w:val="00BA14D2"/>
    <w:rsid w:val="00BA3A07"/>
    <w:rsid w:val="00BA707F"/>
    <w:rsid w:val="00BB1781"/>
    <w:rsid w:val="00BB1F6B"/>
    <w:rsid w:val="00BB6E10"/>
    <w:rsid w:val="00BD0A28"/>
    <w:rsid w:val="00BD0ABC"/>
    <w:rsid w:val="00BD56D4"/>
    <w:rsid w:val="00BD75C7"/>
    <w:rsid w:val="00BE398A"/>
    <w:rsid w:val="00BE4A6A"/>
    <w:rsid w:val="00BF0A78"/>
    <w:rsid w:val="00BF0DF9"/>
    <w:rsid w:val="00BF21AD"/>
    <w:rsid w:val="00BF2297"/>
    <w:rsid w:val="00BF4139"/>
    <w:rsid w:val="00BF4472"/>
    <w:rsid w:val="00BF6007"/>
    <w:rsid w:val="00C1416D"/>
    <w:rsid w:val="00C21EFA"/>
    <w:rsid w:val="00C2415E"/>
    <w:rsid w:val="00C33A64"/>
    <w:rsid w:val="00C361A9"/>
    <w:rsid w:val="00C36799"/>
    <w:rsid w:val="00C3718A"/>
    <w:rsid w:val="00C37B1B"/>
    <w:rsid w:val="00C4224C"/>
    <w:rsid w:val="00C44E34"/>
    <w:rsid w:val="00C478D9"/>
    <w:rsid w:val="00C5362E"/>
    <w:rsid w:val="00C66ECA"/>
    <w:rsid w:val="00C670E1"/>
    <w:rsid w:val="00C721BA"/>
    <w:rsid w:val="00C75695"/>
    <w:rsid w:val="00C8406B"/>
    <w:rsid w:val="00C94847"/>
    <w:rsid w:val="00C96236"/>
    <w:rsid w:val="00CA0330"/>
    <w:rsid w:val="00CA3B3C"/>
    <w:rsid w:val="00CB5C0F"/>
    <w:rsid w:val="00CC0C2B"/>
    <w:rsid w:val="00CC2D17"/>
    <w:rsid w:val="00CC3833"/>
    <w:rsid w:val="00CC3DB2"/>
    <w:rsid w:val="00CC7F21"/>
    <w:rsid w:val="00CD2522"/>
    <w:rsid w:val="00CD3AE9"/>
    <w:rsid w:val="00CD7195"/>
    <w:rsid w:val="00CE131B"/>
    <w:rsid w:val="00CE242C"/>
    <w:rsid w:val="00CE2457"/>
    <w:rsid w:val="00CE3465"/>
    <w:rsid w:val="00CE5F1E"/>
    <w:rsid w:val="00CF5425"/>
    <w:rsid w:val="00D04A73"/>
    <w:rsid w:val="00D06029"/>
    <w:rsid w:val="00D13D39"/>
    <w:rsid w:val="00D172AA"/>
    <w:rsid w:val="00D2296B"/>
    <w:rsid w:val="00D23905"/>
    <w:rsid w:val="00D2691D"/>
    <w:rsid w:val="00D27758"/>
    <w:rsid w:val="00D31547"/>
    <w:rsid w:val="00D32561"/>
    <w:rsid w:val="00D37209"/>
    <w:rsid w:val="00D40519"/>
    <w:rsid w:val="00D41AC3"/>
    <w:rsid w:val="00D423C8"/>
    <w:rsid w:val="00D51A98"/>
    <w:rsid w:val="00D600C3"/>
    <w:rsid w:val="00D7064B"/>
    <w:rsid w:val="00D74358"/>
    <w:rsid w:val="00D75604"/>
    <w:rsid w:val="00D77FAD"/>
    <w:rsid w:val="00D81206"/>
    <w:rsid w:val="00D87C49"/>
    <w:rsid w:val="00D90DB0"/>
    <w:rsid w:val="00DA0836"/>
    <w:rsid w:val="00DA2631"/>
    <w:rsid w:val="00DB3655"/>
    <w:rsid w:val="00DD295B"/>
    <w:rsid w:val="00DE2B7D"/>
    <w:rsid w:val="00DF215F"/>
    <w:rsid w:val="00DF5680"/>
    <w:rsid w:val="00E00922"/>
    <w:rsid w:val="00E011FC"/>
    <w:rsid w:val="00E05750"/>
    <w:rsid w:val="00E05855"/>
    <w:rsid w:val="00E1438C"/>
    <w:rsid w:val="00E152AD"/>
    <w:rsid w:val="00E22B8E"/>
    <w:rsid w:val="00E43EB6"/>
    <w:rsid w:val="00E45249"/>
    <w:rsid w:val="00E46C6C"/>
    <w:rsid w:val="00E47854"/>
    <w:rsid w:val="00E517C5"/>
    <w:rsid w:val="00E51E17"/>
    <w:rsid w:val="00E55417"/>
    <w:rsid w:val="00E56B59"/>
    <w:rsid w:val="00E6143A"/>
    <w:rsid w:val="00E75EB5"/>
    <w:rsid w:val="00E85AC8"/>
    <w:rsid w:val="00E874D0"/>
    <w:rsid w:val="00EA7D37"/>
    <w:rsid w:val="00EB776D"/>
    <w:rsid w:val="00EE35A7"/>
    <w:rsid w:val="00EF47B8"/>
    <w:rsid w:val="00F00279"/>
    <w:rsid w:val="00F03710"/>
    <w:rsid w:val="00F05579"/>
    <w:rsid w:val="00F13E23"/>
    <w:rsid w:val="00F15294"/>
    <w:rsid w:val="00F163CB"/>
    <w:rsid w:val="00F301AF"/>
    <w:rsid w:val="00F30CBA"/>
    <w:rsid w:val="00F30EA6"/>
    <w:rsid w:val="00F36188"/>
    <w:rsid w:val="00F36C4F"/>
    <w:rsid w:val="00F40982"/>
    <w:rsid w:val="00F461FE"/>
    <w:rsid w:val="00F55D84"/>
    <w:rsid w:val="00F5658D"/>
    <w:rsid w:val="00F67706"/>
    <w:rsid w:val="00F6777E"/>
    <w:rsid w:val="00F70129"/>
    <w:rsid w:val="00F8776C"/>
    <w:rsid w:val="00F941E4"/>
    <w:rsid w:val="00F95F56"/>
    <w:rsid w:val="00FA3411"/>
    <w:rsid w:val="00FA43FF"/>
    <w:rsid w:val="00FA57C1"/>
    <w:rsid w:val="00FA608B"/>
    <w:rsid w:val="00FB6B57"/>
    <w:rsid w:val="00FC00CE"/>
    <w:rsid w:val="00FC717D"/>
    <w:rsid w:val="00FD3643"/>
    <w:rsid w:val="00FD612C"/>
    <w:rsid w:val="00FD6676"/>
    <w:rsid w:val="00FE0095"/>
    <w:rsid w:val="00FE0EA7"/>
    <w:rsid w:val="00FE1BD7"/>
    <w:rsid w:val="00FE2A5A"/>
    <w:rsid w:val="00FE2F54"/>
    <w:rsid w:val="00FE4EBE"/>
    <w:rsid w:val="00FE5014"/>
    <w:rsid w:val="00FE5095"/>
    <w:rsid w:val="00FE6068"/>
    <w:rsid w:val="00FF03FB"/>
    <w:rsid w:val="00FF1DFE"/>
    <w:rsid w:val="00FF2D21"/>
    <w:rsid w:val="00FF5CD8"/>
    <w:rsid w:val="00FF7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2FE4"/>
  <w15:chartTrackingRefBased/>
  <w15:docId w15:val="{3B45270C-84C1-0F41-8CB3-13688F06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line="200" w:lineRule="atLeast"/>
      <w:ind w:left="311" w:hanging="198"/>
    </w:pPr>
    <w:rPr>
      <w:rFonts w:ascii="Palatino Linotype" w:eastAsia="Times New Roman" w:hAnsi="Palatino Linotype" w:cs="Times New Roman"/>
      <w:snapToGrid w:val="0"/>
      <w:color w:val="000000"/>
      <w:sz w:val="18"/>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line="200" w:lineRule="atLeast"/>
      <w:jc w:val="both"/>
    </w:pPr>
    <w:rPr>
      <w:rFonts w:ascii="Palatino Linotype" w:eastAsia="Times New Roman" w:hAnsi="Palatino Linotype" w:cs="Times New Roman"/>
      <w:snapToGrid w:val="0"/>
      <w:color w:val="000000"/>
      <w:sz w:val="18"/>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jc w:val="center"/>
    </w:pPr>
    <w:rPr>
      <w:rFonts w:ascii="Palatino Linotype" w:eastAsia="Times New Roman" w:hAnsi="Palatino Linotype" w:cs="Times New Roman"/>
      <w:snapToGrid w:val="0"/>
      <w:color w:val="000000"/>
      <w:sz w:val="24"/>
      <w:lang w:val="en-US" w:eastAsia="de-DE" w:bidi="en-US"/>
    </w:rPr>
  </w:style>
  <w:style w:type="paragraph" w:customStyle="1" w:styleId="MDPIheaderjournallogo">
    <w:name w:val="MDPI_header_journal_logo"/>
    <w:qFormat/>
    <w:rsid w:val="00EE35A7"/>
    <w:pPr>
      <w:adjustRightInd w:val="0"/>
      <w:snapToGrid w:val="0"/>
    </w:pPr>
    <w:rPr>
      <w:rFonts w:ascii="Palatino Linotype" w:eastAsia="Times New Roman" w:hAnsi="Palatino Linotype" w:cs="Times New Roman"/>
      <w:i/>
      <w:color w:val="000000"/>
      <w:sz w:val="24"/>
      <w:szCs w:val="22"/>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link w:val="FootnoteText"/>
    <w:uiPriority w:val="99"/>
    <w:qFormat/>
    <w:rsid w:val="00056E9C"/>
    <w:rPr>
      <w:sz w:val="20"/>
      <w:szCs w:val="20"/>
    </w:rPr>
  </w:style>
  <w:style w:type="character" w:styleId="FootnoteReference">
    <w:name w:val="footnote reference"/>
    <w:uiPriority w:val="99"/>
    <w:unhideWhenUsed/>
    <w:qFormat/>
    <w:rsid w:val="00056E9C"/>
    <w:rPr>
      <w:vertAlign w:val="superscript"/>
    </w:rPr>
  </w:style>
  <w:style w:type="character" w:customStyle="1" w:styleId="UnresolvedMention1">
    <w:name w:val="Unresolved Mention1"/>
    <w:uiPriority w:val="99"/>
    <w:semiHidden/>
    <w:unhideWhenUsed/>
    <w:qFormat/>
    <w:rsid w:val="00BF0A78"/>
    <w:rPr>
      <w:color w:val="605E5C"/>
      <w:shd w:val="clear" w:color="auto" w:fill="E1DFDD"/>
    </w:rPr>
  </w:style>
  <w:style w:type="character" w:customStyle="1" w:styleId="Heading1Char">
    <w:name w:val="Heading 1 Char"/>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link w:val="Heading2"/>
    <w:uiPriority w:val="9"/>
    <w:qFormat/>
    <w:rsid w:val="008858AA"/>
    <w:rPr>
      <w:rFonts w:ascii="Calibri Light" w:eastAsia="Times New Roman" w:hAnsi="Calibri Light" w:cs="Times New Roman"/>
      <w:color w:val="2F5496"/>
      <w:sz w:val="26"/>
      <w:szCs w:val="26"/>
    </w:rPr>
  </w:style>
  <w:style w:type="character" w:customStyle="1" w:styleId="Heading3Char">
    <w:name w:val="Heading 3 Char"/>
    <w:link w:val="Heading3"/>
    <w:uiPriority w:val="9"/>
    <w:qFormat/>
    <w:rsid w:val="008858AA"/>
    <w:rPr>
      <w:rFonts w:ascii="Calibri Light" w:eastAsia="Times New Roman" w:hAnsi="Calibri Light" w:cs="Times New Roman"/>
      <w:color w:val="1F3763"/>
      <w:sz w:val="24"/>
      <w:szCs w:val="24"/>
    </w:rPr>
  </w:style>
  <w:style w:type="character" w:styleId="Strong">
    <w:name w:val="Strong"/>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imes New Roman"/>
      <w:lang w:val="id-ID"/>
    </w:rPr>
  </w:style>
  <w:style w:type="character" w:styleId="CommentReference">
    <w:name w:val="annotation reference"/>
    <w:uiPriority w:val="99"/>
    <w:semiHidden/>
    <w:unhideWhenUsed/>
    <w:qFormat/>
    <w:rsid w:val="00366DA9"/>
    <w:rPr>
      <w:sz w:val="16"/>
      <w:szCs w:val="16"/>
    </w:rPr>
  </w:style>
  <w:style w:type="paragraph" w:styleId="CommentText">
    <w:name w:val="annotation text"/>
    <w:basedOn w:val="Normal"/>
    <w:link w:val="CommentTextChar"/>
    <w:uiPriority w:val="99"/>
    <w:unhideWhenUsed/>
    <w:qFormat/>
    <w:rsid w:val="00366DA9"/>
    <w:pPr>
      <w:spacing w:line="240" w:lineRule="auto"/>
    </w:pPr>
    <w:rPr>
      <w:sz w:val="20"/>
      <w:szCs w:val="20"/>
    </w:rPr>
  </w:style>
  <w:style w:type="character" w:customStyle="1" w:styleId="CommentTextChar">
    <w:name w:val="Comment Text Char"/>
    <w:link w:val="CommentText"/>
    <w:uiPriority w:val="99"/>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8D272B"/>
    <w:pPr>
      <w:spacing w:after="200" w:line="240" w:lineRule="auto"/>
    </w:pPr>
    <w:rPr>
      <w:i/>
      <w:iCs/>
      <w:color w:val="44546A"/>
      <w:sz w:val="18"/>
      <w:szCs w:val="18"/>
    </w:rPr>
  </w:style>
  <w:style w:type="character" w:customStyle="1" w:styleId="UnresolvedMention2">
    <w:name w:val="Unresolved Mention2"/>
    <w:uiPriority w:val="99"/>
    <w:semiHidden/>
    <w:unhideWhenUsed/>
    <w:rsid w:val="005C4902"/>
    <w:rPr>
      <w:color w:val="605E5C"/>
      <w:shd w:val="clear" w:color="auto" w:fill="E1DFDD"/>
    </w:rPr>
  </w:style>
  <w:style w:type="character" w:customStyle="1" w:styleId="UnresolvedMention3">
    <w:name w:val="Unresolved Mention3"/>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uiPriority w:val="99"/>
    <w:semiHidden/>
    <w:unhideWhenUsed/>
    <w:rsid w:val="00887B61"/>
    <w:rPr>
      <w:color w:val="605E5C"/>
      <w:shd w:val="clear" w:color="auto" w:fill="E1DFDD"/>
    </w:rPr>
  </w:style>
  <w:style w:type="table" w:styleId="TableGrid">
    <w:name w:val="Table Grid"/>
    <w:basedOn w:val="TableNormal"/>
    <w:uiPriority w:val="59"/>
    <w:qFormat/>
    <w:rsid w:val="00FF5CD8"/>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link w:val="BodyTextIndent3"/>
    <w:uiPriority w:val="99"/>
    <w:semiHidden/>
    <w:rsid w:val="0048254D"/>
    <w:rPr>
      <w:sz w:val="16"/>
      <w:szCs w:val="16"/>
    </w:rPr>
  </w:style>
  <w:style w:type="character" w:customStyle="1" w:styleId="ListParagraphChar">
    <w:name w:val="List Paragraph Char"/>
    <w:aliases w:val="Body of text Char"/>
    <w:link w:val="ListParagraph"/>
    <w:uiPriority w:val="34"/>
    <w:locked/>
    <w:rsid w:val="00C37B1B"/>
    <w:rPr>
      <w:rFonts w:eastAsia="Times New Roman" w:cs="Arial"/>
      <w:lang w:val="id-ID"/>
    </w:rPr>
  </w:style>
  <w:style w:type="paragraph" w:styleId="NoSpacing">
    <w:name w:val="No Spacing"/>
    <w:link w:val="NoSpacingChar"/>
    <w:uiPriority w:val="1"/>
    <w:qFormat/>
    <w:rsid w:val="00C37B1B"/>
    <w:rPr>
      <w:rFonts w:eastAsia="Times New Roman"/>
      <w:sz w:val="22"/>
      <w:szCs w:val="22"/>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rPr>
      <w:rFonts w:eastAsia="Calibr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921BF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imes New Roman"/>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i/>
      <w:color w:val="auto"/>
      <w:sz w:val="20"/>
      <w:szCs w:val="20"/>
    </w:rPr>
  </w:style>
  <w:style w:type="character" w:customStyle="1" w:styleId="Alishlah24HEading4Char">
    <w:name w:val="Alishlah_2.4 HEading4 Char"/>
    <w:link w:val="Alishlah24HEading4"/>
    <w:rsid w:val="002B31FD"/>
    <w:rPr>
      <w:rFonts w:ascii="Palatino Linotype" w:eastAsia="Times New Roman" w:hAnsi="Palatino Linotype" w:cs="Times New Roman"/>
      <w:i/>
      <w:color w:val="1F3763"/>
      <w:sz w:val="20"/>
      <w:szCs w:val="20"/>
    </w:rPr>
  </w:style>
  <w:style w:type="paragraph" w:customStyle="1" w:styleId="ArticleinfoHead">
    <w:name w:val="ArticleinfoHead"/>
    <w:rsid w:val="00BD75C7"/>
    <w:rPr>
      <w:rFonts w:ascii="Times New Roman" w:eastAsia="Times New Roman" w:hAnsi="Times New Roman" w:cs="Times New Roman"/>
      <w:smallCaps/>
      <w:spacing w:val="24"/>
      <w:sz w:val="18"/>
      <w:lang w:val="en-US"/>
    </w:rPr>
  </w:style>
  <w:style w:type="paragraph" w:customStyle="1" w:styleId="figurecaption">
    <w:name w:val="figure caption"/>
    <w:rsid w:val="00BD75C7"/>
    <w:pPr>
      <w:numPr>
        <w:numId w:val="19"/>
      </w:numPr>
      <w:tabs>
        <w:tab w:val="left" w:pos="533"/>
      </w:tabs>
      <w:spacing w:before="80" w:after="200"/>
      <w:ind w:left="680" w:hanging="680"/>
      <w:jc w:val="center"/>
    </w:pPr>
    <w:rPr>
      <w:rFonts w:ascii="Junicode" w:eastAsia="Times New Roman" w:hAnsi="Junicode" w:cs="Times New Roman"/>
      <w:noProof/>
      <w:szCs w:val="16"/>
      <w:lang w:val="en-US"/>
    </w:rPr>
  </w:style>
  <w:style w:type="character" w:styleId="FollowedHyperlink">
    <w:name w:val="FollowedHyperlink"/>
    <w:uiPriority w:val="99"/>
    <w:semiHidden/>
    <w:unhideWhenUsed/>
    <w:rsid w:val="005A7E97"/>
    <w:rPr>
      <w:color w:val="954F72"/>
      <w:u w:val="single"/>
    </w:rPr>
  </w:style>
  <w:style w:type="table" w:customStyle="1" w:styleId="TableGrid2">
    <w:name w:val="Table Grid2"/>
    <w:basedOn w:val="TableNormal"/>
    <w:next w:val="TableGrid"/>
    <w:uiPriority w:val="59"/>
    <w:rsid w:val="00AE570A"/>
    <w:rPr>
      <w:rFonts w:ascii="Cambria" w:eastAsia="MS Mincho"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0095"/>
    <w:rPr>
      <w:rFonts w:ascii="Cambria" w:eastAsia="MS Mincho"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E0095"/>
    <w:rPr>
      <w:rFonts w:ascii="Cambria" w:eastAsia="MS Mincho"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95F56"/>
    <w:rPr>
      <w:rFonts w:ascii="Cambria" w:eastAsia="MS Mincho" w:hAnsi="Cambria"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ditia@umk.ac.id"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nc-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goro@umk.ac.i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Distribution of Improved Understanding of Main Ideas Based on Stimulus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88-4BD6-AEEC-2B4D50EEBC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E688-4BD6-AEEC-2B4D50EEBC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E688-4BD6-AEEC-2B4D50EEBC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Folklore</c:v>
                </c:pt>
                <c:pt idx="1">
                  <c:v>Gamelan Rhythm</c:v>
                </c:pt>
                <c:pt idx="2">
                  <c:v>Kinaesthetic Activity</c:v>
                </c:pt>
              </c:strCache>
            </c:strRef>
          </c:cat>
          <c:val>
            <c:numRef>
              <c:f>Sheet1!$B$2:$B$4</c:f>
              <c:numCache>
                <c:formatCode>General</c:formatCode>
                <c:ptCount val="3"/>
                <c:pt idx="0">
                  <c:v>33.299999999999997</c:v>
                </c:pt>
                <c:pt idx="1">
                  <c:v>30</c:v>
                </c:pt>
                <c:pt idx="2">
                  <c:v>36.700000000000003</c:v>
                </c:pt>
              </c:numCache>
            </c:numRef>
          </c:val>
          <c:extLst>
            <c:ext xmlns:c16="http://schemas.microsoft.com/office/drawing/2014/chart" uri="{C3380CC4-5D6E-409C-BE32-E72D297353CC}">
              <c16:uniqueId val="{00000000-E688-4BD6-AEEC-2B4D50EEBC49}"/>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140A-FD9C-4BEE-8DF5-D21FBD28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2</TotalTime>
  <Pages>13</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42857</CharactersWithSpaces>
  <SharedDoc>false</SharedDoc>
  <HLinks>
    <vt:vector size="354" baseType="variant">
      <vt:variant>
        <vt:i4>6553706</vt:i4>
      </vt:variant>
      <vt:variant>
        <vt:i4>174</vt:i4>
      </vt:variant>
      <vt:variant>
        <vt:i4>0</vt:i4>
      </vt:variant>
      <vt:variant>
        <vt:i4>5</vt:i4>
      </vt:variant>
      <vt:variant>
        <vt:lpwstr/>
      </vt:variant>
      <vt:variant>
        <vt:lpwstr>Watkins</vt:lpwstr>
      </vt:variant>
      <vt:variant>
        <vt:i4>524292</vt:i4>
      </vt:variant>
      <vt:variant>
        <vt:i4>171</vt:i4>
      </vt:variant>
      <vt:variant>
        <vt:i4>0</vt:i4>
      </vt:variant>
      <vt:variant>
        <vt:i4>5</vt:i4>
      </vt:variant>
      <vt:variant>
        <vt:lpwstr/>
      </vt:variant>
      <vt:variant>
        <vt:lpwstr>alazawei</vt:lpwstr>
      </vt:variant>
      <vt:variant>
        <vt:i4>1769475</vt:i4>
      </vt:variant>
      <vt:variant>
        <vt:i4>168</vt:i4>
      </vt:variant>
      <vt:variant>
        <vt:i4>0</vt:i4>
      </vt:variant>
      <vt:variant>
        <vt:i4>5</vt:i4>
      </vt:variant>
      <vt:variant>
        <vt:lpwstr/>
      </vt:variant>
      <vt:variant>
        <vt:lpwstr>Monti</vt:lpwstr>
      </vt:variant>
      <vt:variant>
        <vt:i4>6881378</vt:i4>
      </vt:variant>
      <vt:variant>
        <vt:i4>165</vt:i4>
      </vt:variant>
      <vt:variant>
        <vt:i4>0</vt:i4>
      </vt:variant>
      <vt:variant>
        <vt:i4>5</vt:i4>
      </vt:variant>
      <vt:variant>
        <vt:lpwstr/>
      </vt:variant>
      <vt:variant>
        <vt:lpwstr>Wegerif</vt:lpwstr>
      </vt:variant>
      <vt:variant>
        <vt:i4>7274603</vt:i4>
      </vt:variant>
      <vt:variant>
        <vt:i4>162</vt:i4>
      </vt:variant>
      <vt:variant>
        <vt:i4>0</vt:i4>
      </vt:variant>
      <vt:variant>
        <vt:i4>5</vt:i4>
      </vt:variant>
      <vt:variant>
        <vt:lpwstr/>
      </vt:variant>
      <vt:variant>
        <vt:lpwstr>Koh</vt:lpwstr>
      </vt:variant>
      <vt:variant>
        <vt:i4>1900566</vt:i4>
      </vt:variant>
      <vt:variant>
        <vt:i4>159</vt:i4>
      </vt:variant>
      <vt:variant>
        <vt:i4>0</vt:i4>
      </vt:variant>
      <vt:variant>
        <vt:i4>5</vt:i4>
      </vt:variant>
      <vt:variant>
        <vt:lpwstr/>
      </vt:variant>
      <vt:variant>
        <vt:lpwstr>Stein</vt:lpwstr>
      </vt:variant>
      <vt:variant>
        <vt:i4>6946939</vt:i4>
      </vt:variant>
      <vt:variant>
        <vt:i4>156</vt:i4>
      </vt:variant>
      <vt:variant>
        <vt:i4>0</vt:i4>
      </vt:variant>
      <vt:variant>
        <vt:i4>5</vt:i4>
      </vt:variant>
      <vt:variant>
        <vt:lpwstr/>
      </vt:variant>
      <vt:variant>
        <vt:lpwstr>Shapiro</vt:lpwstr>
      </vt:variant>
      <vt:variant>
        <vt:i4>6619244</vt:i4>
      </vt:variant>
      <vt:variant>
        <vt:i4>153</vt:i4>
      </vt:variant>
      <vt:variant>
        <vt:i4>0</vt:i4>
      </vt:variant>
      <vt:variant>
        <vt:i4>5</vt:i4>
      </vt:variant>
      <vt:variant>
        <vt:lpwstr/>
      </vt:variant>
      <vt:variant>
        <vt:lpwstr>Lee</vt:lpwstr>
      </vt:variant>
      <vt:variant>
        <vt:i4>7995504</vt:i4>
      </vt:variant>
      <vt:variant>
        <vt:i4>150</vt:i4>
      </vt:variant>
      <vt:variant>
        <vt:i4>0</vt:i4>
      </vt:variant>
      <vt:variant>
        <vt:i4>5</vt:i4>
      </vt:variant>
      <vt:variant>
        <vt:lpwstr/>
      </vt:variant>
      <vt:variant>
        <vt:lpwstr>Dimitriadis</vt:lpwstr>
      </vt:variant>
      <vt:variant>
        <vt:i4>1441816</vt:i4>
      </vt:variant>
      <vt:variant>
        <vt:i4>147</vt:i4>
      </vt:variant>
      <vt:variant>
        <vt:i4>0</vt:i4>
      </vt:variant>
      <vt:variant>
        <vt:i4>5</vt:i4>
      </vt:variant>
      <vt:variant>
        <vt:lpwstr/>
      </vt:variant>
      <vt:variant>
        <vt:lpwstr>Anderson</vt:lpwstr>
      </vt:variant>
      <vt:variant>
        <vt:i4>524317</vt:i4>
      </vt:variant>
      <vt:variant>
        <vt:i4>144</vt:i4>
      </vt:variant>
      <vt:variant>
        <vt:i4>0</vt:i4>
      </vt:variant>
      <vt:variant>
        <vt:i4>5</vt:i4>
      </vt:variant>
      <vt:variant>
        <vt:lpwstr/>
      </vt:variant>
      <vt:variant>
        <vt:lpwstr>Creswell</vt:lpwstr>
      </vt:variant>
      <vt:variant>
        <vt:i4>6684781</vt:i4>
      </vt:variant>
      <vt:variant>
        <vt:i4>141</vt:i4>
      </vt:variant>
      <vt:variant>
        <vt:i4>0</vt:i4>
      </vt:variant>
      <vt:variant>
        <vt:i4>5</vt:i4>
      </vt:variant>
      <vt:variant>
        <vt:lpwstr/>
      </vt:variant>
      <vt:variant>
        <vt:lpwstr>Lincoln</vt:lpwstr>
      </vt:variant>
      <vt:variant>
        <vt:i4>6881401</vt:i4>
      </vt:variant>
      <vt:variant>
        <vt:i4>138</vt:i4>
      </vt:variant>
      <vt:variant>
        <vt:i4>0</vt:i4>
      </vt:variant>
      <vt:variant>
        <vt:i4>5</vt:i4>
      </vt:variant>
      <vt:variant>
        <vt:lpwstr/>
      </vt:variant>
      <vt:variant>
        <vt:lpwstr>Yin</vt:lpwstr>
      </vt:variant>
      <vt:variant>
        <vt:i4>1048580</vt:i4>
      </vt:variant>
      <vt:variant>
        <vt:i4>135</vt:i4>
      </vt:variant>
      <vt:variant>
        <vt:i4>0</vt:i4>
      </vt:variant>
      <vt:variant>
        <vt:i4>5</vt:i4>
      </vt:variant>
      <vt:variant>
        <vt:lpwstr/>
      </vt:variant>
      <vt:variant>
        <vt:lpwstr>Revue</vt:lpwstr>
      </vt:variant>
      <vt:variant>
        <vt:i4>196621</vt:i4>
      </vt:variant>
      <vt:variant>
        <vt:i4>132</vt:i4>
      </vt:variant>
      <vt:variant>
        <vt:i4>0</vt:i4>
      </vt:variant>
      <vt:variant>
        <vt:i4>5</vt:i4>
      </vt:variant>
      <vt:variant>
        <vt:lpwstr/>
      </vt:variant>
      <vt:variant>
        <vt:lpwstr>Gonzalez</vt:lpwstr>
      </vt:variant>
      <vt:variant>
        <vt:i4>6357105</vt:i4>
      </vt:variant>
      <vt:variant>
        <vt:i4>129</vt:i4>
      </vt:variant>
      <vt:variant>
        <vt:i4>0</vt:i4>
      </vt:variant>
      <vt:variant>
        <vt:i4>5</vt:i4>
      </vt:variant>
      <vt:variant>
        <vt:lpwstr/>
      </vt:variant>
      <vt:variant>
        <vt:lpwstr>Tanaka</vt:lpwstr>
      </vt:variant>
      <vt:variant>
        <vt:i4>8257634</vt:i4>
      </vt:variant>
      <vt:variant>
        <vt:i4>126</vt:i4>
      </vt:variant>
      <vt:variant>
        <vt:i4>0</vt:i4>
      </vt:variant>
      <vt:variant>
        <vt:i4>5</vt:i4>
      </vt:variant>
      <vt:variant>
        <vt:lpwstr/>
      </vt:variant>
      <vt:variant>
        <vt:lpwstr>Roberts</vt:lpwstr>
      </vt:variant>
      <vt:variant>
        <vt:i4>6291576</vt:i4>
      </vt:variant>
      <vt:variant>
        <vt:i4>123</vt:i4>
      </vt:variant>
      <vt:variant>
        <vt:i4>0</vt:i4>
      </vt:variant>
      <vt:variant>
        <vt:i4>5</vt:i4>
      </vt:variant>
      <vt:variant>
        <vt:lpwstr/>
      </vt:variant>
      <vt:variant>
        <vt:lpwstr>Nielsen</vt:lpwstr>
      </vt:variant>
      <vt:variant>
        <vt:i4>1769475</vt:i4>
      </vt:variant>
      <vt:variant>
        <vt:i4>120</vt:i4>
      </vt:variant>
      <vt:variant>
        <vt:i4>0</vt:i4>
      </vt:variant>
      <vt:variant>
        <vt:i4>5</vt:i4>
      </vt:variant>
      <vt:variant>
        <vt:lpwstr/>
      </vt:variant>
      <vt:variant>
        <vt:lpwstr>Monti</vt:lpwstr>
      </vt:variant>
      <vt:variant>
        <vt:i4>8061045</vt:i4>
      </vt:variant>
      <vt:variant>
        <vt:i4>117</vt:i4>
      </vt:variant>
      <vt:variant>
        <vt:i4>0</vt:i4>
      </vt:variant>
      <vt:variant>
        <vt:i4>5</vt:i4>
      </vt:variant>
      <vt:variant>
        <vt:lpwstr/>
      </vt:variant>
      <vt:variant>
        <vt:lpwstr>Spencer</vt:lpwstr>
      </vt:variant>
      <vt:variant>
        <vt:i4>1900566</vt:i4>
      </vt:variant>
      <vt:variant>
        <vt:i4>114</vt:i4>
      </vt:variant>
      <vt:variant>
        <vt:i4>0</vt:i4>
      </vt:variant>
      <vt:variant>
        <vt:i4>5</vt:i4>
      </vt:variant>
      <vt:variant>
        <vt:lpwstr/>
      </vt:variant>
      <vt:variant>
        <vt:lpwstr>Stein</vt:lpwstr>
      </vt:variant>
      <vt:variant>
        <vt:i4>524292</vt:i4>
      </vt:variant>
      <vt:variant>
        <vt:i4>111</vt:i4>
      </vt:variant>
      <vt:variant>
        <vt:i4>0</vt:i4>
      </vt:variant>
      <vt:variant>
        <vt:i4>5</vt:i4>
      </vt:variant>
      <vt:variant>
        <vt:lpwstr/>
      </vt:variant>
      <vt:variant>
        <vt:lpwstr>alazawei</vt:lpwstr>
      </vt:variant>
      <vt:variant>
        <vt:i4>6946939</vt:i4>
      </vt:variant>
      <vt:variant>
        <vt:i4>108</vt:i4>
      </vt:variant>
      <vt:variant>
        <vt:i4>0</vt:i4>
      </vt:variant>
      <vt:variant>
        <vt:i4>5</vt:i4>
      </vt:variant>
      <vt:variant>
        <vt:lpwstr/>
      </vt:variant>
      <vt:variant>
        <vt:lpwstr>Shapiro</vt:lpwstr>
      </vt:variant>
      <vt:variant>
        <vt:i4>6881378</vt:i4>
      </vt:variant>
      <vt:variant>
        <vt:i4>105</vt:i4>
      </vt:variant>
      <vt:variant>
        <vt:i4>0</vt:i4>
      </vt:variant>
      <vt:variant>
        <vt:i4>5</vt:i4>
      </vt:variant>
      <vt:variant>
        <vt:lpwstr/>
      </vt:variant>
      <vt:variant>
        <vt:lpwstr>Wibowo</vt:lpwstr>
      </vt:variant>
      <vt:variant>
        <vt:i4>7274603</vt:i4>
      </vt:variant>
      <vt:variant>
        <vt:i4>102</vt:i4>
      </vt:variant>
      <vt:variant>
        <vt:i4>0</vt:i4>
      </vt:variant>
      <vt:variant>
        <vt:i4>5</vt:i4>
      </vt:variant>
      <vt:variant>
        <vt:lpwstr/>
      </vt:variant>
      <vt:variant>
        <vt:lpwstr>Koh</vt:lpwstr>
      </vt:variant>
      <vt:variant>
        <vt:i4>851987</vt:i4>
      </vt:variant>
      <vt:variant>
        <vt:i4>99</vt:i4>
      </vt:variant>
      <vt:variant>
        <vt:i4>0</vt:i4>
      </vt:variant>
      <vt:variant>
        <vt:i4>5</vt:i4>
      </vt:variant>
      <vt:variant>
        <vt:lpwstr/>
      </vt:variant>
      <vt:variant>
        <vt:lpwstr>Ulfah</vt:lpwstr>
      </vt:variant>
      <vt:variant>
        <vt:i4>6881378</vt:i4>
      </vt:variant>
      <vt:variant>
        <vt:i4>96</vt:i4>
      </vt:variant>
      <vt:variant>
        <vt:i4>0</vt:i4>
      </vt:variant>
      <vt:variant>
        <vt:i4>5</vt:i4>
      </vt:variant>
      <vt:variant>
        <vt:lpwstr/>
      </vt:variant>
      <vt:variant>
        <vt:lpwstr>wegerif</vt:lpwstr>
      </vt:variant>
      <vt:variant>
        <vt:i4>7995504</vt:i4>
      </vt:variant>
      <vt:variant>
        <vt:i4>93</vt:i4>
      </vt:variant>
      <vt:variant>
        <vt:i4>0</vt:i4>
      </vt:variant>
      <vt:variant>
        <vt:i4>5</vt:i4>
      </vt:variant>
      <vt:variant>
        <vt:lpwstr/>
      </vt:variant>
      <vt:variant>
        <vt:lpwstr>dimitriadis</vt:lpwstr>
      </vt:variant>
      <vt:variant>
        <vt:i4>7471163</vt:i4>
      </vt:variant>
      <vt:variant>
        <vt:i4>90</vt:i4>
      </vt:variant>
      <vt:variant>
        <vt:i4>0</vt:i4>
      </vt:variant>
      <vt:variant>
        <vt:i4>5</vt:i4>
      </vt:variant>
      <vt:variant>
        <vt:lpwstr/>
      </vt:variant>
      <vt:variant>
        <vt:lpwstr>Fathurohman2023</vt:lpwstr>
      </vt:variant>
      <vt:variant>
        <vt:i4>7471163</vt:i4>
      </vt:variant>
      <vt:variant>
        <vt:i4>87</vt:i4>
      </vt:variant>
      <vt:variant>
        <vt:i4>0</vt:i4>
      </vt:variant>
      <vt:variant>
        <vt:i4>5</vt:i4>
      </vt:variant>
      <vt:variant>
        <vt:lpwstr/>
      </vt:variant>
      <vt:variant>
        <vt:lpwstr>Fathurohman2024</vt:lpwstr>
      </vt:variant>
      <vt:variant>
        <vt:i4>6946920</vt:i4>
      </vt:variant>
      <vt:variant>
        <vt:i4>84</vt:i4>
      </vt:variant>
      <vt:variant>
        <vt:i4>0</vt:i4>
      </vt:variant>
      <vt:variant>
        <vt:i4>5</vt:i4>
      </vt:variant>
      <vt:variant>
        <vt:lpwstr/>
      </vt:variant>
      <vt:variant>
        <vt:lpwstr>Raharjo</vt:lpwstr>
      </vt:variant>
      <vt:variant>
        <vt:i4>7340150</vt:i4>
      </vt:variant>
      <vt:variant>
        <vt:i4>81</vt:i4>
      </vt:variant>
      <vt:variant>
        <vt:i4>0</vt:i4>
      </vt:variant>
      <vt:variant>
        <vt:i4>5</vt:i4>
      </vt:variant>
      <vt:variant>
        <vt:lpwstr/>
      </vt:variant>
      <vt:variant>
        <vt:lpwstr>hartley</vt:lpwstr>
      </vt:variant>
      <vt:variant>
        <vt:i4>6881378</vt:i4>
      </vt:variant>
      <vt:variant>
        <vt:i4>78</vt:i4>
      </vt:variant>
      <vt:variant>
        <vt:i4>0</vt:i4>
      </vt:variant>
      <vt:variant>
        <vt:i4>5</vt:i4>
      </vt:variant>
      <vt:variant>
        <vt:lpwstr/>
      </vt:variant>
      <vt:variant>
        <vt:lpwstr>wegerif</vt:lpwstr>
      </vt:variant>
      <vt:variant>
        <vt:i4>7274603</vt:i4>
      </vt:variant>
      <vt:variant>
        <vt:i4>75</vt:i4>
      </vt:variant>
      <vt:variant>
        <vt:i4>0</vt:i4>
      </vt:variant>
      <vt:variant>
        <vt:i4>5</vt:i4>
      </vt:variant>
      <vt:variant>
        <vt:lpwstr/>
      </vt:variant>
      <vt:variant>
        <vt:lpwstr>koh</vt:lpwstr>
      </vt:variant>
      <vt:variant>
        <vt:i4>6553706</vt:i4>
      </vt:variant>
      <vt:variant>
        <vt:i4>72</vt:i4>
      </vt:variant>
      <vt:variant>
        <vt:i4>0</vt:i4>
      </vt:variant>
      <vt:variant>
        <vt:i4>5</vt:i4>
      </vt:variant>
      <vt:variant>
        <vt:lpwstr/>
      </vt:variant>
      <vt:variant>
        <vt:lpwstr>watkins</vt:lpwstr>
      </vt:variant>
      <vt:variant>
        <vt:i4>7274603</vt:i4>
      </vt:variant>
      <vt:variant>
        <vt:i4>69</vt:i4>
      </vt:variant>
      <vt:variant>
        <vt:i4>0</vt:i4>
      </vt:variant>
      <vt:variant>
        <vt:i4>5</vt:i4>
      </vt:variant>
      <vt:variant>
        <vt:lpwstr/>
      </vt:variant>
      <vt:variant>
        <vt:lpwstr>koh</vt:lpwstr>
      </vt:variant>
      <vt:variant>
        <vt:i4>1769475</vt:i4>
      </vt:variant>
      <vt:variant>
        <vt:i4>66</vt:i4>
      </vt:variant>
      <vt:variant>
        <vt:i4>0</vt:i4>
      </vt:variant>
      <vt:variant>
        <vt:i4>5</vt:i4>
      </vt:variant>
      <vt:variant>
        <vt:lpwstr/>
      </vt:variant>
      <vt:variant>
        <vt:lpwstr>monti</vt:lpwstr>
      </vt:variant>
      <vt:variant>
        <vt:i4>1900566</vt:i4>
      </vt:variant>
      <vt:variant>
        <vt:i4>63</vt:i4>
      </vt:variant>
      <vt:variant>
        <vt:i4>0</vt:i4>
      </vt:variant>
      <vt:variant>
        <vt:i4>5</vt:i4>
      </vt:variant>
      <vt:variant>
        <vt:lpwstr/>
      </vt:variant>
      <vt:variant>
        <vt:lpwstr>stein</vt:lpwstr>
      </vt:variant>
      <vt:variant>
        <vt:i4>6946939</vt:i4>
      </vt:variant>
      <vt:variant>
        <vt:i4>60</vt:i4>
      </vt:variant>
      <vt:variant>
        <vt:i4>0</vt:i4>
      </vt:variant>
      <vt:variant>
        <vt:i4>5</vt:i4>
      </vt:variant>
      <vt:variant>
        <vt:lpwstr/>
      </vt:variant>
      <vt:variant>
        <vt:lpwstr>shapiro</vt:lpwstr>
      </vt:variant>
      <vt:variant>
        <vt:i4>65549</vt:i4>
      </vt:variant>
      <vt:variant>
        <vt:i4>57</vt:i4>
      </vt:variant>
      <vt:variant>
        <vt:i4>0</vt:i4>
      </vt:variant>
      <vt:variant>
        <vt:i4>5</vt:i4>
      </vt:variant>
      <vt:variant>
        <vt:lpwstr/>
      </vt:variant>
      <vt:variant>
        <vt:lpwstr>Nugraheni</vt:lpwstr>
      </vt:variant>
      <vt:variant>
        <vt:i4>2</vt:i4>
      </vt:variant>
      <vt:variant>
        <vt:i4>54</vt:i4>
      </vt:variant>
      <vt:variant>
        <vt:i4>0</vt:i4>
      </vt:variant>
      <vt:variant>
        <vt:i4>5</vt:i4>
      </vt:variant>
      <vt:variant>
        <vt:lpwstr/>
      </vt:variant>
      <vt:variant>
        <vt:lpwstr>perez</vt:lpwstr>
      </vt:variant>
      <vt:variant>
        <vt:i4>1835026</vt:i4>
      </vt:variant>
      <vt:variant>
        <vt:i4>51</vt:i4>
      </vt:variant>
      <vt:variant>
        <vt:i4>0</vt:i4>
      </vt:variant>
      <vt:variant>
        <vt:i4>5</vt:i4>
      </vt:variant>
      <vt:variant>
        <vt:lpwstr/>
      </vt:variant>
      <vt:variant>
        <vt:lpwstr>stahl</vt:lpwstr>
      </vt:variant>
      <vt:variant>
        <vt:i4>7536762</vt:i4>
      </vt:variant>
      <vt:variant>
        <vt:i4>48</vt:i4>
      </vt:variant>
      <vt:variant>
        <vt:i4>0</vt:i4>
      </vt:variant>
      <vt:variant>
        <vt:i4>5</vt:i4>
      </vt:variant>
      <vt:variant>
        <vt:lpwstr/>
      </vt:variant>
      <vt:variant>
        <vt:lpwstr>markey</vt:lpwstr>
      </vt:variant>
      <vt:variant>
        <vt:i4>655378</vt:i4>
      </vt:variant>
      <vt:variant>
        <vt:i4>45</vt:i4>
      </vt:variant>
      <vt:variant>
        <vt:i4>0</vt:i4>
      </vt:variant>
      <vt:variant>
        <vt:i4>5</vt:i4>
      </vt:variant>
      <vt:variant>
        <vt:lpwstr/>
      </vt:variant>
      <vt:variant>
        <vt:lpwstr>murtadlo</vt:lpwstr>
      </vt:variant>
      <vt:variant>
        <vt:i4>7602298</vt:i4>
      </vt:variant>
      <vt:variant>
        <vt:i4>42</vt:i4>
      </vt:variant>
      <vt:variant>
        <vt:i4>0</vt:i4>
      </vt:variant>
      <vt:variant>
        <vt:i4>5</vt:i4>
      </vt:variant>
      <vt:variant>
        <vt:lpwstr/>
      </vt:variant>
      <vt:variant>
        <vt:lpwstr>steele</vt:lpwstr>
      </vt:variant>
      <vt:variant>
        <vt:i4>655361</vt:i4>
      </vt:variant>
      <vt:variant>
        <vt:i4>39</vt:i4>
      </vt:variant>
      <vt:variant>
        <vt:i4>0</vt:i4>
      </vt:variant>
      <vt:variant>
        <vt:i4>5</vt:i4>
      </vt:variant>
      <vt:variant>
        <vt:lpwstr/>
      </vt:variant>
      <vt:variant>
        <vt:lpwstr>rose</vt:lpwstr>
      </vt:variant>
      <vt:variant>
        <vt:i4>7864431</vt:i4>
      </vt:variant>
      <vt:variant>
        <vt:i4>36</vt:i4>
      </vt:variant>
      <vt:variant>
        <vt:i4>0</vt:i4>
      </vt:variant>
      <vt:variant>
        <vt:i4>5</vt:i4>
      </vt:variant>
      <vt:variant>
        <vt:lpwstr/>
      </vt:variant>
      <vt:variant>
        <vt:lpwstr>buchner</vt:lpwstr>
      </vt:variant>
      <vt:variant>
        <vt:i4>1179673</vt:i4>
      </vt:variant>
      <vt:variant>
        <vt:i4>33</vt:i4>
      </vt:variant>
      <vt:variant>
        <vt:i4>0</vt:i4>
      </vt:variant>
      <vt:variant>
        <vt:i4>5</vt:i4>
      </vt:variant>
      <vt:variant>
        <vt:lpwstr/>
      </vt:variant>
      <vt:variant>
        <vt:lpwstr>iarskaia</vt:lpwstr>
      </vt:variant>
      <vt:variant>
        <vt:i4>1441806</vt:i4>
      </vt:variant>
      <vt:variant>
        <vt:i4>30</vt:i4>
      </vt:variant>
      <vt:variant>
        <vt:i4>0</vt:i4>
      </vt:variant>
      <vt:variant>
        <vt:i4>5</vt:i4>
      </vt:variant>
      <vt:variant>
        <vt:lpwstr/>
      </vt:variant>
      <vt:variant>
        <vt:lpwstr>alrudayni</vt:lpwstr>
      </vt:variant>
      <vt:variant>
        <vt:i4>24</vt:i4>
      </vt:variant>
      <vt:variant>
        <vt:i4>27</vt:i4>
      </vt:variant>
      <vt:variant>
        <vt:i4>0</vt:i4>
      </vt:variant>
      <vt:variant>
        <vt:i4>5</vt:i4>
      </vt:variant>
      <vt:variant>
        <vt:lpwstr/>
      </vt:variant>
      <vt:variant>
        <vt:lpwstr>alnovgada</vt:lpwstr>
      </vt:variant>
      <vt:variant>
        <vt:i4>655373</vt:i4>
      </vt:variant>
      <vt:variant>
        <vt:i4>24</vt:i4>
      </vt:variant>
      <vt:variant>
        <vt:i4>0</vt:i4>
      </vt:variant>
      <vt:variant>
        <vt:i4>5</vt:i4>
      </vt:variant>
      <vt:variant>
        <vt:lpwstr/>
      </vt:variant>
      <vt:variant>
        <vt:lpwstr>anjaswuri</vt:lpwstr>
      </vt:variant>
      <vt:variant>
        <vt:i4>1376257</vt:i4>
      </vt:variant>
      <vt:variant>
        <vt:i4>21</vt:i4>
      </vt:variant>
      <vt:variant>
        <vt:i4>0</vt:i4>
      </vt:variant>
      <vt:variant>
        <vt:i4>5</vt:i4>
      </vt:variant>
      <vt:variant>
        <vt:lpwstr/>
      </vt:variant>
      <vt:variant>
        <vt:lpwstr>malvigie</vt:lpwstr>
      </vt:variant>
      <vt:variant>
        <vt:i4>1900566</vt:i4>
      </vt:variant>
      <vt:variant>
        <vt:i4>18</vt:i4>
      </vt:variant>
      <vt:variant>
        <vt:i4>0</vt:i4>
      </vt:variant>
      <vt:variant>
        <vt:i4>5</vt:i4>
      </vt:variant>
      <vt:variant>
        <vt:lpwstr/>
      </vt:variant>
      <vt:variant>
        <vt:lpwstr>stein</vt:lpwstr>
      </vt:variant>
      <vt:variant>
        <vt:i4>1769475</vt:i4>
      </vt:variant>
      <vt:variant>
        <vt:i4>15</vt:i4>
      </vt:variant>
      <vt:variant>
        <vt:i4>0</vt:i4>
      </vt:variant>
      <vt:variant>
        <vt:i4>5</vt:i4>
      </vt:variant>
      <vt:variant>
        <vt:lpwstr/>
      </vt:variant>
      <vt:variant>
        <vt:lpwstr>monti</vt:lpwstr>
      </vt:variant>
      <vt:variant>
        <vt:i4>6946939</vt:i4>
      </vt:variant>
      <vt:variant>
        <vt:i4>12</vt:i4>
      </vt:variant>
      <vt:variant>
        <vt:i4>0</vt:i4>
      </vt:variant>
      <vt:variant>
        <vt:i4>5</vt:i4>
      </vt:variant>
      <vt:variant>
        <vt:lpwstr/>
      </vt:variant>
      <vt:variant>
        <vt:lpwstr>shapiro</vt:lpwstr>
      </vt:variant>
      <vt:variant>
        <vt:i4>7995504</vt:i4>
      </vt:variant>
      <vt:variant>
        <vt:i4>9</vt:i4>
      </vt:variant>
      <vt:variant>
        <vt:i4>0</vt:i4>
      </vt:variant>
      <vt:variant>
        <vt:i4>5</vt:i4>
      </vt:variant>
      <vt:variant>
        <vt:lpwstr/>
      </vt:variant>
      <vt:variant>
        <vt:lpwstr>dimitriadis</vt:lpwstr>
      </vt:variant>
      <vt:variant>
        <vt:i4>7077930</vt:i4>
      </vt:variant>
      <vt:variant>
        <vt:i4>6</vt:i4>
      </vt:variant>
      <vt:variant>
        <vt:i4>0</vt:i4>
      </vt:variant>
      <vt:variant>
        <vt:i4>5</vt:i4>
      </vt:variant>
      <vt:variant>
        <vt:lpwstr>https://creativecommons.org/licenses/by-nc-sa/4.0/</vt:lpwstr>
      </vt:variant>
      <vt:variant>
        <vt:lpwstr/>
      </vt:variant>
      <vt:variant>
        <vt:i4>852078</vt:i4>
      </vt:variant>
      <vt:variant>
        <vt:i4>3</vt:i4>
      </vt:variant>
      <vt:variant>
        <vt:i4>0</vt:i4>
      </vt:variant>
      <vt:variant>
        <vt:i4>5</vt:i4>
      </vt:variant>
      <vt:variant>
        <vt:lpwstr>mailto:sugoro@umk.ac.id</vt:lpwstr>
      </vt:variant>
      <vt:variant>
        <vt:lpwstr/>
      </vt:variant>
      <vt:variant>
        <vt:i4>262203</vt:i4>
      </vt:variant>
      <vt:variant>
        <vt:i4>0</vt:i4>
      </vt:variant>
      <vt:variant>
        <vt:i4>0</vt:i4>
      </vt:variant>
      <vt:variant>
        <vt:i4>5</vt:i4>
      </vt:variant>
      <vt:variant>
        <vt:lpwstr>mailto:erik.aditia@umk.ac.id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SN RCN0CV06U238517</cp:lastModifiedBy>
  <cp:revision>2</cp:revision>
  <cp:lastPrinted>2022-03-12T14:54:00Z</cp:lastPrinted>
  <dcterms:created xsi:type="dcterms:W3CDTF">2025-06-20T08:37:00Z</dcterms:created>
  <dcterms:modified xsi:type="dcterms:W3CDTF">2025-06-20T08:37:00Z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