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AB24" w14:textId="77777777" w:rsidR="00427BAB" w:rsidRDefault="00427BAB" w:rsidP="00427BAB">
      <w:pPr>
        <w:spacing w:after="240" w:line="240" w:lineRule="auto"/>
        <w:rPr>
          <w:rFonts w:ascii="Palatino Linotype" w:hAnsi="Palatino Linotype"/>
          <w:b/>
          <w:bCs/>
          <w:sz w:val="28"/>
          <w:szCs w:val="28"/>
        </w:rPr>
      </w:pPr>
    </w:p>
    <w:p w14:paraId="640B039F" w14:textId="41A94166" w:rsidR="00427BAB" w:rsidRPr="00427BAB" w:rsidRDefault="00427BAB" w:rsidP="00427BAB">
      <w:pPr>
        <w:spacing w:after="240" w:line="240" w:lineRule="auto"/>
        <w:rPr>
          <w:rFonts w:ascii="Palatino Linotype" w:hAnsi="Palatino Linotype"/>
          <w:b/>
          <w:bCs/>
          <w:sz w:val="28"/>
          <w:szCs w:val="28"/>
        </w:rPr>
      </w:pPr>
      <w:r w:rsidRPr="00427BAB">
        <w:rPr>
          <w:rFonts w:ascii="Palatino Linotype" w:hAnsi="Palatino Linotype"/>
          <w:b/>
          <w:bCs/>
          <w:sz w:val="28"/>
          <w:szCs w:val="28"/>
        </w:rPr>
        <w:t>Conflicts about Social Justice and Education Certainty: An Education Philosophy Perspective</w:t>
      </w:r>
    </w:p>
    <w:p w14:paraId="6776001B" w14:textId="281F0E59" w:rsidR="00BE398A" w:rsidRPr="007E6AA6" w:rsidRDefault="00427BAB" w:rsidP="002C57D4">
      <w:pPr>
        <w:pStyle w:val="Alishlah13authornames"/>
        <w:rPr>
          <w:vertAlign w:val="superscript"/>
          <w:lang w:val="en-GB"/>
        </w:rPr>
      </w:pPr>
      <w:r>
        <w:rPr>
          <w:lang w:val="en-GB"/>
        </w:rPr>
        <w:t>Muhammad Rafliyanto</w:t>
      </w:r>
      <w:r w:rsidR="007E6AA6">
        <w:rPr>
          <w:vertAlign w:val="superscript"/>
          <w:lang w:val="en-GB"/>
        </w:rPr>
        <w:t>1</w:t>
      </w:r>
      <w:r w:rsidR="007E6AA6" w:rsidRPr="007E6AA6">
        <w:rPr>
          <w:lang w:val="en-GB"/>
        </w:rPr>
        <w:t xml:space="preserve">, </w:t>
      </w:r>
      <w:r>
        <w:rPr>
          <w:lang w:val="en-GB"/>
        </w:rPr>
        <w:t>Khozin</w:t>
      </w:r>
      <w:r w:rsidR="007E6AA6">
        <w:rPr>
          <w:vertAlign w:val="superscript"/>
          <w:lang w:val="en-GB"/>
        </w:rPr>
        <w:t>2</w:t>
      </w:r>
    </w:p>
    <w:p w14:paraId="34EF0079" w14:textId="0CC0984F"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427BAB">
        <w:rPr>
          <w:color w:val="auto"/>
          <w:lang w:val="en-GB"/>
        </w:rPr>
        <w:t xml:space="preserve">Universitas Muhammadiyah Malang; </w:t>
      </w:r>
      <w:hyperlink r:id="rId8" w:history="1">
        <w:r w:rsidR="00450FCA" w:rsidRPr="00CB01EB">
          <w:rPr>
            <w:rStyle w:val="Hyperlink"/>
            <w:lang w:val="en-GB"/>
          </w:rPr>
          <w:t>rafliyanto@webmail.umm.ac.id</w:t>
        </w:r>
      </w:hyperlink>
      <w:r w:rsidR="00450FCA">
        <w:rPr>
          <w:color w:val="auto"/>
          <w:lang w:val="en-GB"/>
        </w:rPr>
        <w:t xml:space="preserve"> </w:t>
      </w:r>
    </w:p>
    <w:p w14:paraId="4FF1F4AD" w14:textId="2B714BFA"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427BAB">
        <w:rPr>
          <w:color w:val="auto"/>
          <w:lang w:val="en-GB"/>
        </w:rPr>
        <w:t>Universitas Muhammadiyah Malang</w:t>
      </w:r>
      <w:r w:rsidR="002B31FD" w:rsidRPr="002B31FD">
        <w:rPr>
          <w:color w:val="auto"/>
          <w:lang w:val="en-GB"/>
        </w:rPr>
        <w:t xml:space="preserve">; </w:t>
      </w:r>
      <w:hyperlink r:id="rId9" w:history="1">
        <w:r w:rsidR="00450FCA" w:rsidRPr="00CB01EB">
          <w:rPr>
            <w:rStyle w:val="Hyperlink"/>
            <w:lang w:val="en-GB"/>
          </w:rPr>
          <w:t>khozin@umm.ac.id</w:t>
        </w:r>
      </w:hyperlink>
      <w:r w:rsidR="00450FCA">
        <w:rPr>
          <w:color w:val="auto"/>
          <w:lang w:val="en-GB"/>
        </w:rPr>
        <w:t xml:space="preserve"> </w:t>
      </w:r>
    </w:p>
    <w:p w14:paraId="10447F12"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8010CC1" w14:textId="77777777" w:rsidTr="0048254D">
        <w:trPr>
          <w:jc w:val="center"/>
        </w:trPr>
        <w:tc>
          <w:tcPr>
            <w:tcW w:w="2787" w:type="dxa"/>
            <w:tcBorders>
              <w:top w:val="double" w:sz="4" w:space="0" w:color="auto"/>
              <w:left w:val="nil"/>
              <w:bottom w:val="single" w:sz="4" w:space="0" w:color="auto"/>
              <w:right w:val="nil"/>
            </w:tcBorders>
          </w:tcPr>
          <w:p w14:paraId="2ECB906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5270C352"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B020831"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6F4DAE31" w14:textId="77777777" w:rsidTr="0048254D">
        <w:trPr>
          <w:trHeight w:val="1268"/>
          <w:jc w:val="center"/>
        </w:trPr>
        <w:tc>
          <w:tcPr>
            <w:tcW w:w="2787" w:type="dxa"/>
            <w:tcBorders>
              <w:top w:val="single" w:sz="4" w:space="0" w:color="auto"/>
              <w:left w:val="nil"/>
              <w:bottom w:val="single" w:sz="4" w:space="0" w:color="auto"/>
              <w:right w:val="nil"/>
            </w:tcBorders>
          </w:tcPr>
          <w:p w14:paraId="4B53107E"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CAC9D72" w14:textId="49396F8F" w:rsidR="002B31FD" w:rsidRDefault="004E7C05" w:rsidP="00290481">
            <w:pPr>
              <w:pStyle w:val="Alishlah18keywords"/>
            </w:pPr>
            <w:r>
              <w:t>Social Justice;</w:t>
            </w:r>
          </w:p>
          <w:p w14:paraId="1520F8EE" w14:textId="5850F3F3" w:rsidR="002B31FD" w:rsidRDefault="004E7C05" w:rsidP="00290481">
            <w:pPr>
              <w:pStyle w:val="Alishlah18keywords"/>
            </w:pPr>
            <w:r>
              <w:t>Education Certainty</w:t>
            </w:r>
            <w:r w:rsidR="002B31FD" w:rsidRPr="002B31FD">
              <w:t xml:space="preserve">; </w:t>
            </w:r>
          </w:p>
          <w:p w14:paraId="2CFA861F" w14:textId="3568D40A" w:rsidR="002B31FD" w:rsidRDefault="004E7C05" w:rsidP="00290481">
            <w:pPr>
              <w:pStyle w:val="Alishlah18keywords"/>
            </w:pPr>
            <w:r>
              <w:t>Education Philosphy</w:t>
            </w:r>
            <w:r w:rsidR="002B31FD" w:rsidRPr="002B31FD">
              <w:t xml:space="preserve"> </w:t>
            </w:r>
          </w:p>
          <w:p w14:paraId="21F82DED" w14:textId="77777777" w:rsidR="002B31FD" w:rsidRDefault="002B31FD" w:rsidP="00290481">
            <w:pPr>
              <w:pStyle w:val="Alishlah18keywords"/>
            </w:pPr>
          </w:p>
          <w:p w14:paraId="4906AEB2" w14:textId="3F6C9352" w:rsidR="0048254D" w:rsidRPr="0048254D" w:rsidRDefault="0048254D" w:rsidP="00290481">
            <w:pPr>
              <w:pStyle w:val="Alishlah18keywords"/>
            </w:pPr>
          </w:p>
          <w:p w14:paraId="2068B516"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6BF7DF5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1F3FD7FC" w14:textId="60215F97" w:rsidR="0048254D" w:rsidRPr="004E7C05" w:rsidRDefault="004E7C05" w:rsidP="00E45249">
            <w:pPr>
              <w:pStyle w:val="Alishlah17abstract"/>
            </w:pPr>
            <w:r w:rsidRPr="004E7C05">
              <w:t>This article aims to explain the conflict of social justice and education certainty that is still difficult for the Indonesian people to get. The formulation of the problem in this study is what is the basis or role of educational philosophy in understanding a concept of social justice and educational certainty for society? The purpose of this study is to analyze the basis of educational philosophy in shaping social justice and educational certainty for the community through a philosophical-juridical framework. Meanwhile, the theoretical framework used in this study uses John Rawls's view of the concept of social justice. Thus, this study uses a qualitative method with literature. This research explains that the role of philosophy which has the characteristics of critical, dialectical and radical thinking still has relevance for the development of Indonesian education in realizing the manifestation of quality education, both individually and in groups. In fact, the juridical basis described in Pancasila and the Law is a basic framework that also plays a role in shaping social justice and educational certainty for Indonesian citizens. Both, both philosophical and juridical frameworks, have a social function of education that is able to fend off the zone of decline and social disintegration. Therefore, the aspect of philosophy in education is not only a medium of legitimacy in the universe of accessories, but has a spectrum that is able to achieve the functional dimension of transformation in individuals and groups.</w:t>
            </w:r>
          </w:p>
        </w:tc>
      </w:tr>
      <w:tr w:rsidR="0048254D" w:rsidRPr="0048254D" w14:paraId="342F82CD"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1220913A"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067028A1" w14:textId="77777777" w:rsidR="0048254D" w:rsidRPr="006A6719" w:rsidRDefault="0048254D" w:rsidP="00E45249">
            <w:pPr>
              <w:pStyle w:val="Alishlah14history"/>
            </w:pPr>
            <w:r w:rsidRPr="006A6719">
              <w:t xml:space="preserve">Received </w:t>
            </w:r>
            <w:r w:rsidR="00FA43FF" w:rsidRPr="00FA43FF">
              <w:t>2021-08-14</w:t>
            </w:r>
          </w:p>
          <w:p w14:paraId="17D351B4"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20F2161F"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024771CA"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9E513A6"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CA57C57" w14:textId="77777777" w:rsidTr="0048254D">
        <w:trPr>
          <w:trHeight w:val="70"/>
          <w:jc w:val="center"/>
        </w:trPr>
        <w:tc>
          <w:tcPr>
            <w:tcW w:w="2787" w:type="dxa"/>
            <w:vMerge/>
            <w:tcBorders>
              <w:top w:val="single" w:sz="4" w:space="0" w:color="auto"/>
              <w:left w:val="nil"/>
              <w:bottom w:val="single" w:sz="4" w:space="0" w:color="auto"/>
              <w:right w:val="nil"/>
            </w:tcBorders>
          </w:tcPr>
          <w:p w14:paraId="1DB9C57C"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AD9FA86"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176CF263"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0"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99B7A09"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C8759A2" wp14:editId="1F86931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24483A47" w14:textId="77777777" w:rsidTr="006C15C9">
        <w:trPr>
          <w:jc w:val="center"/>
        </w:trPr>
        <w:tc>
          <w:tcPr>
            <w:tcW w:w="8845" w:type="dxa"/>
            <w:gridSpan w:val="3"/>
            <w:tcBorders>
              <w:top w:val="nil"/>
              <w:left w:val="nil"/>
              <w:bottom w:val="nil"/>
              <w:right w:val="nil"/>
            </w:tcBorders>
          </w:tcPr>
          <w:p w14:paraId="23A003FA"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4CC556BA" w14:textId="4FD39D8C" w:rsidR="00457015" w:rsidRDefault="00447A83" w:rsidP="00E45249">
            <w:pPr>
              <w:pStyle w:val="Alishlah2authorcorrespondence"/>
            </w:pPr>
            <w:r>
              <w:t>Khozin, Khozin</w:t>
            </w:r>
          </w:p>
          <w:p w14:paraId="499CED4B" w14:textId="523B3B34" w:rsidR="0048254D" w:rsidRPr="0048254D" w:rsidRDefault="00447A83" w:rsidP="00E45249">
            <w:pPr>
              <w:pStyle w:val="Alishlah2authorcorrespondence"/>
            </w:pPr>
            <w:r>
              <w:rPr>
                <w:color w:val="auto"/>
                <w:lang w:val="en-GB"/>
              </w:rPr>
              <w:t>Universitas Muhammadiyah Malang</w:t>
            </w:r>
            <w:r w:rsidR="002B31FD" w:rsidRPr="002B31FD">
              <w:rPr>
                <w:color w:val="auto"/>
                <w:lang w:val="en-GB"/>
              </w:rPr>
              <w:t xml:space="preserve">; </w:t>
            </w:r>
            <w:r>
              <w:rPr>
                <w:color w:val="auto"/>
                <w:lang w:val="en-GB"/>
              </w:rPr>
              <w:t>khozin@umm.ac.id</w:t>
            </w:r>
          </w:p>
        </w:tc>
      </w:tr>
      <w:tr w:rsidR="006C15C9" w:rsidRPr="0048254D" w14:paraId="45E86B12" w14:textId="77777777" w:rsidTr="0048254D">
        <w:trPr>
          <w:jc w:val="center"/>
        </w:trPr>
        <w:tc>
          <w:tcPr>
            <w:tcW w:w="8845" w:type="dxa"/>
            <w:gridSpan w:val="3"/>
            <w:tcBorders>
              <w:top w:val="nil"/>
              <w:left w:val="nil"/>
              <w:bottom w:val="double" w:sz="4" w:space="0" w:color="auto"/>
              <w:right w:val="nil"/>
            </w:tcBorders>
          </w:tcPr>
          <w:p w14:paraId="08E4A05B" w14:textId="77777777" w:rsidR="006C15C9" w:rsidRPr="00E45249" w:rsidRDefault="006C15C9" w:rsidP="00E45249">
            <w:pPr>
              <w:pStyle w:val="Alishlah16affiliation"/>
              <w:ind w:left="0" w:firstLine="10"/>
              <w:rPr>
                <w:b/>
                <w:bCs/>
              </w:rPr>
            </w:pPr>
          </w:p>
        </w:tc>
      </w:tr>
    </w:tbl>
    <w:p w14:paraId="3A51BFDA" w14:textId="7847A865" w:rsidR="004E7C05" w:rsidRPr="004E7C05" w:rsidRDefault="0048254D" w:rsidP="004E7C05">
      <w:pPr>
        <w:pStyle w:val="Alishlah21heading1"/>
        <w:rPr>
          <w:lang w:val="en-GB"/>
        </w:rPr>
      </w:pPr>
      <w:r w:rsidRPr="00A75CB1">
        <w:rPr>
          <w:lang w:val="en-GB"/>
        </w:rPr>
        <w:t>INTRODUCTION</w:t>
      </w:r>
    </w:p>
    <w:p w14:paraId="3AA3535B" w14:textId="65BEF82A" w:rsidR="00C12159" w:rsidRDefault="00C12159" w:rsidP="00C12159">
      <w:pPr>
        <w:pStyle w:val="Alishlah31text"/>
        <w:rPr>
          <w:spacing w:val="-2"/>
        </w:rPr>
      </w:pPr>
      <w:r w:rsidRPr="00C12159">
        <w:rPr>
          <w:spacing w:val="-2"/>
        </w:rPr>
        <w:t xml:space="preserve">This research focuses on the study of conflicts regarding social justice that are still difficult for Indonesian people to get. Especially related to the problems of social justice and educational certainty, </w:t>
      </w:r>
      <w:r w:rsidRPr="00C12159">
        <w:rPr>
          <w:spacing w:val="-2"/>
        </w:rPr>
        <w:lastRenderedPageBreak/>
        <w:t xml:space="preserve">where these two components have not been widely obtained by the Indonesian people, especially those who are included in the lower middle group </w:t>
      </w:r>
      <w:r w:rsidRPr="00C12159">
        <w:rPr>
          <w:spacing w:val="-2"/>
        </w:rPr>
        <w:fldChar w:fldCharType="begin" w:fldLock="1"/>
      </w:r>
      <w:r w:rsidRPr="00C12159">
        <w:rPr>
          <w:spacing w:val="-2"/>
        </w:rPr>
        <w:instrText>ADDIN CSL_CITATION {"citationItems":[{"id":"ITEM-1","itemData":{"DOI":"10.33701/jipsk.v6i2.1859","ISSN":"2528-1852","abstract":"Tujuan penelitian ini adalah untuk mengetahui bagaimana tanggung jawab Pemerintah Daerah dalam pemberian bantuan hukum bagi masyarakat miskin. Metode pendekatan masalah yang penulis gunakan adalah metode pendekatan yuridis normatif, yaitu cara pengumpulan data dengan bersumber pada bahan-bahan pustaka yang bersifat hukum. Hasil penelitian dapat disimpulkan bahwa pemberian bantuan hukum, mempunyai manfaat besar bagi perkembangan pendidikan penyadaran hak-hak masyarakat yang tidak mampu khususnya secara ekonomi, dalam akses terhadap keadilan, serta perubahan sosial masyarakat ke arah peningkatan kesejahteraan hidup dalam semua bidang kehidupan berdasarkan keadilan sosial bagi seluruh rakyat Indonesia. Kurangnya pengetahuan masyarakat mengenai hukum menjadi salah satu penyebab pentingnya dilakukan pendampingan terhadap masyarakat yang berhadapan dengan hukum. Pemerintah Daerah dapat mengalokasikan anggaran penyelenggaraan Bantuan Hukum dalam Anggaran Pendapatan dan Belanja Daerah yang diatur penyelenggaraannya dengan Peraturan Daerah. Pengalokasian anggaran penyelenggaraan Bantuan Hukum di daerah disesuaikan dengan kemampuan keuangan daerah serta berdasarkan kondisi masyarakat di daerah baik secara kultur maupun budaya sehingga Peraturan Daerah yang ditetapkan dapat dilaksanakan serta memenuhi rasa keadilan dan kebutuhan masyarakat. Dengan adanya Peraturan Daerah yang mengatur tentang Penyelenggaraan Bantuan Hukum maka hak konstitusional orang atau kelompok orang miskin di daerah dapat terjamin.","author":[{"dropping-particle":"","family":"Timon","given":"Andros","non-dropping-particle":"","parse-names":false,"suffix":""}],"container-title":"Jurnal Ilmu Pemerintahan Suara Khatulistiwa","id":"ITEM-1","issue":"2","issued":{"date-parts":[["2021"]]},"page":"160-174","title":"Tanggung Jawab Pemerintah Daerah dalam Pemberian Bantuan Hukum Bagi Masyarakat Miskin","type":"article-journal","volume":"6"},"uris":["http://www.mendeley.com/documents/?uuid=ad2d32b5-7bac-4046-8b81-ecac86befa7f"]},{"id":"ITEM-2","itemData":{"author":[{"dropping-particle":"","family":"Iskandar","given":"Abdul Muhaimin","non-dropping-particle":"","parse-names":false,"suffix":""}],"id":"ITEM-2","issued":{"date-parts":[["2021"]]},"publisher":"Gramedia Pustaka Utama","publisher-place":"Jakarta","title":"Negara dan Politik Kesejahteraan: Reorientasi Arah Baru Pembangunan","type":"book"},"uris":["http://www.mendeley.com/documents/?uuid=3e53ba2f-5faa-4081-8e83-6a6553d81ec2"]}],"mendeley":{"formattedCitation":"(Iskandar, 2021; Timon, 2021)","plainTextFormattedCitation":"(Iskandar, 2021; Timon, 2021)","previouslyFormattedCitation":"(Iskandar, 2021; Timon, 2021)"},"properties":{"noteIndex":0},"schema":"https://github.com/citation-style-language/schema/raw/master/csl-citation.json"}</w:instrText>
      </w:r>
      <w:r w:rsidRPr="00C12159">
        <w:rPr>
          <w:spacing w:val="-2"/>
        </w:rPr>
        <w:fldChar w:fldCharType="separate"/>
      </w:r>
      <w:r w:rsidRPr="00C12159">
        <w:rPr>
          <w:noProof/>
          <w:spacing w:val="-2"/>
        </w:rPr>
        <w:t>(Iskandar, 2021; Timon, 2021)</w:t>
      </w:r>
      <w:r w:rsidRPr="00C12159">
        <w:rPr>
          <w:spacing w:val="-2"/>
        </w:rPr>
        <w:fldChar w:fldCharType="end"/>
      </w:r>
      <w:r w:rsidRPr="00C12159">
        <w:rPr>
          <w:spacing w:val="-2"/>
        </w:rPr>
        <w:t xml:space="preserve">. Indeed, if explored more comprehensively and contextually, this conflict arises from the government's lack of attention to the community, which then leads to a low level of social justice obtained by civil society </w:t>
      </w:r>
      <w:r w:rsidRPr="00C12159">
        <w:rPr>
          <w:spacing w:val="-2"/>
        </w:rPr>
        <w:fldChar w:fldCharType="begin" w:fldLock="1"/>
      </w:r>
      <w:r w:rsidR="00A46A35">
        <w:rPr>
          <w:spacing w:val="-2"/>
        </w:rPr>
        <w:instrText>ADDIN CSL_CITATION {"citationItems":[{"id":"ITEM-1","itemData":{"DOI":"10.52005/rechten.v4i2.96","author":[{"dropping-particle":"","family":"Pertiwi","given":"Endah","non-dropping-particle":"","parse-names":false,"suffix":""},{"dropping-particle":"","family":"Folara","given":"Kanesa","non-dropping-particle":"","parse-names":false,"suffix":""},{"dropping-particle":"","family":"Farhana","given":"Wafa Alfia","non-dropping-particle":"","parse-names":false,"suffix":""},{"dropping-particle":"","family":"Nuralam","given":"Muhammad Eko","non-dropping-particle":"","parse-names":false,"suffix":""}],"container-title":"Jurnal Rechten: Riset Hukum dan Hak Asasi Manusia","id":"ITEM-1","issue":"2","issued":{"date-parts":[["2022"]]},"page":"1-11","title":"Problematika Moral Bangsa Terhadap Etika Masyarakat","type":"article-journal","volume":"4"},"uris":["http://www.mendeley.com/documents/?uuid=57367f0b-83ad-4a33-83ce-bbfa531398d6"]},{"id":"ITEM-2","itemData":{"author":[{"dropping-particle":"","family":"Wirata","given":"Gede","non-dropping-particle":"","parse-names":false,"suffix":""}],"id":"ITEM-2","issued":{"date-parts":[["2022"]]},"publisher":"CV. Pena Persada","publisher-place":"Banyumas","title":"Kebijakan Sosial: Kebijakan Pemerintah untuk Peningkatan Kesejahteraan Masyarakat dan Pengentasan Kemiskinan","type":"book"},"uris":["http://www.mendeley.com/documents/?uuid=9f292ff5-97a3-43c5-b926-026f6f8b029b"]},{"id":"ITEM-3","itemData":{"DOI":"10.2307/1341032","author":[{"dropping-particle":"","family":"Unger","given":"Roberto Mangabeira","non-dropping-particle":"","parse-names":false,"suffix":""}],"container-title":"Harvard Law Review","id":"ITEM-3","issue":"3","issued":{"date-parts":[["1983"]]},"page":"561-675","title":"The Critical Legal Studies Movement","type":"article-journal","volume":"96"},"uris":["http://www.mendeley.com/documents/?uuid=c0884653-20a9-4a48-a434-719f7ce2cc30"]}],"mendeley":{"formattedCitation":"(Pertiwi, Folara, Farhana, &amp; Nuralam, 2022; Unger, 1983; Wirata, 2022)","plainTextFormattedCitation":"(Pertiwi, Folara, Farhana, &amp; Nuralam, 2022; Unger, 1983; Wirata, 2022)","previouslyFormattedCitation":"(Pertiwi, Folara, Farhana, &amp; Nuralam, 2022; Unger, 1983; Wirata, 2022)"},"properties":{"noteIndex":0},"schema":"https://github.com/citation-style-language/schema/raw/master/csl-citation.json"}</w:instrText>
      </w:r>
      <w:r w:rsidRPr="00C12159">
        <w:rPr>
          <w:spacing w:val="-2"/>
        </w:rPr>
        <w:fldChar w:fldCharType="separate"/>
      </w:r>
      <w:r w:rsidR="00E61D9A" w:rsidRPr="00E61D9A">
        <w:rPr>
          <w:noProof/>
          <w:spacing w:val="-2"/>
        </w:rPr>
        <w:t>(Pertiwi, Folara, Farhana, &amp; Nuralam, 2022; Unger, 1983; Wirata, 2022)</w:t>
      </w:r>
      <w:r w:rsidRPr="00C12159">
        <w:rPr>
          <w:spacing w:val="-2"/>
        </w:rPr>
        <w:fldChar w:fldCharType="end"/>
      </w:r>
      <w:r>
        <w:rPr>
          <w:spacing w:val="-2"/>
        </w:rPr>
        <w:t>.</w:t>
      </w:r>
    </w:p>
    <w:p w14:paraId="58A9A737" w14:textId="7A9BFB79" w:rsidR="00C12159" w:rsidRDefault="00C12159" w:rsidP="00A45963">
      <w:pPr>
        <w:pStyle w:val="Alishlah31text"/>
        <w:rPr>
          <w:spacing w:val="-2"/>
        </w:rPr>
      </w:pPr>
      <w:r w:rsidRPr="00C12159">
        <w:rPr>
          <w:spacing w:val="-2"/>
        </w:rPr>
        <w:t xml:space="preserve">As in the conclusion of Dong-Ji Lim's research, he explained that the concept of justice is the main factor and has a significant influence on the level of social conflict, then followed by public trust in social institutions </w:t>
      </w:r>
      <w:r w:rsidRPr="00C12159">
        <w:rPr>
          <w:spacing w:val="-2"/>
        </w:rPr>
        <w:fldChar w:fldCharType="begin" w:fldLock="1"/>
      </w:r>
      <w:r w:rsidRPr="00C12159">
        <w:rPr>
          <w:spacing w:val="-2"/>
        </w:rPr>
        <w:instrText>ADDIN CSL_CITATION {"citationItems":[{"id":"ITEM-1","itemData":{"DOI":"10.1007/s11417-020-09332-1","ISSN":"1871-0131","abstract":"This study aimed to analyze the effect of Korean people’s awareness of justice on the level of social conflict and the roles of trust and communication as mediating factors. Using the survey data obtained from 8000 Korean people in 2016, the study’s main findings are the following. First, the average values of justice and social conflict reveal that the respondents thought that Korean society is not fair and that social conflict is a serious issue. Second, the awareness of justice had a positive effect on the factors of trust and communication. This indicates that people who perceived society as fair were also more likely to perceive higher levels of trust and communication. Third, justice was the most influential factor on the level of social conflict, followed by trust in social institutions. Fourth, people’s age, education, and income levels also showed differences in the level of perception of social conflict. Finally, trust in social institutions was a mediating factor in the relationship between justice and social conflict and thus reduced the seriousness of social conflict.\n\n","author":[{"dropping-particle":"","family":"Lim","given":"Dong-Jin","non-dropping-particle":"","parse-names":false,"suffix":""}],"container-title":"Asian Journal of Criminology","id":"ITEM-1","issue":"2","issued":{"date-parts":[["2021","6","13"]]},"page":"183-201","title":"An Exploratory Study on the Relationship Between Justice and Social Conflict and the Mediating Role of Trust and Communication","type":"article-journal","volume":"16"},"uris":["http://www.mendeley.com/documents/?uuid=e3d5afd6-a4cb-393e-99b6-78d967b8622b"]}],"mendeley":{"formattedCitation":"(Lim, 2021)","plainTextFormattedCitation":"(Lim, 2021)","previouslyFormattedCitation":"(Lim, 2021)"},"properties":{"noteIndex":0},"schema":"https://github.com/citation-style-language/schema/raw/master/csl-citation.json"}</w:instrText>
      </w:r>
      <w:r w:rsidRPr="00C12159">
        <w:rPr>
          <w:spacing w:val="-2"/>
        </w:rPr>
        <w:fldChar w:fldCharType="separate"/>
      </w:r>
      <w:r w:rsidRPr="00C12159">
        <w:rPr>
          <w:noProof/>
          <w:spacing w:val="-2"/>
        </w:rPr>
        <w:t>(Lim, 2021)</w:t>
      </w:r>
      <w:r w:rsidRPr="00C12159">
        <w:rPr>
          <w:spacing w:val="-2"/>
        </w:rPr>
        <w:fldChar w:fldCharType="end"/>
      </w:r>
      <w:r w:rsidRPr="00C12159">
        <w:rPr>
          <w:spacing w:val="-2"/>
        </w:rPr>
        <w:t xml:space="preserve">. Even Mikula Gerold and Wenzel Michael in their research entitled 'Justice and Social Conflict' explained that the concept of justice has coherence in the resolution of a social conflict that arises in society </w:t>
      </w:r>
      <w:r w:rsidRPr="00C12159">
        <w:rPr>
          <w:spacing w:val="-2"/>
        </w:rPr>
        <w:fldChar w:fldCharType="begin" w:fldLock="1"/>
      </w:r>
      <w:r w:rsidRPr="00C12159">
        <w:rPr>
          <w:spacing w:val="-2"/>
        </w:rPr>
        <w:instrText>ADDIN CSL_CITATION {"citationItems":[{"id":"ITEM-1","itemData":{"DOI":"10.1080/002075900399420","ISSN":"0020-7594","abstract":"&lt;p&gt;This article analyzes possible effects of ideas of justice, perceptions of injustice, and the use of justice arguments on the emergence, course, and resolution of social conflicts. Four functions of justice are identified: (1) ideas of justice and perceptions of injustice can elicit or evoke social conflicts; (2) justice arguments and rhetorics can be used to support one's own position in a dispute; (3) the basic value and the principles and rules of justice can restrict social conflicts and help to generate ways of conflict resolution; (4) the labelling of conflict resolutions as just can increase the acceptance of the resolution. The analysis is illustrated by making reference to a recent case of international conflict and diplomatic controversy.&lt;/p&gt;","author":[{"dropping-particle":"","family":"Mikula","given":"Gerold","non-dropping-particle":"","parse-names":false,"suffix":""},{"dropping-particle":"","family":"Wenzel","given":"Michael","non-dropping-particle":"","parse-names":false,"suffix":""}],"container-title":"International Journal of Psychology","id":"ITEM-1","issue":"2","issued":{"date-parts":[["2000","4","21"]]},"page":"126-135","title":"Justice and Social Conflict","type":"article-journal","volume":"35"},"uris":["http://www.mendeley.com/documents/?uuid=9e6efce9-3583-393e-bff9-c321d4c67abd"]}],"mendeley":{"formattedCitation":"(Mikula &amp; Wenzel, 2000)","plainTextFormattedCitation":"(Mikula &amp; Wenzel, 2000)","previouslyFormattedCitation":"(Mikula &amp; Wenzel, 2000)"},"properties":{"noteIndex":0},"schema":"https://github.com/citation-style-language/schema/raw/master/csl-citation.json"}</w:instrText>
      </w:r>
      <w:r w:rsidRPr="00C12159">
        <w:rPr>
          <w:spacing w:val="-2"/>
        </w:rPr>
        <w:fldChar w:fldCharType="separate"/>
      </w:r>
      <w:r w:rsidRPr="00C12159">
        <w:rPr>
          <w:noProof/>
          <w:spacing w:val="-2"/>
        </w:rPr>
        <w:t>(Mikula &amp; Wenzel, 2000)</w:t>
      </w:r>
      <w:r w:rsidRPr="00C12159">
        <w:rPr>
          <w:spacing w:val="-2"/>
        </w:rPr>
        <w:fldChar w:fldCharType="end"/>
      </w:r>
      <w:r w:rsidRPr="00C12159">
        <w:rPr>
          <w:spacing w:val="-2"/>
        </w:rPr>
        <w:t xml:space="preserve">. </w:t>
      </w:r>
    </w:p>
    <w:p w14:paraId="1E70A6CD" w14:textId="6D3D0304" w:rsidR="00C12159" w:rsidRPr="00C12159" w:rsidRDefault="00C12159" w:rsidP="00C12159">
      <w:pPr>
        <w:pStyle w:val="Alishlah31text"/>
        <w:rPr>
          <w:spacing w:val="-2"/>
        </w:rPr>
      </w:pPr>
      <w:r w:rsidRPr="00C12159">
        <w:rPr>
          <w:spacing w:val="-2"/>
        </w:rPr>
        <w:t xml:space="preserve">Along with the development of such a dynamic era, the discourse on the concept of justice in Indonesia always encounters conflicts caused by different perspectives, so that many people have not received appropriate legal certainty </w:t>
      </w:r>
      <w:r w:rsidRPr="00C12159">
        <w:rPr>
          <w:spacing w:val="-2"/>
        </w:rPr>
        <w:fldChar w:fldCharType="begin" w:fldLock="1"/>
      </w:r>
      <w:r w:rsidRPr="00C12159">
        <w:rPr>
          <w:spacing w:val="-2"/>
        </w:rPr>
        <w:instrText>ADDIN CSL_CITATION {"citationItems":[{"id":"ITEM-1","itemData":{"author":[{"dropping-particle":"","family":"Harefa","given":"Darmawan","non-dropping-particle":"","parse-names":false,"suffix":""},{"dropping-particle":"","family":"Hulu","given":"Fatolasa","non-dropping-particle":"","parse-names":false,"suffix":""}],"editor":[{"dropping-particle":"","family":"Banu","given":"Danu","non-dropping-particle":"","parse-names":false,"suffix":""}],"id":"ITEM-1","issued":{"date-parts":[["2020"]]},"publisher":"PM Publisher","publisher-place":"Banyumas","title":"Demokrasi Pancasila di Era Kemajemukan","type":"book"},"uris":["http://www.mendeley.com/documents/?uuid=7f90fad1-c295-4479-baeb-d835673b8c55"]},{"id":"ITEM-2","itemData":{"author":[{"dropping-particle":"","family":"Yaqin","given":"Ainul","non-dropping-particle":"","parse-names":false,"suffix":""}],"editor":[{"dropping-particle":"","family":"Halim","given":"Abdillah","non-dropping-particle":"","parse-names":false,"suffix":""}],"id":"ITEM-2","issued":{"date-parts":[["2019"]]},"publisher":"LKiS Yogyakarta","publisher-place":"Yogyakarta","title":"Pendidikan Multi Kultural: Cross-Cultural Understanding untuk Demokrasi dan Keadilan","type":"book"},"uris":["http://www.mendeley.com/documents/?uuid=43e02c25-292c-4666-8727-5476254fc3d4"]}],"mendeley":{"formattedCitation":"(Harefa &amp; Hulu, 2020; Yaqin, 2019)","plainTextFormattedCitation":"(Harefa &amp; Hulu, 2020; Yaqin, 2019)","previouslyFormattedCitation":"(Harefa &amp; Hulu, 2020; Yaqin, 2019)"},"properties":{"noteIndex":0},"schema":"https://github.com/citation-style-language/schema/raw/master/csl-citation.json"}</w:instrText>
      </w:r>
      <w:r w:rsidRPr="00C12159">
        <w:rPr>
          <w:spacing w:val="-2"/>
        </w:rPr>
        <w:fldChar w:fldCharType="separate"/>
      </w:r>
      <w:r w:rsidRPr="00C12159">
        <w:rPr>
          <w:noProof/>
          <w:spacing w:val="-2"/>
        </w:rPr>
        <w:t>(Harefa &amp; Hulu, 2020; Yaqin, 2019)</w:t>
      </w:r>
      <w:r w:rsidRPr="00C12159">
        <w:rPr>
          <w:spacing w:val="-2"/>
        </w:rPr>
        <w:fldChar w:fldCharType="end"/>
      </w:r>
      <w:r w:rsidRPr="00C12159">
        <w:rPr>
          <w:spacing w:val="-2"/>
        </w:rPr>
        <w:t xml:space="preserve">. However, in the reality in Indonesia itself, it seems that there are still various types of conflicts that continue to occur that cause gaps in society, social disparities, prolonged economic inflation, limited democracy, and unhealthy political dynamics and untouched education for all Indonesian people. </w:t>
      </w:r>
    </w:p>
    <w:p w14:paraId="62BBD406" w14:textId="463DA5DB" w:rsidR="00C12159" w:rsidRPr="00C12159" w:rsidRDefault="00C12159" w:rsidP="00C12159">
      <w:pPr>
        <w:pStyle w:val="Alishlah31text"/>
        <w:rPr>
          <w:spacing w:val="-2"/>
        </w:rPr>
      </w:pPr>
      <w:r w:rsidRPr="00C12159">
        <w:rPr>
          <w:spacing w:val="-2"/>
        </w:rPr>
        <w:t xml:space="preserve">This is of course a warning for the government that has not been able to provide a sense of security, comfort, and social justice to the community. In fact, if you look at it philosophically, the country can develop and develop because it has a society that works together and respects differences in it, so that it can form a developed country </w:t>
      </w:r>
      <w:r w:rsidRPr="00C12159">
        <w:rPr>
          <w:spacing w:val="-2"/>
        </w:rPr>
        <w:fldChar w:fldCharType="begin" w:fldLock="1"/>
      </w:r>
      <w:r w:rsidRPr="00C12159">
        <w:rPr>
          <w:spacing w:val="-2"/>
        </w:rPr>
        <w:instrText>ADDIN CSL_CITATION {"citationItems":[{"id":"ITEM-1","itemData":{"DOI":"https://doi.org/10.2139/ssrn.2901776","abstract":"Is the United States at risk of democratic backsliding? And would the Constitution prevent such decay? To many, the 2016 election campaign may be the immediate catalyst for these questions. But it is structural changes to the socio-economic environment and geopolitical shifts that make the question a truly pressing one. This Article develops a taxonomy of different threats of democratic backsliding, the mechanisms whereby they unfold, and the comparative risk of each threat in the contemporary moment. By drawing on comparative law and politics experience, we demonstrate that there are two modal paths of democratic decay, which we call authoritarian reversion and constitutional retrogression. A reversion is a rapid and near-complete collapse of democratic institutions. Retrogression is a more subtle, incremental erosion that happens simultaneously to three institutional predicates of democracy: competitive elections; rights of political speech and association; and the administrative and adjudicative rule of law. Over the past quartercentury, we show that the risk of reversion has declined, while the risk of retrogression has spiked. The United States is not exceptional. We evaluate the danger of retrogression as clear and present, whereas we think reversion is much less likely. We further demonstrate that the constitutional safeguards against retrogression are weak. The near-term prospects of constitutional liberal democracy hence depend less on our institutions than on the qualities of political leadership and popular resistance.","author":[{"dropping-particle":"","family":"Huq","given":"Aziz.","non-dropping-particle":"","parse-names":false,"suffix":""},{"dropping-particle":"","family":"Ginsburg","given":"Tom","non-dropping-particle":"","parse-names":false,"suffix":""}],"container-title":"UCLA Law Review","id":"ITEM-1","issued":{"date-parts":[["2018"]]},"page":"1-78","title":"How to Lose a Constitutional Democracy","type":"article-journal","volume":"65"},"uris":["http://www.mendeley.com/documents/?uuid=73110a7f-adec-49e0-a004-6d4321ec91e0"]}],"mendeley":{"formattedCitation":"(Huq &amp; Ginsburg, 2018)","plainTextFormattedCitation":"(Huq &amp; Ginsburg, 2018)","previouslyFormattedCitation":"(Huq &amp; Ginsburg, 2018)"},"properties":{"noteIndex":0},"schema":"https://github.com/citation-style-language/schema/raw/master/csl-citation.json"}</w:instrText>
      </w:r>
      <w:r w:rsidRPr="00C12159">
        <w:rPr>
          <w:spacing w:val="-2"/>
        </w:rPr>
        <w:fldChar w:fldCharType="separate"/>
      </w:r>
      <w:r w:rsidRPr="00C12159">
        <w:rPr>
          <w:noProof/>
          <w:spacing w:val="-2"/>
        </w:rPr>
        <w:t>(Huq &amp; Ginsburg, 2018)</w:t>
      </w:r>
      <w:r w:rsidRPr="00C12159">
        <w:rPr>
          <w:spacing w:val="-2"/>
        </w:rPr>
        <w:fldChar w:fldCharType="end"/>
      </w:r>
      <w:r w:rsidRPr="00C12159">
        <w:rPr>
          <w:spacing w:val="-2"/>
        </w:rPr>
        <w:t xml:space="preserve">. Therefore, the government should provide a sense of justice and welfare to the community, without discriminating from background, ethnicity, ethnicity, race and religion </w:t>
      </w:r>
      <w:r w:rsidRPr="00C12159">
        <w:rPr>
          <w:spacing w:val="-2"/>
        </w:rPr>
        <w:fldChar w:fldCharType="begin" w:fldLock="1"/>
      </w:r>
      <w:r w:rsidR="00A46A35">
        <w:rPr>
          <w:spacing w:val="-2"/>
        </w:rPr>
        <w:instrText>ADDIN CSL_CITATION {"citationItems":[{"id":"ITEM-1","itemData":{"author":[{"dropping-particle":"","family":"Keliat","given":"Makmur","non-dropping-particle":"","parse-names":false,"suffix":""},{"dropping-particle":"","family":"Aryanto","given":"Agus Catur","non-dropping-particle":"","parse-names":false,"suffix":""},{"dropping-particle":"","family":"Hikmah","given":"Cut Nury","non-dropping-particle":"","parse-names":false,"suffix":""},{"dropping-particle":"","family":"Hana Hanifah","given":"Rizki Yuniarini","non-dropping-particle":"","parse-names":false,"suffix":""}],"edition":"2","id":"ITEM-1","issued":{"date-parts":[["2016"]]},"publisher":"Friedrich Ebert Stiftung","publisher-place":"Jakarta","title":"Tanggung Jawab Negara","type":"book"},"uris":["http://www.mendeley.com/documents/?uuid=3ad4b99f-1cd0-47e9-bdfd-97e849c0b3b0"]}],"mendeley":{"formattedCitation":"(Keliat, Aryanto, Hikmah, &amp; Hana Hanifah, 2016)","plainTextFormattedCitation":"(Keliat, Aryanto, Hikmah, &amp; Hana Hanifah, 2016)","previouslyFormattedCitation":"(Keliat, Aryanto, Hikmah, &amp; Hana Hanifah, 2016)"},"properties":{"noteIndex":0},"schema":"https://github.com/citation-style-language/schema/raw/master/csl-citation.json"}</w:instrText>
      </w:r>
      <w:r w:rsidRPr="00C12159">
        <w:rPr>
          <w:spacing w:val="-2"/>
        </w:rPr>
        <w:fldChar w:fldCharType="separate"/>
      </w:r>
      <w:r w:rsidR="00E61D9A" w:rsidRPr="00E61D9A">
        <w:rPr>
          <w:noProof/>
          <w:spacing w:val="-2"/>
        </w:rPr>
        <w:t>(Keliat, Aryanto, Hikmah, &amp; Hana Hanifah, 2016)</w:t>
      </w:r>
      <w:r w:rsidRPr="00C12159">
        <w:rPr>
          <w:spacing w:val="-2"/>
        </w:rPr>
        <w:fldChar w:fldCharType="end"/>
      </w:r>
      <w:r w:rsidRPr="00C12159">
        <w:rPr>
          <w:spacing w:val="-2"/>
        </w:rPr>
        <w:t xml:space="preserve">. It is also explained by Aristotle that the state must fulfill the rights of citizens in the form of justice, welfare and comfort </w:t>
      </w:r>
      <w:r w:rsidRPr="00C12159">
        <w:rPr>
          <w:spacing w:val="-2"/>
        </w:rPr>
        <w:fldChar w:fldCharType="begin" w:fldLock="1"/>
      </w:r>
      <w:r w:rsidRPr="00C12159">
        <w:rPr>
          <w:spacing w:val="-2"/>
        </w:rPr>
        <w:instrText>ADDIN CSL_CITATION {"citationItems":[{"id":"ITEM-1","itemData":{"author":[{"dropping-particle":"","family":"Aristoteles","given":"","non-dropping-particle":"","parse-names":false,"suffix":""}],"edition":"1","id":"ITEM-1","issued":{"date-parts":[["2007"]]},"publisher":"Raja Grafindo Persada","publisher-place":"Jakarta","title":"Politik","type":"book"},"uris":["http://www.mendeley.com/documents/?uuid=5e91ef5f-0529-45f0-92d4-d92ecce2b72c"]}],"mendeley":{"formattedCitation":"(Aristoteles, 2007)","plainTextFormattedCitation":"(Aristoteles, 2007)","previouslyFormattedCitation":"(Aristoteles, 2007)"},"properties":{"noteIndex":0},"schema":"https://github.com/citation-style-language/schema/raw/master/csl-citation.json"}</w:instrText>
      </w:r>
      <w:r w:rsidRPr="00C12159">
        <w:rPr>
          <w:spacing w:val="-2"/>
        </w:rPr>
        <w:fldChar w:fldCharType="separate"/>
      </w:r>
      <w:r w:rsidRPr="00C12159">
        <w:rPr>
          <w:noProof/>
          <w:spacing w:val="-2"/>
        </w:rPr>
        <w:t>(Aristoteles, 2007)</w:t>
      </w:r>
      <w:r w:rsidRPr="00C12159">
        <w:rPr>
          <w:spacing w:val="-2"/>
        </w:rPr>
        <w:fldChar w:fldCharType="end"/>
      </w:r>
      <w:r w:rsidRPr="00C12159">
        <w:rPr>
          <w:spacing w:val="-2"/>
        </w:rPr>
        <w:t xml:space="preserve">. </w:t>
      </w:r>
    </w:p>
    <w:p w14:paraId="5F5699A7" w14:textId="77777777" w:rsidR="00C12159" w:rsidRPr="00C12159" w:rsidRDefault="00C12159" w:rsidP="00C12159">
      <w:pPr>
        <w:pStyle w:val="Alishlah31text"/>
        <w:rPr>
          <w:spacing w:val="-2"/>
        </w:rPr>
      </w:pPr>
      <w:r w:rsidRPr="00C12159">
        <w:rPr>
          <w:spacing w:val="-2"/>
        </w:rPr>
        <w:t xml:space="preserve">If you look at a legal concept explained by Theo Huijbers, the function and purpose of a law is to realize justice in society </w:t>
      </w:r>
      <w:r w:rsidRPr="00C12159">
        <w:rPr>
          <w:spacing w:val="-2"/>
        </w:rPr>
        <w:fldChar w:fldCharType="begin" w:fldLock="1"/>
      </w:r>
      <w:r w:rsidRPr="00C12159">
        <w:rPr>
          <w:spacing w:val="-2"/>
        </w:rPr>
        <w:instrText>ADDIN CSL_CITATION {"citationItems":[{"id":"ITEM-1","itemData":{"author":[{"dropping-particle":"","family":"Huijbers","given":"Theo","non-dropping-particle":"","parse-names":false,"suffix":""}],"id":"ITEM-1","issued":{"date-parts":[["1984"]]},"publisher":"Kanisius","publisher-place":"Yogyakarta","title":"Filsafat Hukum dalam Lintasan Sejarah","type":"book"},"uris":["http://www.mendeley.com/documents/?uuid=bf381e6f-1676-43e6-8d77-b374d8d548a7"]}],"mendeley":{"formattedCitation":"(Huijbers, 1984)","plainTextFormattedCitation":"(Huijbers, 1984)","previouslyFormattedCitation":"(Huijbers, 1984)"},"properties":{"noteIndex":0},"schema":"https://github.com/citation-style-language/schema/raw/master/csl-citation.json"}</w:instrText>
      </w:r>
      <w:r w:rsidRPr="00C12159">
        <w:rPr>
          <w:spacing w:val="-2"/>
        </w:rPr>
        <w:fldChar w:fldCharType="separate"/>
      </w:r>
      <w:r w:rsidRPr="00C12159">
        <w:rPr>
          <w:noProof/>
          <w:spacing w:val="-2"/>
        </w:rPr>
        <w:t>(Huijbers, 1984)</w:t>
      </w:r>
      <w:r w:rsidRPr="00C12159">
        <w:rPr>
          <w:spacing w:val="-2"/>
        </w:rPr>
        <w:fldChar w:fldCharType="end"/>
      </w:r>
      <w:r w:rsidRPr="00C12159">
        <w:rPr>
          <w:spacing w:val="-2"/>
        </w:rPr>
        <w:t xml:space="preserve">. However, this is inversely proportional to its implementation, the researcher views that the current government in Indonesia still does not have clear guidelines in resolving case by case, so that injustice arises that leads to conflicts between citizens </w:t>
      </w:r>
      <w:r w:rsidRPr="00C12159">
        <w:rPr>
          <w:spacing w:val="-2"/>
        </w:rPr>
        <w:fldChar w:fldCharType="begin" w:fldLock="1"/>
      </w:r>
      <w:r w:rsidRPr="00C12159">
        <w:rPr>
          <w:spacing w:val="-2"/>
        </w:rPr>
        <w:instrText>ADDIN CSL_CITATION {"citationItems":[{"id":"ITEM-1","itemData":{"DOI":"10.58822/tbq.v6i1.77","abstract":"Abstrak Hukum dibentuk memiliki tujuan, salah satu tujuan dibentuknnya hukum adalah untuk memperoleh kepastian hukum.","author":[{"dropping-particle":"","family":"Orlando","given":"Galih","non-dropping-particle":"","parse-names":false,"suffix":""}],"container-title":"Jurnal Pendidikan Agama dan Sains","id":"ITEM-1","issue":"1","issued":{"date-parts":[["2022"]]},"page":"50-58","title":"Efektivitas Hukum dan Fungsi Hukum di Indonesia","type":"article-journal","volume":"6"},"uris":["http://www.mendeley.com/documents/?uuid=72bf93f5-b031-4c5c-b7d6-562b750d7de4"]}],"mendeley":{"formattedCitation":"(Orlando, 2022)","plainTextFormattedCitation":"(Orlando, 2022)","previouslyFormattedCitation":"(Orlando, 2022)"},"properties":{"noteIndex":0},"schema":"https://github.com/citation-style-language/schema/raw/master/csl-citation.json"}</w:instrText>
      </w:r>
      <w:r w:rsidRPr="00C12159">
        <w:rPr>
          <w:spacing w:val="-2"/>
        </w:rPr>
        <w:fldChar w:fldCharType="separate"/>
      </w:r>
      <w:r w:rsidRPr="00C12159">
        <w:rPr>
          <w:noProof/>
          <w:spacing w:val="-2"/>
        </w:rPr>
        <w:t>(Orlando, 2022)</w:t>
      </w:r>
      <w:r w:rsidRPr="00C12159">
        <w:rPr>
          <w:spacing w:val="-2"/>
        </w:rPr>
        <w:fldChar w:fldCharType="end"/>
      </w:r>
      <w:r w:rsidRPr="00C12159">
        <w:rPr>
          <w:spacing w:val="-2"/>
        </w:rPr>
        <w:t>. Therefore, the government must have awareness in correcting this social conflict, so that as citizens they can get their rights in the social context of society.</w:t>
      </w:r>
    </w:p>
    <w:p w14:paraId="1851926F" w14:textId="48977968" w:rsidR="00C12159" w:rsidRPr="00C12159" w:rsidRDefault="00C12159" w:rsidP="00C12159">
      <w:pPr>
        <w:pStyle w:val="Alishlah31text"/>
        <w:rPr>
          <w:spacing w:val="-2"/>
        </w:rPr>
      </w:pPr>
      <w:r w:rsidRPr="00C12159">
        <w:rPr>
          <w:spacing w:val="-2"/>
        </w:rPr>
        <w:t xml:space="preserve">The discussion of the concept of justice in the context of legal science has always been a separate symposium for legal observers and social humanitarian activists </w:t>
      </w:r>
      <w:r w:rsidRPr="00C12159">
        <w:rPr>
          <w:spacing w:val="-2"/>
        </w:rPr>
        <w:fldChar w:fldCharType="begin" w:fldLock="1"/>
      </w:r>
      <w:r w:rsidR="00A46A35">
        <w:rPr>
          <w:spacing w:val="-2"/>
        </w:rPr>
        <w:instrText>ADDIN CSL_CITATION {"citationItems":[{"id":"ITEM-1","itemData":{"DOI":"10.1007/s11211-021-00378-9","ISSN":"0885-7466","abstract":"&lt;p&gt;Individuals differ systematically in how much they are concerned with matters of justice or injustice. So far, in various domains of life, such as romantic relationships, work, and school contexts, dispositional justice sensitivity has been found to be a powerful predictor of individual-level processing and interpersonal behaviors. Yet, matters of justice and injustice often materialize at the group level, especially when conflicts about status, rights, and resources occur between groups. Here, we propose a theoretical framework to understand how different facets of justice sensitivity (i.e., victim, beneficiary/perpetrator, and observer sensitivities) are relevant for group-level processes in intergroup contexts. Integrating research on justice sensitivity and intergroup conflict, we develop several propositions regarding how and under which conditions justice sensitivity influences intergroup experiences, attitudes, and behaviors. We selectively review the existing empirical evidence that can speak to the validity of these propositions, and outline future research that can test our propositions.&lt;/p&gt;","author":[{"dropping-particle":"","family":"Baumert","given":"Anna","non-dropping-particle":"","parse-names":false,"suffix":""},{"dropping-particle":"","family":"Adra","given":"Aya","non-dropping-particle":"","parse-names":false,"suffix":""},{"dropping-particle":"","family":"Li","given":"Mengyao","non-dropping-particle":"","parse-names":false,"suffix":""}],"container-title":"Social Justice Research","id":"ITEM-1","issue":"1","issued":{"date-parts":[["2022","3","29"]]},"page":"7-32","title":"Justice Sensitivity in Intergroup Contexts: A Theoretical Framework","type":"article-journal","volume":"35"},"uris":["http://www.mendeley.com/documents/?uuid=f160a897-1b21-37b3-9a1d-fc328d5e8c1f"]}],"mendeley":{"formattedCitation":"(Baumert, Adra, &amp; Li, 2022)","plainTextFormattedCitation":"(Baumert, Adra, &amp; Li, 2022)","previouslyFormattedCitation":"(Baumert, Adra, &amp; Li, 2022)"},"properties":{"noteIndex":0},"schema":"https://github.com/citation-style-language/schema/raw/master/csl-citation.json"}</w:instrText>
      </w:r>
      <w:r w:rsidRPr="00C12159">
        <w:rPr>
          <w:spacing w:val="-2"/>
        </w:rPr>
        <w:fldChar w:fldCharType="separate"/>
      </w:r>
      <w:r w:rsidR="00E61D9A" w:rsidRPr="00E61D9A">
        <w:rPr>
          <w:noProof/>
          <w:spacing w:val="-2"/>
        </w:rPr>
        <w:t>(Baumert, Adra, &amp; Li, 2022)</w:t>
      </w:r>
      <w:r w:rsidRPr="00C12159">
        <w:rPr>
          <w:spacing w:val="-2"/>
        </w:rPr>
        <w:fldChar w:fldCharType="end"/>
      </w:r>
      <w:r w:rsidRPr="00C12159">
        <w:rPr>
          <w:spacing w:val="-2"/>
        </w:rPr>
        <w:t xml:space="preserve">. Of course, from the symposium, experts or experts in any scientific field can provide new ideas that have implications for the development of science </w:t>
      </w:r>
      <w:r w:rsidRPr="00C12159">
        <w:rPr>
          <w:spacing w:val="-2"/>
        </w:rPr>
        <w:fldChar w:fldCharType="begin" w:fldLock="1"/>
      </w:r>
      <w:r w:rsidRPr="00C12159">
        <w:rPr>
          <w:spacing w:val="-2"/>
        </w:rPr>
        <w:instrText>ADDIN CSL_CITATION {"citationItems":[{"id":"ITEM-1","itemData":{"DOI":"10.15642/ad.2014.4.02.322-343","ISSN":"2089-0109","abstract":"Abstract: This article discusses about the concept of justice in the perspective of the philosophy of Islamic law. Philosophically, there are two formulations of justice: first, the view that what is meant by justice is a harmony between the use of right and obligation are in line with the implementation of the proposition of “the balance of law” or “the dose of right and obligation”; second, the view of the lawyers who formulate that justice is a harmony between legal certainty and proportionality of law. Justice, in Islamic law, is derived from the Most Just. It is because Allah SWT is the upholder of justice, then He must be believed not to apply unjust to His servants. The concept of justice, based on al-Shatibi’s maqasid al-shari’ah theory, is determined by the benefits which are divided into three, namely daruriyyat (necessities), hajiyyat (needs), and tahsiniyyat (luxuries). This indicates that Islam is concerned with the issue of justice. The conception of justice will continue to evolve in line with the social development. Construction of law and justice in Islam cannot be separated from morality and transcendental beliefs since these aspects are intertwined.Keywords: Justice, philosophy, law, Islam.","author":[{"dropping-particle":"","family":"Amin","given":"Mahir","non-dropping-particle":"","parse-names":false,"suffix":""}],"container-title":"al-Daulah: Jurnal Hukum dan Perundangan Islam","id":"ITEM-1","issue":"2","issued":{"date-parts":[["2014"]]},"page":"322-343","title":"Konsep Keadilan dalam Perspektif Filsafat Hukum Islam","type":"article-journal","volume":"4"},"uris":["http://www.mendeley.com/documents/?uuid=1b9b3ec7-faab-4b6d-bb0f-625dbee32418"]},{"id":"ITEM-2","itemData":{"DOI":"10.1080/03057925.2021.1951666","ISSN":"0305-7925","author":[{"dropping-particle":"","family":"Pherali","given":"Tejendra","non-dropping-particle":"","parse-names":false,"suffix":""}],"container-title":"Compare: A Journal of Comparative and International Education","id":"ITEM-2","issue":"4","issued":{"date-parts":[["2023","5","19"]]},"page":"710-727","title":"Social Justice, Education and Peacebuilding: Conflict Transformation in Southern Thailand","type":"article-journal","volume":"53"},"uris":["http://www.mendeley.com/documents/?uuid=987a2cc2-2ff5-3d4a-925e-b1359e8a5edd"]}],"mendeley":{"formattedCitation":"(Amin, 2014; Pherali, 2023)","plainTextFormattedCitation":"(Amin, 2014; Pherali, 2023)","previouslyFormattedCitation":"(Amin, 2014; Pherali, 2023)"},"properties":{"noteIndex":0},"schema":"https://github.com/citation-style-language/schema/raw/master/csl-citation.json"}</w:instrText>
      </w:r>
      <w:r w:rsidRPr="00C12159">
        <w:rPr>
          <w:spacing w:val="-2"/>
        </w:rPr>
        <w:fldChar w:fldCharType="separate"/>
      </w:r>
      <w:r w:rsidRPr="00C12159">
        <w:rPr>
          <w:noProof/>
          <w:spacing w:val="-2"/>
        </w:rPr>
        <w:t>(Amin, 2014; Pherali, 2023)</w:t>
      </w:r>
      <w:r w:rsidRPr="00C12159">
        <w:rPr>
          <w:spacing w:val="-2"/>
        </w:rPr>
        <w:fldChar w:fldCharType="end"/>
      </w:r>
      <w:r w:rsidRPr="00C12159">
        <w:rPr>
          <w:spacing w:val="-2"/>
        </w:rPr>
        <w:t xml:space="preserve">. The concept of 'justice' is also often studied in the framework of legal science, which in Jerzy Zajadlo's view has given birth to judicial institutions such as the constitutional court (PTUN) </w:t>
      </w:r>
      <w:r w:rsidRPr="00C12159">
        <w:rPr>
          <w:spacing w:val="-2"/>
        </w:rPr>
        <w:fldChar w:fldCharType="begin" w:fldLock="1"/>
      </w:r>
      <w:r w:rsidRPr="00C12159">
        <w:rPr>
          <w:spacing w:val="-2"/>
        </w:rPr>
        <w:instrText>ADDIN CSL_CITATION {"citationItems":[{"id":"ITEM-1","itemData":{"DOI":"10.22146/jmh.16158","ISSN":"2443-0994","abstract":"Pergeseran paradigma negara hukum formil menjadi negara hukum materiil memberikan ruang penyelarasan aspek keadilan dan kepastian hukum dalam Peradilan Tata Usaha Negara. Asas- Asas Umum Pemerintahan yang Baik sebagai norma yang menilai keabsahan Keputusan Tata Usaha Negara, seharusnya dapat digunakan untuk mengutamakan dimensi keadilan dalam putusan Peradilan Tata Usaha Negara yang berlandaskan Pancasila.","author":[{"dropping-particle":"","family":"Tjandra","given":"Willy Riawan","non-dropping-particle":"","parse-names":false,"suffix":""}],"container-title":"Mimbar Hukum - Fakultas Hukum Universitas Gadjah Mada","id":"ITEM-1","issued":{"date-parts":[["2011"]]},"page":"75-88","title":"Dinamika Keadilan dan Kepastian Hukum dalam Peradilan Tata Usaha Negara","type":"article-journal"},"uris":["http://www.mendeley.com/documents/?uuid=7ea228d8-97e6-4aea-8107-4e2a7da897a2"]},{"id":"ITEM-2","itemData":{"DOI":"10.17951/sil.2023.32.4.191-217","ISSN":"24498289","abstract":"An axiology as a theory of values takes an important place not only in general philosophy but in legal philosophy as well. Jurisprudence and law cannot ultimately be axiologically neutralised since the relationship between law and values is of a primary, eternal, necessary and immanent character. The author discusses this phenomenon on the example of Gustav Radbruch's legal philosophy. In his opinion when one writes about Radbruch as a philosopher of law, one should make five very important reservations: firstly, Radbruch was a representative of Neo-Kantianism; secondly, it was not Neo-Kantianism 'in general', but a specific variant called Baden Neo-Kantianism (south-German, Heidelberg-based); thirdly, Radbruch was not a philosopher 'in general', as he was interested in Neo-Kantianism transplanted to the philosophy of law; fourthly, we may currently notice a great comeback of the philosophy of Kant (e.g. J. Habermas, J. Rawls, O. Höffe), but this phenomenon should be precisely distinguished from Neo-Kantianism as the temporally and spatially determined philosophical direction of the fin de siècle period; fifthly, if one can even speak of some kind of axiological turning point in the evolution of Radbruch's philosophical views, it is 1933 rather than 1945.","author":[{"dropping-particle":"","family":"Zajadło","given":"Jerzy","non-dropping-particle":"","parse-names":false,"suffix":""}],"container-title":"Studia Iuridica Lublinensia","id":"ITEM-2","issue":"4","issued":{"date-parts":[["2023"]]},"page":"191-217","title":"Axiology of Law – from General to Specific Philosophy of Law","type":"article-journal","volume":"32"},"uris":["http://www.mendeley.com/documents/?uuid=cbe5d5a0-5d44-4c2b-9786-f4944726d90a"]}],"mendeley":{"formattedCitation":"(Tjandra, 2011; Zajadło, 2023)","plainTextFormattedCitation":"(Tjandra, 2011; Zajadło, 2023)","previouslyFormattedCitation":"(Tjandra, 2011; Zajadło, 2023)"},"properties":{"noteIndex":0},"schema":"https://github.com/citation-style-language/schema/raw/master/csl-citation.json"}</w:instrText>
      </w:r>
      <w:r w:rsidRPr="00C12159">
        <w:rPr>
          <w:spacing w:val="-2"/>
        </w:rPr>
        <w:fldChar w:fldCharType="separate"/>
      </w:r>
      <w:r w:rsidRPr="00C12159">
        <w:rPr>
          <w:noProof/>
          <w:spacing w:val="-2"/>
        </w:rPr>
        <w:t>(Tjandra, 2011; Zajadło, 2023)</w:t>
      </w:r>
      <w:r w:rsidRPr="00C12159">
        <w:rPr>
          <w:spacing w:val="-2"/>
        </w:rPr>
        <w:fldChar w:fldCharType="end"/>
      </w:r>
      <w:r w:rsidRPr="00C12159">
        <w:rPr>
          <w:spacing w:val="-2"/>
        </w:rPr>
        <w:t xml:space="preserve">. Thus, if you look at it from a philosophical perspective, the debate and dialectic regarding the concept of justice is one of the legal goals that is widely discussed through the paradigm of legal philosophy </w:t>
      </w:r>
      <w:r w:rsidRPr="00C12159">
        <w:rPr>
          <w:spacing w:val="-2"/>
        </w:rPr>
        <w:fldChar w:fldCharType="begin" w:fldLock="1"/>
      </w:r>
      <w:r w:rsidRPr="00C12159">
        <w:rPr>
          <w:spacing w:val="-2"/>
        </w:rPr>
        <w:instrText>ADDIN CSL_CITATION {"citationItems":[{"id":"ITEM-1","itemData":{"author":[{"dropping-particle":"","family":"Rousseau","given":"Jean-Jacques","non-dropping-particle":"","parse-names":false,"suffix":""}],"id":"ITEM-1","issued":{"date-parts":[["1999"]]},"publisher":"Oxford University Press","publisher-place":"Oxford","title":"Discourse on Political Economy and The Social Contract","type":"book"},"uris":["http://www.mendeley.com/documents/?uuid=eb143673-1b27-4a3a-8994-be45155c0943"]}],"mendeley":{"formattedCitation":"(Rousseau, 1999)","plainTextFormattedCitation":"(Rousseau, 1999)","previouslyFormattedCitation":"(Rousseau, 1999)"},"properties":{"noteIndex":0},"schema":"https://github.com/citation-style-language/schema/raw/master/csl-citation.json"}</w:instrText>
      </w:r>
      <w:r w:rsidRPr="00C12159">
        <w:rPr>
          <w:spacing w:val="-2"/>
        </w:rPr>
        <w:fldChar w:fldCharType="separate"/>
      </w:r>
      <w:r w:rsidRPr="00C12159">
        <w:rPr>
          <w:noProof/>
          <w:spacing w:val="-2"/>
        </w:rPr>
        <w:t>(Rousseau, 1999)</w:t>
      </w:r>
      <w:r w:rsidRPr="00C12159">
        <w:rPr>
          <w:spacing w:val="-2"/>
        </w:rPr>
        <w:fldChar w:fldCharType="end"/>
      </w:r>
      <w:r w:rsidRPr="00C12159">
        <w:rPr>
          <w:spacing w:val="-2"/>
        </w:rPr>
        <w:t>. In fact, this concept has also been discussed several times by several classical thinkers.</w:t>
      </w:r>
    </w:p>
    <w:p w14:paraId="0C6B5BFB" w14:textId="282EAB12" w:rsidR="00C12159" w:rsidRPr="00C12159" w:rsidRDefault="00C12159" w:rsidP="00C12159">
      <w:pPr>
        <w:pStyle w:val="Alishlah31text"/>
        <w:rPr>
          <w:spacing w:val="-2"/>
        </w:rPr>
      </w:pPr>
      <w:r w:rsidRPr="00C12159">
        <w:rPr>
          <w:spacing w:val="-2"/>
        </w:rPr>
        <w:t xml:space="preserve">An Italian theologian and Catholic priest, Thomas Aquinas in his magnum opus 'Summa Theologica' views that from the perspective of legal philosophy, the goal of law is not only a matter of justice, but also of legal certainty for society </w:t>
      </w:r>
      <w:r w:rsidRPr="00C12159">
        <w:rPr>
          <w:spacing w:val="-2"/>
        </w:rPr>
        <w:fldChar w:fldCharType="begin" w:fldLock="1"/>
      </w:r>
      <w:r w:rsidR="00A46A35">
        <w:rPr>
          <w:spacing w:val="-2"/>
        </w:rPr>
        <w:instrText>ADDIN CSL_CITATION {"citationItems":[{"id":"ITEM-1","itemData":{"DOI":"10.51601/ijersc.v3i1.293","abstract":"Philosophy is an attempt to fundamentally study and express a man's depiction in the world towards the afterlife. The object is material and formal. Through this normalization of human behavior, the law traces almost all areas of human life. Legal philosophy analyzes the legal principles and answers questions related to legal problems in both normative and empirical juridical forms so that legal objectives can be achieved, namely for improvement in human life. The method of approach used is normative juridical, analytical descriptive research specifications are expected to provide a detailed, systematic, and comprehensive picture based on the correlation of data with each other on the Philosophy of Law and The Development of Law Normative Legal Sciences. The type and source of data used are secondary as a primary data source, consisting of primary legal materials, secondary legal materials, and tertiary legal materials. The data analysis method is qualitative. The legal theory does speak of many things that can fit into the political field of law, legal philosophy, legal science, or a combination of those three fields. Therefore, the theory of law may at some point talk about something universally numbered. Still, he may be talking about very specific things according to a particular place. The function of the law is not enough just as social control, but more than that. The function of the law expected today is to move the community to behave by new ways of acting or behaving by the provisions of the law.","author":[{"dropping-particle":"","family":"Dwi Indriati","given":"Ervina","non-dropping-particle":"","parse-names":false,"suffix":""},{"dropping-particle":"","family":"Ana","given":"Sary","non-dropping-particle":"","parse-names":false,"suffix":""},{"dropping-particle":"","family":"Nugroho","given":"Nunung","non-dropping-particle":"","parse-names":false,"suffix":""}],"container-title":"International Journal of Educational Research &amp; Social Sciences","id":"ITEM-1","issue":"1","issued":{"date-parts":[["2022"]]},"page":"425-432","title":"Philosophy of Law and the Development of Law as A Normative Legal Science","type":"article-journal","volume":"3"},"uris":["http://www.mendeley.com/documents/?uuid=90fae3fb-b3ed-4e83-a319-76fdb104147e"]},{"id":"ITEM-2","itemData":{"author":[{"dropping-particle":"","family":"Aquinas","given":"Thomas","non-dropping-particle":"","parse-names":false,"suffix":""}],"id":"ITEM-2","issued":{"date-parts":[["2014"]]},"publisher":"Catholic Way Publishing","title":"Summa Theologica","type":"book"},"uris":["http://www.mendeley.com/documents/?uuid=3a71854d-aa56-4d46-a1cf-ffde5deb65ae"]}],"mendeley":{"formattedCitation":"(Aquinas, 2014; Dwi Indriati, Ana, &amp; Nugroho, 2022)","plainTextFormattedCitation":"(Aquinas, 2014; Dwi Indriati, Ana, &amp; Nugroho, 2022)","previouslyFormattedCitation":"(Aquinas, 2014; Dwi Indriati, Ana, &amp; Nugroho, 2022)"},"properties":{"noteIndex":0},"schema":"https://github.com/citation-style-language/schema/raw/master/csl-citation.json"}</w:instrText>
      </w:r>
      <w:r w:rsidRPr="00C12159">
        <w:rPr>
          <w:spacing w:val="-2"/>
        </w:rPr>
        <w:fldChar w:fldCharType="separate"/>
      </w:r>
      <w:r w:rsidR="00E61D9A" w:rsidRPr="00E61D9A">
        <w:rPr>
          <w:noProof/>
          <w:spacing w:val="-2"/>
        </w:rPr>
        <w:t>(Aquinas, 2014; Dwi Indriati, Ana, &amp; Nugroho, 2022)</w:t>
      </w:r>
      <w:r w:rsidRPr="00C12159">
        <w:rPr>
          <w:spacing w:val="-2"/>
        </w:rPr>
        <w:fldChar w:fldCharType="end"/>
      </w:r>
      <w:r w:rsidRPr="00C12159">
        <w:rPr>
          <w:spacing w:val="-2"/>
        </w:rPr>
        <w:t xml:space="preserve">. The same view is also explained by Ibn Hazm in his treatise 'Al Muhalla bil Atsar', in his book he explains that the real purpose of a law is to establish a justice, there is no law without justice, even Ibn Hazm explains that if the norm of law has a contradiction with the norm of justice, then the norm of law is not worthy of being called a norm of law </w:t>
      </w:r>
      <w:r w:rsidRPr="00C12159">
        <w:rPr>
          <w:spacing w:val="-2"/>
        </w:rPr>
        <w:fldChar w:fldCharType="begin" w:fldLock="1"/>
      </w:r>
      <w:r w:rsidRPr="00C12159">
        <w:rPr>
          <w:spacing w:val="-2"/>
        </w:rPr>
        <w:instrText>ADDIN CSL_CITATION {"citationItems":[{"id":"ITEM-1","itemData":{"author":[{"dropping-particle":"","family":"Hazm","given":"Ibn","non-dropping-particle":"","parse-names":false,"suffix":""}],"editor":[{"dropping-particle":"","family":"Syakir","given":"Ahmad Muhammad","non-dropping-particle":"","parse-names":false,"suffix":""}],"id":"ITEM-1","issued":{"date-parts":[["2022"]]},"publisher":"Pustaka Azzam","publisher-place":"Jakarta","title":"Al-Muhalla","type":"book"},"uris":["http://www.mendeley.com/documents/?uuid=5eab5f62-2c6c-45a5-b516-60bdcefe9d48"]}],"mendeley":{"formattedCitation":"(Hazm, 2022)","plainTextFormattedCitation":"(Hazm, 2022)","previouslyFormattedCitation":"(Hazm, 2022)"},"properties":{"noteIndex":0},"schema":"https://github.com/citation-style-language/schema/raw/master/csl-citation.json"}</w:instrText>
      </w:r>
      <w:r w:rsidRPr="00C12159">
        <w:rPr>
          <w:spacing w:val="-2"/>
        </w:rPr>
        <w:fldChar w:fldCharType="separate"/>
      </w:r>
      <w:r w:rsidRPr="00C12159">
        <w:rPr>
          <w:noProof/>
          <w:spacing w:val="-2"/>
        </w:rPr>
        <w:t>(Hazm, 2022)</w:t>
      </w:r>
      <w:r w:rsidRPr="00C12159">
        <w:rPr>
          <w:spacing w:val="-2"/>
        </w:rPr>
        <w:fldChar w:fldCharType="end"/>
      </w:r>
      <w:r w:rsidRPr="00C12159">
        <w:rPr>
          <w:spacing w:val="-2"/>
        </w:rPr>
        <w:t>.</w:t>
      </w:r>
    </w:p>
    <w:p w14:paraId="0DB473BE" w14:textId="77777777" w:rsidR="00C12159" w:rsidRPr="00C12159" w:rsidRDefault="00C12159" w:rsidP="00C12159">
      <w:pPr>
        <w:pStyle w:val="Alishlah31text"/>
        <w:rPr>
          <w:spacing w:val="-2"/>
        </w:rPr>
      </w:pPr>
      <w:r w:rsidRPr="00C12159">
        <w:rPr>
          <w:spacing w:val="-2"/>
        </w:rPr>
        <w:t xml:space="preserve">Based on the views of these two figures, it has at least given a little meaning, that actually the legal philosophers view that the context of law and justice are one inseparable unit </w:t>
      </w:r>
      <w:r w:rsidRPr="00C12159">
        <w:rPr>
          <w:spacing w:val="-2"/>
        </w:rPr>
        <w:fldChar w:fldCharType="begin" w:fldLock="1"/>
      </w:r>
      <w:r w:rsidRPr="00C12159">
        <w:rPr>
          <w:spacing w:val="-2"/>
        </w:rPr>
        <w:instrText>ADDIN CSL_CITATION {"citationItems":[{"id":"ITEM-1","itemData":{"author":[{"dropping-particle":"","family":"Harryarsana","given":"I Gusti Kade Budhi","non-dropping-particle":"","parse-names":false,"suffix":""}],"id":"ITEM-1","issued":{"date-parts":[["2021"]]},"publisher":"Rajawali Pers","publisher-place":"Depok","title":"Filsafat Hukum","type":"book"},"uris":["http://www.mendeley.com/documents/?uuid=b446b290-ccd9-46c1-988b-f3e2a85513cc"]}],"mendeley":{"formattedCitation":"(Harryarsana, 2021)","plainTextFormattedCitation":"(Harryarsana, 2021)","previouslyFormattedCitation":"(Harryarsana, 2021)"},"properties":{"noteIndex":0},"schema":"https://github.com/citation-style-language/schema/raw/master/csl-citation.json"}</w:instrText>
      </w:r>
      <w:r w:rsidRPr="00C12159">
        <w:rPr>
          <w:spacing w:val="-2"/>
        </w:rPr>
        <w:fldChar w:fldCharType="separate"/>
      </w:r>
      <w:r w:rsidRPr="00C12159">
        <w:rPr>
          <w:noProof/>
          <w:spacing w:val="-2"/>
        </w:rPr>
        <w:t>(Harryarsana, 2021)</w:t>
      </w:r>
      <w:r w:rsidRPr="00C12159">
        <w:rPr>
          <w:spacing w:val="-2"/>
        </w:rPr>
        <w:fldChar w:fldCharType="end"/>
      </w:r>
      <w:r w:rsidRPr="00C12159">
        <w:rPr>
          <w:spacing w:val="-2"/>
        </w:rPr>
        <w:t xml:space="preserve">. So that the two can correlate with each other and provide a positive value that can help ease the burden on the community </w:t>
      </w:r>
      <w:r w:rsidRPr="00C12159">
        <w:rPr>
          <w:spacing w:val="-2"/>
        </w:rPr>
        <w:fldChar w:fldCharType="begin" w:fldLock="1"/>
      </w:r>
      <w:r w:rsidRPr="00C12159">
        <w:rPr>
          <w:spacing w:val="-2"/>
        </w:rPr>
        <w:instrText>ADDIN CSL_CITATION {"citationItems":[{"id":"ITEM-1","itemData":{"DOI":"10.25041/fiatjustisia.v16no1.2431","ISSN":"1978-5186","abstract":"The types and hierarchies of laws and regulations are constantly changing. Law Number 12 of 2011, as amended by Law Number 15 of 2019, leads to several problems. This research aims to analyse Indonesia's laws and regulations regarding their types and material contents. This is normative legal research employing statutory, historical, and conceptual approaches. The findings of this study are as follows. First, TAP MPR should not be classified into laws and regulations as stipulated by Law Number 12 of 2011, as MPR can no longer issue any regulations after the amendment of the 1945 Constitution. Another problem lies in the absence of review if laws and regulations deviate from TAP MPR. Second, it is essential to restrict Perppu, particularly when issuing it. The President can issue Perppu at will, for there is no definition of compelling exigencies. It should merely be issued during the recess periods of DPR. Third, there is no difference between Government Regulations and Presidential Government content. Fourth, other regulations, especially Permen, prove problematic due to the silo mentality, so that they conflict with each other and even overlap higher regulations","author":[{"dropping-particle":"","family":"Mochtar","given":"Zainal Arifin","non-dropping-particle":"","parse-names":false,"suffix":""}],"container-title":"Fiat Justisia: Jurnal Ilmu Hukum","id":"ITEM-1","issue":"1","issued":{"date-parts":[["2022"]]},"page":"65-80","title":"A Notion of Regulatory Reform","type":"article-journal","volume":"16"},"uris":["http://www.mendeley.com/documents/?uuid=f34c3342-26a7-4b73-8936-79c154ea4d19"]}],"mendeley":{"formattedCitation":"(Mochtar, 2022)","plainTextFormattedCitation":"(Mochtar, 2022)","previouslyFormattedCitation":"(Mochtar, 2022)"},"properties":{"noteIndex":0},"schema":"https://github.com/citation-style-language/schema/raw/master/csl-citation.json"}</w:instrText>
      </w:r>
      <w:r w:rsidRPr="00C12159">
        <w:rPr>
          <w:spacing w:val="-2"/>
        </w:rPr>
        <w:fldChar w:fldCharType="separate"/>
      </w:r>
      <w:r w:rsidRPr="00C12159">
        <w:rPr>
          <w:noProof/>
          <w:spacing w:val="-2"/>
        </w:rPr>
        <w:t>(Mochtar, 2022)</w:t>
      </w:r>
      <w:r w:rsidRPr="00C12159">
        <w:rPr>
          <w:spacing w:val="-2"/>
        </w:rPr>
        <w:fldChar w:fldCharType="end"/>
      </w:r>
      <w:r w:rsidRPr="00C12159">
        <w:rPr>
          <w:spacing w:val="-2"/>
        </w:rPr>
        <w:t xml:space="preserve">. It is in this context that Haggard and Kaufman explain that facts on the ground become an important entity in shaping a social justice construct, because they are a manifestation </w:t>
      </w:r>
      <w:r w:rsidRPr="00C12159">
        <w:rPr>
          <w:spacing w:val="-2"/>
        </w:rPr>
        <w:lastRenderedPageBreak/>
        <w:t xml:space="preserve">of a way of acting, thinking imbued with the power of intelligence, so that individuals can formulate a formula to solve a problem </w:t>
      </w:r>
      <w:r w:rsidRPr="00C12159">
        <w:rPr>
          <w:spacing w:val="-2"/>
        </w:rPr>
        <w:fldChar w:fldCharType="begin" w:fldLock="1"/>
      </w:r>
      <w:r w:rsidRPr="00C12159">
        <w:rPr>
          <w:spacing w:val="-2"/>
        </w:rPr>
        <w:instrText>ADDIN CSL_CITATION {"citationItems":[{"id":"ITEM-1","itemData":{"DOI":"10.1017/S0003055412000287","abstract":"Recent work by Carles Boix and Daron Acemoglu and James Robinson has focused on the role of inequality and distributive conflict in transitions to and from democratic rule. We assess these claims through causal process observation, using an original qualitative dataset on democratic transitions and reversions during the “third wave” from 1980 to 2000. We show that distributive conflict, a key causal mechanism in these theories, is present in just over half of all transition cases. Against theoretical expectations, a substantial number of these transitions occur in countries with high levels of inequality. Less than a third of all reversions are driven by distributive conflicts between elites and masses. We suggest a variety of alternative causal pathways to both transitions and reversions.","author":[{"dropping-particle":"","family":"Haggard","given":"Stephan","non-dropping-particle":"","parse-names":false,"suffix":""},{"dropping-particle":"","family":"Kaufman","given":"Robert R.","non-dropping-particle":"","parse-names":false,"suffix":""}],"container-title":"American Political Science Review","id":"ITEM-1","issue":"3","issued":{"date-parts":[["2012"]]},"page":"495 - 516","title":"Inequality and Regime Change: Democratic Transitions and the Stability of Democratic Rule","type":"article-journal","volume":"106"},"uris":["http://www.mendeley.com/documents/?uuid=5d6ccada-025a-49a6-804d-cc931dbff549"]}],"mendeley":{"formattedCitation":"(Haggard &amp; Kaufman, 2012)","plainTextFormattedCitation":"(Haggard &amp; Kaufman, 2012)","previouslyFormattedCitation":"(Haggard &amp; Kaufman, 2012)"},"properties":{"noteIndex":0},"schema":"https://github.com/citation-style-language/schema/raw/master/csl-citation.json"}</w:instrText>
      </w:r>
      <w:r w:rsidRPr="00C12159">
        <w:rPr>
          <w:spacing w:val="-2"/>
        </w:rPr>
        <w:fldChar w:fldCharType="separate"/>
      </w:r>
      <w:r w:rsidRPr="00C12159">
        <w:rPr>
          <w:noProof/>
          <w:spacing w:val="-2"/>
        </w:rPr>
        <w:t>(Haggard &amp; Kaufman, 2012)</w:t>
      </w:r>
      <w:r w:rsidRPr="00C12159">
        <w:rPr>
          <w:spacing w:val="-2"/>
        </w:rPr>
        <w:fldChar w:fldCharType="end"/>
      </w:r>
      <w:r w:rsidRPr="00C12159">
        <w:rPr>
          <w:spacing w:val="-2"/>
        </w:rPr>
        <w:t>.</w:t>
      </w:r>
    </w:p>
    <w:p w14:paraId="49A67D34" w14:textId="77777777" w:rsidR="00C12159" w:rsidRPr="00C12159" w:rsidRDefault="00C12159" w:rsidP="00C12159">
      <w:pPr>
        <w:pStyle w:val="Alishlah31text"/>
        <w:rPr>
          <w:spacing w:val="-2"/>
        </w:rPr>
      </w:pPr>
      <w:r w:rsidRPr="00C12159">
        <w:rPr>
          <w:spacing w:val="-2"/>
        </w:rPr>
        <w:t xml:space="preserve">However, a French orientalist, Jacques Derrida, had his own view, he saw that law and justice are different things, law is a politics that constructs something to serve political power and has its own authority. Meanwhile, justice itself, according to Derrida, is something that goes beyond the law and cannot be definitively defined </w:t>
      </w:r>
      <w:r w:rsidRPr="00C12159">
        <w:rPr>
          <w:spacing w:val="-2"/>
        </w:rPr>
        <w:fldChar w:fldCharType="begin" w:fldLock="1"/>
      </w:r>
      <w:r w:rsidRPr="00C12159">
        <w:rPr>
          <w:spacing w:val="-2"/>
        </w:rPr>
        <w:instrText>ADDIN CSL_CITATION {"citationItems":[{"id":"ITEM-1","itemData":{"DOI":"10.1007/s10978-016-9183-2","abstract":"Readings of Derrida’s work on law and justice have tended to stress the distinction between them. This stress is complicated by Derrida’s own claim that it is not ‘a true distinction’. In this essay I argue that ordinary experiences of the inadequacy of existing laws do indeed imply a claim about what would be more just, but that this claim only makes sense insofar as one can appeal to another more adequate law (whether the projection of a new law or an existing ‘higher’ law). Exploring how Derrida negotiates a subtle path between classical Platonism and classical conventionalism about justice, the attempt is made to take seriously Derrida’s aim to affirm the idea of a ‘mystical’ foundation of the authority of laws by taking ‘the use of the word “mystical” in what I venture to call a rather Wittgensteinian direction’.","author":[{"dropping-particle":"","family":"Glendinning","given":"Simon","non-dropping-particle":"","parse-names":false,"suffix":""}],"container-title":"Law and Critique","id":"ITEM-1","issue":"2","issued":{"date-parts":[["2016"]]},"page":"187-203","publisher":"Springer Netherlands","title":"Derrida and the Philosophy of Law and Justice","type":"article-journal","volume":"27"},"uris":["http://www.mendeley.com/documents/?uuid=50f7ac77-a83c-4a23-b65b-a66c324c281e"]},{"id":"ITEM-2","itemData":{"author":[{"dropping-particle":"","family":"Derrida","given":"Jacques","non-dropping-particle":"","parse-names":false,"suffix":""}],"editor":[{"dropping-particle":"","family":"Drucilla Cornell, Michel Rosenfeld","given":"and David Carlson","non-dropping-particle":"","parse-names":false,"suffix":""}],"id":"ITEM-2","issued":{"date-parts":[["1992"]]},"publisher":"Routledge","publisher-place":"London","title":"Force of Law: The ‘Mystical Foundations of Authority’","type":"book"},"uris":["http://www.mendeley.com/documents/?uuid=29e4d419-0f17-458f-bf71-faa2774b1b63"]}],"mendeley":{"formattedCitation":"(Derrida, 1992; Glendinning, 2016)","plainTextFormattedCitation":"(Derrida, 1992; Glendinning, 2016)","previouslyFormattedCitation":"(Derrida, 1992; Glendinning, 2016)"},"properties":{"noteIndex":0},"schema":"https://github.com/citation-style-language/schema/raw/master/csl-citation.json"}</w:instrText>
      </w:r>
      <w:r w:rsidRPr="00C12159">
        <w:rPr>
          <w:spacing w:val="-2"/>
        </w:rPr>
        <w:fldChar w:fldCharType="separate"/>
      </w:r>
      <w:r w:rsidRPr="00C12159">
        <w:rPr>
          <w:noProof/>
          <w:spacing w:val="-2"/>
        </w:rPr>
        <w:t>(Derrida, 1992; Glendinning, 2016)</w:t>
      </w:r>
      <w:r w:rsidRPr="00C12159">
        <w:rPr>
          <w:spacing w:val="-2"/>
        </w:rPr>
        <w:fldChar w:fldCharType="end"/>
      </w:r>
      <w:r w:rsidRPr="00C12159">
        <w:rPr>
          <w:spacing w:val="-2"/>
        </w:rPr>
        <w:t>. Of course, Derrida's view is contrary to the concept of justice explained by Aquinas and Ibn Hazm, where both view that law and justice are two things that cannot be separated.</w:t>
      </w:r>
    </w:p>
    <w:p w14:paraId="131E13A7" w14:textId="77777777" w:rsidR="00C12159" w:rsidRPr="00C12159" w:rsidRDefault="00C12159" w:rsidP="00C12159">
      <w:pPr>
        <w:pStyle w:val="Alishlah31text"/>
        <w:rPr>
          <w:spacing w:val="-2"/>
        </w:rPr>
      </w:pPr>
      <w:r w:rsidRPr="00C12159">
        <w:rPr>
          <w:spacing w:val="-2"/>
        </w:rPr>
        <w:t xml:space="preserve">Universally, in maintaining the idea of the concept of justice for society, of course, every human being must be able to carry out his rights and obligations proportionately </w:t>
      </w:r>
      <w:r w:rsidRPr="00C12159">
        <w:rPr>
          <w:spacing w:val="-2"/>
        </w:rPr>
        <w:fldChar w:fldCharType="begin" w:fldLock="1"/>
      </w:r>
      <w:r w:rsidRPr="00C12159">
        <w:rPr>
          <w:spacing w:val="-2"/>
        </w:rPr>
        <w:instrText>ADDIN CSL_CITATION {"citationItems":[{"id":"ITEM-1","itemData":{"DOI":"10.1037/teo0000097","ISSN":"2151-3341","author":[{"dropping-particle":"","family":"Thrift","given":"Erin","non-dropping-particle":"","parse-names":false,"suffix":""},{"dropping-particle":"","family":"Sugarman","given":"Jeff","non-dropping-particle":"","parse-names":false,"suffix":""}],"container-title":"Journal of Theoretical and Philosophical Psychology","id":"ITEM-1","issue":"1","issued":{"date-parts":[["2019","2"]]},"page":"1-17","title":"What is Social Justice? Implications for Psychology.","type":"article-journal","volume":"39"},"uris":["http://www.mendeley.com/documents/?uuid=3b3ec671-b897-3f3a-b9ba-2621039f4433"]}],"mendeley":{"formattedCitation":"(Thrift &amp; Sugarman, 2019)","plainTextFormattedCitation":"(Thrift &amp; Sugarman, 2019)","previouslyFormattedCitation":"(Thrift &amp; Sugarman, 2019)"},"properties":{"noteIndex":0},"schema":"https://github.com/citation-style-language/schema/raw/master/csl-citation.json"}</w:instrText>
      </w:r>
      <w:r w:rsidRPr="00C12159">
        <w:rPr>
          <w:spacing w:val="-2"/>
        </w:rPr>
        <w:fldChar w:fldCharType="separate"/>
      </w:r>
      <w:r w:rsidRPr="00C12159">
        <w:rPr>
          <w:noProof/>
          <w:spacing w:val="-2"/>
        </w:rPr>
        <w:t>(Thrift &amp; Sugarman, 2019)</w:t>
      </w:r>
      <w:r w:rsidRPr="00C12159">
        <w:rPr>
          <w:spacing w:val="-2"/>
        </w:rPr>
        <w:fldChar w:fldCharType="end"/>
      </w:r>
      <w:r w:rsidRPr="00C12159">
        <w:rPr>
          <w:spacing w:val="-2"/>
        </w:rPr>
        <w:t xml:space="preserve">. This aims to restore the purity of the law and obtain the justice that should be obtained </w:t>
      </w:r>
      <w:r w:rsidRPr="00C12159">
        <w:rPr>
          <w:spacing w:val="-2"/>
        </w:rPr>
        <w:fldChar w:fldCharType="begin" w:fldLock="1"/>
      </w:r>
      <w:r w:rsidRPr="00C12159">
        <w:rPr>
          <w:spacing w:val="-2"/>
        </w:rPr>
        <w:instrText>ADDIN CSL_CITATION {"citationItems":[{"id":"ITEM-1","itemData":{"DOI":"10.60082/2817-5069.2761","ISSN":"28175069","abstract":"Access to justice is the most pressing justice issue today. It has become the major focus of essentially all stakeholders in the Legal community-governments, regulators, bar associations, researchers, and educators. It now needs to become an increasing topic of attention for those who use the system: the public. With all of this attention, what does the phrase \"access to justice\" really mean, particularly from the perspective of the public? In addition to reviewing the access to justice literature and policy initiatives, this article develops a public centered understanding of access to justice. It does so primarily by reporting on a recent survey of public views on justice. This study fits within a growing wave of Literature and recent reform efforts designed to put the public squarely at the centre of the justice system.","author":[{"dropping-particle":"","family":"Farrow","given":"Trevor C. W.","non-dropping-particle":"","parse-names":false,"suffix":""}],"container-title":"Osgoode Hall Law Journal","id":"ITEM-1","issue":"3","issued":{"date-parts":[["2014"]]},"page":"957-988","title":"What is Access to Justice?","type":"article-journal","volume":"51"},"uris":["http://www.mendeley.com/documents/?uuid=ef36cf18-b377-46b0-ae7d-88d3b9e628f6"]}],"mendeley":{"formattedCitation":"(Farrow, 2014)","plainTextFormattedCitation":"(Farrow, 2014)","previouslyFormattedCitation":"(Farrow, 2014)"},"properties":{"noteIndex":0},"schema":"https://github.com/citation-style-language/schema/raw/master/csl-citation.json"}</w:instrText>
      </w:r>
      <w:r w:rsidRPr="00C12159">
        <w:rPr>
          <w:spacing w:val="-2"/>
        </w:rPr>
        <w:fldChar w:fldCharType="separate"/>
      </w:r>
      <w:r w:rsidRPr="00C12159">
        <w:rPr>
          <w:noProof/>
          <w:spacing w:val="-2"/>
        </w:rPr>
        <w:t>(Farrow, 2014)</w:t>
      </w:r>
      <w:r w:rsidRPr="00C12159">
        <w:rPr>
          <w:spacing w:val="-2"/>
        </w:rPr>
        <w:fldChar w:fldCharType="end"/>
      </w:r>
      <w:r w:rsidRPr="00C12159">
        <w:rPr>
          <w:spacing w:val="-2"/>
        </w:rPr>
        <w:t xml:space="preserve">. Hans Kelsen added that the concept of justice must be understood perfectly, starting from the definition, meaning, and various theories in human life. So he views that justice is a manifestation of the ideals of the law itself which is manifested through the law </w:t>
      </w:r>
      <w:r w:rsidRPr="00C12159">
        <w:rPr>
          <w:spacing w:val="-2"/>
        </w:rPr>
        <w:fldChar w:fldCharType="begin" w:fldLock="1"/>
      </w:r>
      <w:r w:rsidRPr="00C12159">
        <w:rPr>
          <w:spacing w:val="-2"/>
        </w:rPr>
        <w:instrText>ADDIN CSL_CITATION {"citationItems":[{"id":"ITEM-1","itemData":{"author":[{"dropping-particle":"","family":"Kelsen","given":"Hans","non-dropping-particle":"","parse-names":false,"suffix":""}],"id":"ITEM-1","issued":{"date-parts":[["1999"]]},"publisher":"The Lawbook Exchange","publisher-place":"New Jersey","title":"General Theory of Law and State","type":"book"},"uris":["http://www.mendeley.com/documents/?uuid=a07df570-718e-4fb7-a87e-c0347142353d"]}],"mendeley":{"formattedCitation":"(Kelsen, 1999)","plainTextFormattedCitation":"(Kelsen, 1999)","previouslyFormattedCitation":"(Kelsen, 1999)"},"properties":{"noteIndex":0},"schema":"https://github.com/citation-style-language/schema/raw/master/csl-citation.json"}</w:instrText>
      </w:r>
      <w:r w:rsidRPr="00C12159">
        <w:rPr>
          <w:spacing w:val="-2"/>
        </w:rPr>
        <w:fldChar w:fldCharType="separate"/>
      </w:r>
      <w:r w:rsidRPr="00C12159">
        <w:rPr>
          <w:noProof/>
          <w:spacing w:val="-2"/>
        </w:rPr>
        <w:t>(Kelsen, 1999)</w:t>
      </w:r>
      <w:r w:rsidRPr="00C12159">
        <w:rPr>
          <w:spacing w:val="-2"/>
        </w:rPr>
        <w:fldChar w:fldCharType="end"/>
      </w:r>
      <w:r w:rsidRPr="00C12159">
        <w:rPr>
          <w:spacing w:val="-2"/>
        </w:rPr>
        <w:t>. Thus, if you look at the above explanation, the researcher views that the concept of justice does not only lie in the legal aspect, but must also be attached to other aspects, such as the economy, socio-politics and education.</w:t>
      </w:r>
    </w:p>
    <w:p w14:paraId="03E4A665" w14:textId="77777777" w:rsidR="00C12159" w:rsidRPr="00C12159" w:rsidRDefault="00C12159" w:rsidP="00C12159">
      <w:pPr>
        <w:pStyle w:val="Alishlah31text"/>
        <w:rPr>
          <w:spacing w:val="-2"/>
        </w:rPr>
      </w:pPr>
      <w:r w:rsidRPr="00C12159">
        <w:rPr>
          <w:spacing w:val="-2"/>
        </w:rPr>
        <w:t xml:space="preserve">The concept of justice emphasized by John Rawls is called 'Justice as Fairness' which aims to organize a pluralistic society fairly and provide space for society to be able to contribute ideas to the progress of a country </w:t>
      </w:r>
      <w:r w:rsidRPr="00C12159">
        <w:rPr>
          <w:spacing w:val="-2"/>
        </w:rPr>
        <w:fldChar w:fldCharType="begin" w:fldLock="1"/>
      </w:r>
      <w:r w:rsidRPr="00C12159">
        <w:rPr>
          <w:spacing w:val="-2"/>
        </w:rPr>
        <w:instrText>ADDIN CSL_CITATION {"citationItems":[{"id":"ITEM-1","itemData":{"author":[{"dropping-particle":"","family":"Rawls","given":"John","non-dropping-particle":"","parse-names":false,"suffix":""}],"id":"ITEM-1","issued":{"date-parts":[["1971"]]},"publisher":"Harvard University Press","publisher-place":"Massachusetts","title":"A Theory of Justice","type":"book"},"uris":["http://www.mendeley.com/documents/?uuid=5b04b316-2e3b-47e9-83f7-ecaf8c0d75b9"]}],"mendeley":{"formattedCitation":"(Rawls, 1971)","plainTextFormattedCitation":"(Rawls, 1971)","previouslyFormattedCitation":"(Rawls, 1971)"},"properties":{"noteIndex":0},"schema":"https://github.com/citation-style-language/schema/raw/master/csl-citation.json"}</w:instrText>
      </w:r>
      <w:r w:rsidRPr="00C12159">
        <w:rPr>
          <w:spacing w:val="-2"/>
        </w:rPr>
        <w:fldChar w:fldCharType="separate"/>
      </w:r>
      <w:r w:rsidRPr="00C12159">
        <w:rPr>
          <w:noProof/>
          <w:spacing w:val="-2"/>
        </w:rPr>
        <w:t>(Rawls, 1971)</w:t>
      </w:r>
      <w:r w:rsidRPr="00C12159">
        <w:rPr>
          <w:spacing w:val="-2"/>
        </w:rPr>
        <w:fldChar w:fldCharType="end"/>
      </w:r>
      <w:r w:rsidRPr="00C12159">
        <w:rPr>
          <w:spacing w:val="-2"/>
        </w:rPr>
        <w:t xml:space="preserve">. Rawls also added that the policymakers who sit on the government bench must be fair and able to provide protection for the rights that should be obtained by the government </w:t>
      </w:r>
      <w:r w:rsidRPr="00C12159">
        <w:rPr>
          <w:spacing w:val="-2"/>
        </w:rPr>
        <w:fldChar w:fldCharType="begin" w:fldLock="1"/>
      </w:r>
      <w:r w:rsidRPr="00C12159">
        <w:rPr>
          <w:spacing w:val="-2"/>
        </w:rPr>
        <w:instrText>ADDIN CSL_CITATION {"citationItems":[{"id":"ITEM-1","itemData":{"author":[{"dropping-particle":"","family":"Rawls","given":"John","non-dropping-particle":"","parse-names":false,"suffix":""}],"id":"ITEM-1","issued":{"date-parts":[["2001"]]},"publisher":"Harvard University Press","publisher-place":"Massachusetts","title":"The Law of Peoples","type":"book"},"uris":["http://www.mendeley.com/documents/?uuid=a7d4f301-89d5-4369-a025-5f53a3441ad6"]},{"id":"ITEM-2","itemData":{"DOI":"10.19166/lr.v0i2.6034","ISSN":"1412-2561","abstract":"&lt;p&gt;The conditional release of corruption prisoners is contrary to the sense of justice. Penitentiary releases prisoners for adhering to the concept of social reintegration as an important stage in the correctional system in which prisoners are reunited with society. The problem to be discussed is how the perspective of John Rawls’ theory of justice on conditional release and social reintegration of prisoners. The purpose of the research is to discuss the perspective of John Rawls’ theory of justice on conditional release and social reintegration of prisoners. Normative legal research methods are used with legislation and conceptual approaches that analyse secondary data, namely primary legal materials and secondary legal materials, where data is collected using document or library study techniques, then analysed qualitatively. The conclusions, first, the release especially conditional release of prisoners including corruption prisoners is the right of prisoners after they have met the predetermined requirements and the social reintegration is an important stage in reuniting prisoners with society. Second, the perspective of John Rawls’ theory of justice on conditional release and social reintegration of prisoners prioritizes equal treatment of prisoners including corruption prisoners who have basic rights and freedoms. The distribution of income and wealth to prisoners does not need to be the same but must benefit everyone including prisoners, and there is access for prisoners to positions and responsibilities as members of society.&lt;/p&gt;","author":[{"dropping-particle":"","family":"Soge","given":"Markus Marselinus","non-dropping-particle":"","parse-names":false,"suffix":""}],"container-title":"Law Review","id":"ITEM-2","issue":"2","issued":{"date-parts":[["2022"]]},"page":"225","title":"Release and Social Reintegration of Prisoners from the Perspective of John Rawls’ Theory of Justice","type":"article-journal","volume":"XXII"},"uris":["http://www.mendeley.com/documents/?uuid=e46f4646-ccdc-4004-9fdc-d76390abea65"]}],"mendeley":{"formattedCitation":"(Rawls, 2001; Soge, 2022)","plainTextFormattedCitation":"(Rawls, 2001; Soge, 2022)","previouslyFormattedCitation":"(Rawls, 2001; Soge, 2022)"},"properties":{"noteIndex":0},"schema":"https://github.com/citation-style-language/schema/raw/master/csl-citation.json"}</w:instrText>
      </w:r>
      <w:r w:rsidRPr="00C12159">
        <w:rPr>
          <w:spacing w:val="-2"/>
        </w:rPr>
        <w:fldChar w:fldCharType="separate"/>
      </w:r>
      <w:r w:rsidRPr="00C12159">
        <w:rPr>
          <w:noProof/>
          <w:spacing w:val="-2"/>
        </w:rPr>
        <w:t>(Rawls, 2001; Soge, 2022)</w:t>
      </w:r>
      <w:r w:rsidRPr="00C12159">
        <w:rPr>
          <w:spacing w:val="-2"/>
        </w:rPr>
        <w:fldChar w:fldCharType="end"/>
      </w:r>
      <w:r w:rsidRPr="00C12159">
        <w:rPr>
          <w:spacing w:val="-2"/>
        </w:rPr>
        <w:t>. From Rawls's paradigm, at least a little has been described that the concept of justice does not only rely on the legal context, but can also enter into aspects of individual or community (group) life, such as justice in economic, educational, social, cultural and other aspects.</w:t>
      </w:r>
    </w:p>
    <w:p w14:paraId="75D0110F" w14:textId="0E7FAE1D" w:rsidR="00C12159" w:rsidRPr="00C12159" w:rsidRDefault="00C12159" w:rsidP="00C12159">
      <w:pPr>
        <w:pStyle w:val="Alishlah31text"/>
        <w:rPr>
          <w:spacing w:val="-2"/>
        </w:rPr>
      </w:pPr>
      <w:r w:rsidRPr="00C12159">
        <w:rPr>
          <w:spacing w:val="-2"/>
        </w:rPr>
        <w:t xml:space="preserve">In fact, if you look at Sujatmoko's research, it is explained that philosophically people living in a country have the right to get certainty or guarantee of proper education from the government as explained in the Law, because it is their right and the government is obliged to fulfill their rights </w:t>
      </w:r>
      <w:r w:rsidRPr="00C12159">
        <w:rPr>
          <w:spacing w:val="-2"/>
        </w:rPr>
        <w:fldChar w:fldCharType="begin" w:fldLock="1"/>
      </w:r>
      <w:r w:rsidRPr="00C12159">
        <w:rPr>
          <w:spacing w:val="-2"/>
        </w:rPr>
        <w:instrText>ADDIN CSL_CITATION {"citationItems":[{"id":"ITEM-1","itemData":{"DOI":"10.31078/jk718","ISSN":"1829-7706","abstract":"The state are obliged to ensure a quality education and without discrimination to every citizen, to meet the educational rights of every citizen, in order to produce the output quality of education really qualified. Starting from the lofty goals for the nation’s intellectual life as stated in the opening of the Constitution of 1945, until now, the efforts to develop the intellectual life of the nation seems to still have a lot of obstacles. Increasing numbers of poor families in Indonesia since the economic crisis that hit in mid-1998 and more children are forced (or forced) to beg in the streets and singing when they should be in classrooms to learn. The ignorance is a source of oppression for humanity, if up to this time, the state did not implement its obligations in fulfilling the rights of its citizens to acquire basic education, then the state has violated human rights and constitutional violations.","author":[{"dropping-particle":"","family":"Sujatmoko","given":"Emmanuel","non-dropping-particle":"","parse-names":false,"suffix":""}],"container-title":"Jurnal Konstitusi","id":"ITEM-1","issue":"1","issued":{"date-parts":[["2010"]]},"page":"181","title":"Hak Warga Negara dalam Memperoleh Pendidikan","type":"article-journal","volume":"7"},"uris":["http://www.mendeley.com/documents/?uuid=98fb50ff-ff2c-45c0-a0fe-39ce35ddd89d"]}],"mendeley":{"formattedCitation":"(Sujatmoko, 2010)","plainTextFormattedCitation":"(Sujatmoko, 2010)","previouslyFormattedCitation":"(Sujatmoko, 2010)"},"properties":{"noteIndex":0},"schema":"https://github.com/citation-style-language/schema/raw/master/csl-citation.json"}</w:instrText>
      </w:r>
      <w:r w:rsidRPr="00C12159">
        <w:rPr>
          <w:spacing w:val="-2"/>
        </w:rPr>
        <w:fldChar w:fldCharType="separate"/>
      </w:r>
      <w:r w:rsidRPr="00C12159">
        <w:rPr>
          <w:noProof/>
          <w:spacing w:val="-2"/>
        </w:rPr>
        <w:t>(Sujatmoko, 2010)</w:t>
      </w:r>
      <w:r w:rsidRPr="00C12159">
        <w:rPr>
          <w:spacing w:val="-2"/>
        </w:rPr>
        <w:fldChar w:fldCharType="end"/>
      </w:r>
      <w:r w:rsidRPr="00C12159">
        <w:rPr>
          <w:spacing w:val="-2"/>
        </w:rPr>
        <w:t xml:space="preserve">. This was also explained by Nadziroh, that this is a human right that has an important meaning and manifestation as a citizen which has also been regulated in the law </w:t>
      </w:r>
      <w:r w:rsidRPr="00C12159">
        <w:rPr>
          <w:spacing w:val="-2"/>
        </w:rPr>
        <w:fldChar w:fldCharType="begin" w:fldLock="1"/>
      </w:r>
      <w:r w:rsidR="00A46A35">
        <w:rPr>
          <w:spacing w:val="-2"/>
        </w:rPr>
        <w:instrText>ADDIN CSL_CITATION {"citationItems":[{"id":"ITEM-1","itemData":{"DOI":"10.30738/trihayu.v4i3","abstract":"The right to obtain the basic education is the right of every citizen as stipulated in the constitution and the fulfillment of such right is a great respect for human rights. Indonesia is legal state that has guaranteed and regulated the legal protection of the right to basic education for Indonesian citizens aged seven to fifteen years. In conducting basic level education has been done since the existence of 4th amendment of UUD1945 Constitution which further followed up with the Law on National Education System No. 20 of 2003. In Aditian, Law No. 39 of 1999 on Human Rights also provide legal protection for Indonesian citizens to be able to obtain the education although not explicit and explicit set free education at the basic level. The process of implementing basic education its responsibilities between local government and society. Funding of education is share responsibility between central government, local government and society.","author":[{"dropping-particle":"","family":"Nadziroh","given":"","non-dropping-particle":"","parse-names":false,"suffix":""},{"dropping-particle":"","family":"Chairiyah","given":"","non-dropping-particle":"","parse-names":false,"suffix":""},{"dropping-particle":"","family":"Pratomo","given":"Wachid","non-dropping-particle":"","parse-names":false,"suffix":""}],"container-title":"Trihayu: Jurnal Pendidikan Ke-SD-an","id":"ITEM-1","issue":"3","issued":{"date-parts":[["2018"]]},"page":"400-405","title":"Hak Warga Negara dalam Memperoleh Pendidikan Dasar di Indonesia","type":"article-journal","volume":"4"},"uris":["http://www.mendeley.com/documents/?uuid=ca246261-103e-4704-9137-7a5cf493804e"]}],"mendeley":{"formattedCitation":"(Nadziroh, Chairiyah, &amp; Pratomo, 2018)","plainTextFormattedCitation":"(Nadziroh, Chairiyah, &amp; Pratomo, 2018)","previouslyFormattedCitation":"(Nadziroh, Chairiyah, &amp; Pratomo, 2018)"},"properties":{"noteIndex":0},"schema":"https://github.com/citation-style-language/schema/raw/master/csl-citation.json"}</w:instrText>
      </w:r>
      <w:r w:rsidRPr="00C12159">
        <w:rPr>
          <w:spacing w:val="-2"/>
        </w:rPr>
        <w:fldChar w:fldCharType="separate"/>
      </w:r>
      <w:r w:rsidR="00E61D9A" w:rsidRPr="00E61D9A">
        <w:rPr>
          <w:noProof/>
          <w:spacing w:val="-2"/>
        </w:rPr>
        <w:t>(Nadziroh, Chairiyah, &amp; Pratomo, 2018)</w:t>
      </w:r>
      <w:r w:rsidRPr="00C12159">
        <w:rPr>
          <w:spacing w:val="-2"/>
        </w:rPr>
        <w:fldChar w:fldCharType="end"/>
      </w:r>
      <w:r w:rsidRPr="00C12159">
        <w:rPr>
          <w:spacing w:val="-2"/>
        </w:rPr>
        <w:t>. Thus, the community has the right to get a decent education certainty - one of them - in order to realize noble people, character, and foster an attitude of responsibility.</w:t>
      </w:r>
    </w:p>
    <w:p w14:paraId="4A2B5845" w14:textId="6D79307F" w:rsidR="00C12159" w:rsidRPr="00C12159" w:rsidRDefault="00C12159" w:rsidP="00C12159">
      <w:pPr>
        <w:pStyle w:val="Alishlah31text"/>
        <w:rPr>
          <w:spacing w:val="-2"/>
        </w:rPr>
      </w:pPr>
      <w:r w:rsidRPr="00C12159">
        <w:rPr>
          <w:spacing w:val="-2"/>
        </w:rPr>
        <w:t xml:space="preserve">If you look at developed countries that have rapid economic growth, such as Finland, Japan, South Korea, the United States, they grow because they have quality human resources through education </w:t>
      </w:r>
      <w:r w:rsidRPr="00C12159">
        <w:rPr>
          <w:spacing w:val="-2"/>
        </w:rPr>
        <w:fldChar w:fldCharType="begin" w:fldLock="1"/>
      </w:r>
      <w:r w:rsidRPr="00C12159">
        <w:rPr>
          <w:spacing w:val="-2"/>
        </w:rPr>
        <w:instrText>ADDIN CSL_CITATION {"citationItems":[{"id":"ITEM-1","itemData":{"author":[{"dropping-particle":"","family":"Ali","given":"Muhammad","non-dropping-particle":"","parse-names":false,"suffix":""}],"id":"ITEM-1","issued":{"date-parts":[["2009"]]},"publisher":"Grasindo","publisher-place":"Jakarta","title":"Pendidikan untuk Pembangunan Nasional: menuju Bangsa Indonesia yang Mandiri dan Berdaya Saing Tinggi","type":"book"},"uris":["http://www.mendeley.com/documents/?uuid=693aa8f1-4c01-4a3d-9169-773843680cb5"]}],"mendeley":{"formattedCitation":"(Ali, 2009)","plainTextFormattedCitation":"(Ali, 2009)","previouslyFormattedCitation":"(Ali, 2009)"},"properties":{"noteIndex":0},"schema":"https://github.com/citation-style-language/schema/raw/master/csl-citation.json"}</w:instrText>
      </w:r>
      <w:r w:rsidRPr="00C12159">
        <w:rPr>
          <w:spacing w:val="-2"/>
        </w:rPr>
        <w:fldChar w:fldCharType="separate"/>
      </w:r>
      <w:r w:rsidRPr="00C12159">
        <w:rPr>
          <w:noProof/>
          <w:spacing w:val="-2"/>
        </w:rPr>
        <w:t>(Ali, 2009)</w:t>
      </w:r>
      <w:r w:rsidRPr="00C12159">
        <w:rPr>
          <w:spacing w:val="-2"/>
        </w:rPr>
        <w:fldChar w:fldCharType="end"/>
      </w:r>
      <w:r w:rsidRPr="00C12159">
        <w:rPr>
          <w:spacing w:val="-2"/>
        </w:rPr>
        <w:t xml:space="preserve">. This is because education plays an important role in improving the quality of reliable, competent and integrity human beings </w:t>
      </w:r>
      <w:r w:rsidRPr="00C12159">
        <w:rPr>
          <w:spacing w:val="-2"/>
        </w:rPr>
        <w:fldChar w:fldCharType="begin" w:fldLock="1"/>
      </w:r>
      <w:r w:rsidRPr="00C12159">
        <w:rPr>
          <w:spacing w:val="-2"/>
        </w:rPr>
        <w:instrText>ADDIN CSL_CITATION {"citationItems":[{"id":"ITEM-1","itemData":{"DOI":"10.31942/mgs.v10i1.2714","ISSN":"2087-2305","abstract":"Perubahan pola pendidikan yang terasa pada saat ini merupakan salah satu ciri era globalisasi atau disebut dengan era keterbukaan (era of oppenes), ini dibuktikan dengan berkembangnya Ilmu Pengetahuan (science) dan Teknologi (tecnology). Era ini sering disebut dengan abad 21. Abad 21 lebih menekankan atau menuntut dalam menciptakan kualitas sumber daya manusia. Oleh karenanya tujuan artikel ini adalah untuk mengkaji bidang pendidikan dan menambah pemahaman pemimpin atau kepala sekolah tentang abad 21 baik dari segi karakteristik, elemen dan relevansinya untuk mengembangkan mutu sumber daya manusia di era globalisasi yang penuh dengan tantantangan persaingan serta menuntut keahlian. Penelitian ini menggunakan penelitian library research dengan membaca buku-buku terkait dengan metode studi kepustakaan. Adapun temuan peneliti tentang karakteristik abad 21: 1). Kreatif dan inovatif (creative and innovative), 2) Sifat berfikir kritis (the nature of critical thinking), 3) Pengintegrasian ilmu (integration of science), 4) Mudah mendapatkan informasi (easy to get knowledge), 5) Berjiwa komunikatif dan kolaboratif (communicative and collaborative spirit), 6) Menghargai perbedaan pendapat (respect differences of opinion), dan 7) pendidikan sepanjang hayat (longlife education). Dari segi elemen abad 21: 1) Membentuk sumber daya manusia yang berkualitas, dan 2) Belajar sepanjang hayat. Sedangkan dari segi relevansi kepemimpinan dalam mengembangkan sumber daya manusia SD/MI: 1) Memanfaatkan teknologi untuk mencari sumber informasi, 2) Berkomunikasi dan berkerjasama, 3) Kreatif dalam proses pembelajaran, 4) Menanamkan literasi, 5) Menghargai pendapat dan berfikir kritis, 6) Mengembangkan berbagai pembelajaran secara inovatif serta 7) Menjadi manusia pembelajar sesuai dengan konsep pendidikan sepanjang hayat.","author":[{"dropping-particle":"","family":"Hasibuan","given":"Ahmad Tarmizi","non-dropping-particle":"","parse-names":false,"suffix":""},{"dropping-particle":"","family":"Prastowo","given":"Andi","non-dropping-particle":"","parse-names":false,"suffix":""}],"container-title":"MAGISTRA: Media Pengembangan Ilmu Pendidikan Dasar dan Keislaman","id":"ITEM-1","issue":"1","issued":{"date-parts":[["2019"]]},"page":"26-50","title":"Konsep Pendidikan Abad 21: Kepemimpinan dan Pengembangan Sumber Daya Manusia SD/MI","type":"article-journal","volume":"10"},"uris":["http://www.mendeley.com/documents/?uuid=434ee5b5-2c45-4c58-a37d-8e49d4de9526"]},{"id":"ITEM-2","itemData":{"abstract":"Pendidikan merupakan proses yang harus ditempuh oleh setiap manusia agar dapat menjalani kehidupan di dunia dengan baik dan berkualitas. Oleh karena itu, diperlukan guru-guru berkualitas untuk mewujudkan harapan tersebut. Dengan demikian, seorang guru setidaknya harus memiliki empat kompetensi yang meski terus-menerus dikembangkan yaitu kompetensi pedagogi, kepribadian, sosial, dan professional agar kemudian dapat mengembangkan potensi-potensi yang ada dalam diri peserta didik sehingga menjadi individu-individu yang mencerahkan. Selain itu, guru berkualitas juga harus bisa mengintegrasikan keempat kompetensi tersebut dengan kecerdasan intelektual, emosional, dan spiritual. Kata","author":[{"dropping-particle":"","family":"Sidik","given":"Firman","non-dropping-particle":"","parse-names":false,"suffix":""}],"container-title":"Manajemen Pendidikan Islam","id":"ITEM-2","issue":"2","issued":{"date-parts":[["2016"]]},"page":"109-114","title":"Guru Berkualitas untuk Sumber Daya Manusia Berkualitas","type":"article-journal","volume":"4"},"uris":["http://www.mendeley.com/documents/?uuid=8abdb5f9-3af8-4485-8093-a3c210c2796f"]}],"mendeley":{"formattedCitation":"(Hasibuan &amp; Prastowo, 2019; Sidik, 2016)","plainTextFormattedCitation":"(Hasibuan &amp; Prastowo, 2019; Sidik, 2016)","previouslyFormattedCitation":"(Hasibuan &amp; Prastowo, 2019; Sidik, 2016)"},"properties":{"noteIndex":0},"schema":"https://github.com/citation-style-language/schema/raw/master/csl-citation.json"}</w:instrText>
      </w:r>
      <w:r w:rsidRPr="00C12159">
        <w:rPr>
          <w:spacing w:val="-2"/>
        </w:rPr>
        <w:fldChar w:fldCharType="separate"/>
      </w:r>
      <w:r w:rsidRPr="00C12159">
        <w:rPr>
          <w:noProof/>
          <w:spacing w:val="-2"/>
        </w:rPr>
        <w:t>(Hasibuan &amp; Prastowo, 2019; Sidik, 2016)</w:t>
      </w:r>
      <w:r w:rsidRPr="00C12159">
        <w:rPr>
          <w:spacing w:val="-2"/>
        </w:rPr>
        <w:fldChar w:fldCharType="end"/>
      </w:r>
      <w:r w:rsidRPr="00C12159">
        <w:rPr>
          <w:spacing w:val="-2"/>
        </w:rPr>
        <w:t xml:space="preserve">. Therefore, the researcher views that there is an antithesis here, that the more difficult the country is to develop, the less quality of education in the country will be. Then, the problem now is that those who sit in the government assembly, are still ambiguous and confused to carry out the best execution to grow the national education system </w:t>
      </w:r>
      <w:r w:rsidRPr="00C12159">
        <w:rPr>
          <w:spacing w:val="-2"/>
        </w:rPr>
        <w:fldChar w:fldCharType="begin" w:fldLock="1"/>
      </w:r>
      <w:r w:rsidR="00E61D9A">
        <w:rPr>
          <w:spacing w:val="-2"/>
        </w:rPr>
        <w:instrText>ADDIN CSL_CITATION {"citationItems":[{"id":"ITEM-1","itemData":{"author":[{"dropping-particle":"","family":"Patarai","given":"Muhammad Idris","non-dropping-particle":"","parse-names":false,"suffix":""}],"id":"ITEM-1","issued":{"date-parts":[["2020"]]},"publisher":"De La Macca","publisher-place":"Makassar","title":"Kebijakan Publik Daerah: Posisi dan Dimensinya dalam Perspektif Desentralisasi Kebijakan","type":"book"},"uris":["http://www.mendeley.com/documents/?uuid=03ae4424-69cb-4cd9-8811-73d474c6c292"]}],"mendeley":{"formattedCitation":"(Patarai, 2020)","plainTextFormattedCitation":"(Patarai, 2020)","previouslyFormattedCitation":"(Patarai, 2020)"},"properties":{"noteIndex":0},"schema":"https://github.com/citation-style-language/schema/raw/master/csl-citation.json"}</w:instrText>
      </w:r>
      <w:r w:rsidRPr="00C12159">
        <w:rPr>
          <w:spacing w:val="-2"/>
        </w:rPr>
        <w:fldChar w:fldCharType="separate"/>
      </w:r>
      <w:r w:rsidRPr="00C12159">
        <w:rPr>
          <w:noProof/>
          <w:spacing w:val="-2"/>
        </w:rPr>
        <w:t>(Patarai, 2020)</w:t>
      </w:r>
      <w:r w:rsidRPr="00C12159">
        <w:rPr>
          <w:spacing w:val="-2"/>
        </w:rPr>
        <w:fldChar w:fldCharType="end"/>
      </w:r>
      <w:r w:rsidRPr="00C12159">
        <w:rPr>
          <w:spacing w:val="-2"/>
        </w:rPr>
        <w:t>. They – the policy makers – have not been able to understand and put things in their place, thus giving rise to a confusion that continues to be. Thus, actually, not a few of these developed countries have a relatively high level of education and have become a reference for developing countries to study there.</w:t>
      </w:r>
    </w:p>
    <w:p w14:paraId="7BE63797" w14:textId="77777777" w:rsidR="00C12159" w:rsidRPr="00C12159" w:rsidRDefault="00C12159" w:rsidP="00C12159">
      <w:pPr>
        <w:pStyle w:val="Alishlah31text"/>
        <w:rPr>
          <w:spacing w:val="-2"/>
        </w:rPr>
      </w:pPr>
      <w:r w:rsidRPr="00C12159">
        <w:rPr>
          <w:spacing w:val="-2"/>
        </w:rPr>
        <w:t xml:space="preserve">Looking at the situation above, we need to improve the quality of human individuals who are able to have a positive impact and contribution to the growth of the country. And one of the concrete forms in fostering the quality of human resources is education </w:t>
      </w:r>
      <w:r w:rsidRPr="00C12159">
        <w:rPr>
          <w:spacing w:val="-2"/>
        </w:rPr>
        <w:fldChar w:fldCharType="begin" w:fldLock="1"/>
      </w:r>
      <w:r w:rsidRPr="00C12159">
        <w:rPr>
          <w:spacing w:val="-2"/>
        </w:rPr>
        <w:instrText>ADDIN CSL_CITATION {"citationItems":[{"id":"ITEM-1","itemData":{"abstract":"Education has a very important role in relation to the management and preservation of the environment and natural resources, education seeks to change the behavior of students in thinking and acting or acting. SMA N 1 Tampan Amma is one of the schools in Talaud that lacks educators willing to be placed in rural areas including islands / small. The first public school in Tampan Amma subdistrict and very far from the district capital, experienced problems that include weak quality of teaching staff, teachers who must meet professional requirements, teachers who must have a progressive nature, oriented to progress / renewal, always follow the development, and love to learn. In order to produce superior human resources. Involving the ideas of all educators in the commission session held at the beginning of the new learning year, representing the development of educators in SMA Negeri 1 Tampan Amma based on democratic values and nuances of justice and commitment to carry it out continuously. Such a situation, will trigger an increase in the competence of educators. In such conditions, the paradigm (insight) of the importance of professionalism will gradually form in the mindset and attitude patterns of educators.","author":[{"dropping-particle":"","family":"Halean, S., Kandowangko, N., &amp; Goni","given":"S. Y. V. I.","non-dropping-particle":"","parse-names":false,"suffix":""}],"container-title":"HOLISTIK: Journal of Social and Culture","id":"ITEM-1","issue":"2","issued":{"date-parts":[["2021"]]},"page":"1-17","title":"Peranan Pendidikan dalam Meningkatkan Sumber Daya Manusia di SMA Negeri 1 Tampan Amma di Talaud","type":"article-journal","volume":"14"},"uris":["http://www.mendeley.com/documents/?uuid=454aae8d-a54c-4e29-8e05-9ad446fb76f5"]}],"mendeley":{"formattedCitation":"(Halean, S., Kandowangko, N., &amp; Goni, 2021)","plainTextFormattedCitation":"(Halean, S., Kandowangko, N., &amp; Goni, 2021)","previouslyFormattedCitation":"(Halean, S., Kandowangko, N., &amp; Goni, 2021)"},"properties":{"noteIndex":0},"schema":"https://github.com/citation-style-language/schema/raw/master/csl-citation.json"}</w:instrText>
      </w:r>
      <w:r w:rsidRPr="00C12159">
        <w:rPr>
          <w:spacing w:val="-2"/>
        </w:rPr>
        <w:fldChar w:fldCharType="separate"/>
      </w:r>
      <w:r w:rsidRPr="00C12159">
        <w:rPr>
          <w:noProof/>
          <w:spacing w:val="-2"/>
        </w:rPr>
        <w:t>(Halean, S., Kandowangko, N., &amp; Goni, 2021)</w:t>
      </w:r>
      <w:r w:rsidRPr="00C12159">
        <w:rPr>
          <w:spacing w:val="-2"/>
        </w:rPr>
        <w:fldChar w:fldCharType="end"/>
      </w:r>
      <w:r w:rsidRPr="00C12159">
        <w:rPr>
          <w:spacing w:val="-2"/>
        </w:rPr>
        <w:t xml:space="preserve">. So that it can form a pedagogical constant in the reality of education that is able to provide implications in its implementation. As this is also explained by Harrel Horne who explained that education is a form of manifestation of nature that aims to improve the quality of human beings </w:t>
      </w:r>
      <w:r w:rsidRPr="00C12159">
        <w:rPr>
          <w:spacing w:val="-2"/>
        </w:rPr>
        <w:fldChar w:fldCharType="begin" w:fldLock="1"/>
      </w:r>
      <w:r w:rsidRPr="00C12159">
        <w:rPr>
          <w:spacing w:val="-2"/>
        </w:rPr>
        <w:instrText>ADDIN CSL_CITATION {"citationItems":[{"id":"ITEM-1","itemData":{"author":[{"dropping-particle":"","family":"Horne","given":"Herman Harrell","non-dropping-particle":"","parse-names":false,"suffix":""}],"id":"ITEM-1","issued":{"date-parts":[["1904"]]},"publisher":"Macmillan Publishers","publisher-place":"New York","title":"The Philosophy of Education: Being the Foundations of Education in the Related Natural and Mental Sciences","type":"book"},"uris":["http://www.mendeley.com/documents/?uuid=d467b1e6-5105-4e21-ba2e-b5cdc478ddbb"]}],"mendeley":{"formattedCitation":"(Horne, 1904)","plainTextFormattedCitation":"(Horne, 1904)","previouslyFormattedCitation":"(Horne, 1904)"},"properties":{"noteIndex":0},"schema":"https://github.com/citation-style-language/schema/raw/master/csl-citation.json"}</w:instrText>
      </w:r>
      <w:r w:rsidRPr="00C12159">
        <w:rPr>
          <w:spacing w:val="-2"/>
        </w:rPr>
        <w:fldChar w:fldCharType="separate"/>
      </w:r>
      <w:r w:rsidRPr="00C12159">
        <w:rPr>
          <w:noProof/>
          <w:spacing w:val="-2"/>
        </w:rPr>
        <w:t>(Horne, 1904)</w:t>
      </w:r>
      <w:r w:rsidRPr="00C12159">
        <w:rPr>
          <w:spacing w:val="-2"/>
        </w:rPr>
        <w:fldChar w:fldCharType="end"/>
      </w:r>
      <w:r w:rsidRPr="00C12159">
        <w:rPr>
          <w:spacing w:val="-2"/>
        </w:rPr>
        <w:t>. </w:t>
      </w:r>
    </w:p>
    <w:p w14:paraId="49EF849B" w14:textId="77777777" w:rsidR="00C12159" w:rsidRPr="00C12159" w:rsidRDefault="00C12159" w:rsidP="00C12159">
      <w:pPr>
        <w:pStyle w:val="Alishlah31text"/>
        <w:rPr>
          <w:spacing w:val="-2"/>
        </w:rPr>
      </w:pPr>
      <w:r w:rsidRPr="00C12159">
        <w:rPr>
          <w:spacing w:val="-2"/>
        </w:rPr>
        <w:t xml:space="preserve">In this context, education should be a means of freeing society from ignorance and towards a fighting spirit to compete with other developed countries. Based on this point of view, the Indonesian people should also be entitled to the certainty of proper education from the government in building a social </w:t>
      </w:r>
      <w:r w:rsidRPr="00C12159">
        <w:rPr>
          <w:spacing w:val="-2"/>
        </w:rPr>
        <w:lastRenderedPageBreak/>
        <w:t xml:space="preserve">constructivity. As Paulo Freire's view of education emphasizes that education is a form of freedom that frees human beings from prolonged ignorance </w:t>
      </w:r>
      <w:r w:rsidRPr="00C12159">
        <w:rPr>
          <w:spacing w:val="-2"/>
        </w:rPr>
        <w:fldChar w:fldCharType="begin" w:fldLock="1"/>
      </w:r>
      <w:r w:rsidRPr="00C12159">
        <w:rPr>
          <w:spacing w:val="-2"/>
        </w:rPr>
        <w:instrText>ADDIN CSL_CITATION {"citationItems":[{"id":"ITEM-1","itemData":{"author":[{"dropping-particle":"","family":"Freire","given":"Paulo","non-dropping-particle":"","parse-names":false,"suffix":""}],"id":"ITEM-1","issued":{"date-parts":[["1998"]]},"publisher":"Rowman and Littlefield","publisher-place":"USA","title":"Pedagogy of Freedom: Ethics, Democracy, and Civic Courage","type":"book"},"uris":["http://www.mendeley.com/documents/?uuid=467bbf9c-cf67-41e8-9414-303cefd6a021"]}],"mendeley":{"formattedCitation":"(Freire, 1998)","plainTextFormattedCitation":"(Freire, 1998)","previouslyFormattedCitation":"(Freire, 1998)"},"properties":{"noteIndex":0},"schema":"https://github.com/citation-style-language/schema/raw/master/csl-citation.json"}</w:instrText>
      </w:r>
      <w:r w:rsidRPr="00C12159">
        <w:rPr>
          <w:spacing w:val="-2"/>
        </w:rPr>
        <w:fldChar w:fldCharType="separate"/>
      </w:r>
      <w:r w:rsidRPr="00C12159">
        <w:rPr>
          <w:noProof/>
          <w:spacing w:val="-2"/>
        </w:rPr>
        <w:t>(Freire, 1998)</w:t>
      </w:r>
      <w:r w:rsidRPr="00C12159">
        <w:rPr>
          <w:spacing w:val="-2"/>
        </w:rPr>
        <w:fldChar w:fldCharType="end"/>
      </w:r>
      <w:r w:rsidRPr="00C12159">
        <w:rPr>
          <w:spacing w:val="-2"/>
        </w:rPr>
        <w:t xml:space="preserve">. In his other work 'Pedagogy of Hope: Reliving Pedagogy of the Oppressed', Freire also views that education must also be a growing field of hope for a society that wants welfare and justice, he views that the mixing of political conditions with education must liberate human beings from all forms of oppression </w:t>
      </w:r>
      <w:r w:rsidRPr="00C12159">
        <w:rPr>
          <w:spacing w:val="-2"/>
        </w:rPr>
        <w:fldChar w:fldCharType="begin" w:fldLock="1"/>
      </w:r>
      <w:r w:rsidRPr="00C12159">
        <w:rPr>
          <w:spacing w:val="-2"/>
        </w:rPr>
        <w:instrText>ADDIN CSL_CITATION {"citationItems":[{"id":"ITEM-1","itemData":{"author":[{"dropping-particle":"","family":"Freire","given":"Paulo","non-dropping-particle":"","parse-names":false,"suffix":""},{"dropping-particle":"","family":"Freire","given":"Ana Maria Araújo","non-dropping-particle":"","parse-names":false,"suffix":""}],"id":"ITEM-1","issued":{"date-parts":[["2004"]]},"publisher":"A &amp; C Black","publisher-place":"London","title":"Pedagogy of Hope: Reliving Pedagogy of the Oppressed","type":"book"},"uris":["http://www.mendeley.com/documents/?uuid=2100551c-c88a-4597-864e-a6ff63fc5e85"]}],"mendeley":{"formattedCitation":"(Freire &amp; Freire, 2004)","plainTextFormattedCitation":"(Freire &amp; Freire, 2004)","previouslyFormattedCitation":"(Freire &amp; Freire, 2004)"},"properties":{"noteIndex":0},"schema":"https://github.com/citation-style-language/schema/raw/master/csl-citation.json"}</w:instrText>
      </w:r>
      <w:r w:rsidRPr="00C12159">
        <w:rPr>
          <w:spacing w:val="-2"/>
        </w:rPr>
        <w:fldChar w:fldCharType="separate"/>
      </w:r>
      <w:r w:rsidRPr="00C12159">
        <w:rPr>
          <w:noProof/>
          <w:spacing w:val="-2"/>
        </w:rPr>
        <w:t>(Freire &amp; Freire, 2004)</w:t>
      </w:r>
      <w:r w:rsidRPr="00C12159">
        <w:rPr>
          <w:spacing w:val="-2"/>
        </w:rPr>
        <w:fldChar w:fldCharType="end"/>
      </w:r>
      <w:r w:rsidRPr="00C12159">
        <w:rPr>
          <w:spacing w:val="-2"/>
        </w:rPr>
        <w:t>.</w:t>
      </w:r>
    </w:p>
    <w:p w14:paraId="04BF05C1" w14:textId="791F6221" w:rsidR="00C12159" w:rsidRPr="00C12159" w:rsidRDefault="00C12159" w:rsidP="00C12159">
      <w:pPr>
        <w:pStyle w:val="Alishlah31text"/>
        <w:rPr>
          <w:spacing w:val="-2"/>
        </w:rPr>
      </w:pPr>
      <w:r w:rsidRPr="00C12159">
        <w:rPr>
          <w:spacing w:val="-2"/>
        </w:rPr>
        <w:t xml:space="preserve">Indeed, until now, various controversies, conflicts, and problems have arisen in an effort to provide a sense of justice and certainty in education to the community. The government often tries to dissipate that hope to the public under the pretext that there is a need for more priority. Of course, this can certainly cause the shackles of education in Indonesia, so that it has an impact on the lack of superior quality of human resources. As Benjamin </w:t>
      </w:r>
      <w:hyperlink r:id="rId12" w:anchor="auth-Benjamin_Kamga-Fomba-Aff1" w:history="1"/>
      <w:r w:rsidRPr="00C12159">
        <w:rPr>
          <w:spacing w:val="-2"/>
        </w:rPr>
        <w:t xml:space="preserve"> Kamga and Paul Ningaye explained in research, the existence of an action characterized by immoral practices will lead to failure in education and can cause conflict in society </w:t>
      </w:r>
      <w:r w:rsidRPr="00C12159">
        <w:rPr>
          <w:spacing w:val="-2"/>
        </w:rPr>
        <w:fldChar w:fldCharType="begin" w:fldLock="1"/>
      </w:r>
      <w:r w:rsidR="00A46A35">
        <w:rPr>
          <w:spacing w:val="-2"/>
        </w:rPr>
        <w:instrText>ADDIN CSL_CITATION {"citationItems":[{"id":"ITEM-1","itemData":{"DOI":"10.1007/s13132-021-00869-9","ISSN":"18687873","abstract":"The main objective of this study is to analyze the effect of institutional quality on education quality in developing countries. The literature review explores the channels through which institutional quality transits to affect education quality. The empirical analyses cover a sample of 82 developing countries. The main results obtained using ordinary least squares and two-stage least squares estimators show that institutional quality has a positive effect on student achievement and school completion, and a negative effect on educational failure. Concerning the role of transmission channels, the results show that a deterioration in institutional quality, characterized in particular by the presence of corruption, political instability, or the deterioration of government effectiveness, reduces the effectiveness of public spending on education and the quality of teaching through unethical behavior of teachers and the recruitment of untrained or less trained persons to carry out teaching tasks.","author":[{"dropping-particle":"","family":"Fomba","given":"Benjamin Kamga","non-dropping-particle":"","parse-names":false,"suffix":""},{"dropping-particle":"","family":"Talla","given":"Dieu Ne Dort Fokam","non-dropping-particle":"","parse-names":false,"suffix":""},{"dropping-particle":"","family":"Ningaye","given":"Paul","non-dropping-particle":"","parse-names":false,"suffix":""}],"container-title":"Journal of the Knowledge Economy","id":"ITEM-1","issue":"1","issued":{"date-parts":[["2023"]]},"page":"86-115","publisher":"Springer US","title":"Institutional Quality and Education Quality in Developing Countries: Effects and Transmission Channels","type":"article-journal","volume":"14"},"uris":["http://www.mendeley.com/documents/?uuid=88315737-81ad-454c-b2ee-a9c417238d73"]}],"mendeley":{"formattedCitation":"(Fomba, Talla, &amp; Ningaye, 2023)","plainTextFormattedCitation":"(Fomba, Talla, &amp; Ningaye, 2023)","previouslyFormattedCitation":"(Fomba, Talla, &amp; Ningaye, 2023)"},"properties":{"noteIndex":0},"schema":"https://github.com/citation-style-language/schema/raw/master/csl-citation.json"}</w:instrText>
      </w:r>
      <w:r w:rsidRPr="00C12159">
        <w:rPr>
          <w:spacing w:val="-2"/>
        </w:rPr>
        <w:fldChar w:fldCharType="separate"/>
      </w:r>
      <w:r w:rsidR="00E61D9A" w:rsidRPr="00E61D9A">
        <w:rPr>
          <w:noProof/>
          <w:spacing w:val="-2"/>
        </w:rPr>
        <w:t>(Fomba, Talla, &amp; Ningaye, 2023)</w:t>
      </w:r>
      <w:r w:rsidRPr="00C12159">
        <w:rPr>
          <w:spacing w:val="-2"/>
        </w:rPr>
        <w:fldChar w:fldCharType="end"/>
      </w:r>
      <w:r w:rsidRPr="00C12159">
        <w:rPr>
          <w:spacing w:val="-2"/>
        </w:rPr>
        <w:t xml:space="preserve">. However, looking at the reality that is happening in Indonesia, it seems that there are still many people who do not have the certainty of education that should have been guaranteed by the state, even researchers see the state as shackling education so that it is not given to the entire community. </w:t>
      </w:r>
    </w:p>
    <w:p w14:paraId="2F4C6F9E" w14:textId="16D82C1B" w:rsidR="00C12159" w:rsidRPr="00C12159" w:rsidRDefault="00C12159" w:rsidP="00C12159">
      <w:pPr>
        <w:pStyle w:val="Alishlah31text"/>
        <w:rPr>
          <w:spacing w:val="-2"/>
        </w:rPr>
      </w:pPr>
      <w:r w:rsidRPr="00C12159">
        <w:rPr>
          <w:spacing w:val="-2"/>
        </w:rPr>
        <w:t xml:space="preserve">In fact, if you look at Russo-Netzer's research, it is clear that the scientific horizon can be opened through quality education, in addition, education is the most powerful aspect in moving towards social change and mobility </w:t>
      </w:r>
      <w:r w:rsidRPr="00C12159">
        <w:rPr>
          <w:spacing w:val="-2"/>
        </w:rPr>
        <w:fldChar w:fldCharType="begin" w:fldLock="1"/>
      </w:r>
      <w:r w:rsidRPr="00C12159">
        <w:rPr>
          <w:spacing w:val="-2"/>
        </w:rPr>
        <w:instrText>ADDIN CSL_CITATION {"citationItems":[{"id":"ITEM-1","itemData":{"DOI":"10.1080/10720537.2022.2068708","abstract":"Education is among the most powerful gateways to social change and mobility. It is also a potentially vital backbone for the development of young people’s sense of meaning, purpose, and responsibility, enhancing their ability to face the unique challenges of our volatile, uncertain, complex, and ambiguous (VUCA) world. The global scale of the current wave of political and social changes heightens the need for a renewed examination of the educational system and its challenges. This paper asserts the importance of education for meaning and meaningful education as essential ingredients in preparing children and adolescents for the changing and uncertain world of the future. Yet meaning in life, which is almost unanimously recognized as a fundamental component of subjective well-being, has received little attention in education. This paper considers empirical evidence of the importance of meaning to the education and healthy development of children and adolescents and then proposes a heuristic model for intervention.","author":[{"dropping-particle":"","family":"Russo-Netzer","given":"Pninit","non-dropping-particle":"","parse-names":false,"suffix":""}],"container-title":"Journal of Constructivist Psychology","id":"ITEM-1","issue":"2","issued":{"date-parts":[["2023"]]},"page":"168-184","title":"Recalibrating the Compass in a Changing World: Education for Meaning and Meaningful Education","type":"article-journal","volume":"36"},"uris":["http://www.mendeley.com/documents/?uuid=27132e5c-3e5e-4dca-82f4-320f1b6898dd"]}],"mendeley":{"formattedCitation":"(Russo-Netzer, 2023)","plainTextFormattedCitation":"(Russo-Netzer, 2023)","previouslyFormattedCitation":"(Russo-Netzer, 2023)"},"properties":{"noteIndex":0},"schema":"https://github.com/citation-style-language/schema/raw/master/csl-citation.json"}</w:instrText>
      </w:r>
      <w:r w:rsidRPr="00C12159">
        <w:rPr>
          <w:spacing w:val="-2"/>
        </w:rPr>
        <w:fldChar w:fldCharType="separate"/>
      </w:r>
      <w:r w:rsidRPr="00C12159">
        <w:rPr>
          <w:noProof/>
          <w:spacing w:val="-2"/>
        </w:rPr>
        <w:t>(Russo-Netzer, 2023)</w:t>
      </w:r>
      <w:r w:rsidRPr="00C12159">
        <w:rPr>
          <w:spacing w:val="-2"/>
        </w:rPr>
        <w:fldChar w:fldCharType="end"/>
      </w:r>
      <w:r w:rsidRPr="00C12159">
        <w:rPr>
          <w:spacing w:val="-2"/>
        </w:rPr>
        <w:t xml:space="preserve">. Because, as in the analysis of Anders Schinkel and De Ruyter explained, education is also a tool as a search for the meaning of life in human beings when present in the midst of a communal society </w:t>
      </w:r>
      <w:r w:rsidRPr="00C12159">
        <w:rPr>
          <w:spacing w:val="-2"/>
        </w:rPr>
        <w:fldChar w:fldCharType="begin" w:fldLock="1"/>
      </w:r>
      <w:r w:rsidR="00A46A35">
        <w:rPr>
          <w:spacing w:val="-2"/>
        </w:rPr>
        <w:instrText>ADDIN CSL_CITATION {"citationItems":[{"id":"ITEM-1","itemData":{"DOI":"10.1111/1467-9752.12146","abstract":"There are deep connections between education and the question of life's meaning, which derive, ultimately, from the fact that, for human beings, how to live—and therefore, how to raise one's children—is not a given but a question. One might see the meaning of life as constitutive of the meaning of education, and answers to the question of life's meaning might be seen as justifying (a particular form of) education. Our focus, however, lies on the contributory relation: our primary purpose is to investigate whether and how education might contribute to children's ability to find meaning in life or at least deal with the question. This issue is not only theoretically interesting (though relatively neglected)—it also has practical urgency. For people have a need for meaning that, if unfulfilled, leads to personal and potentially social crises—a need that often expresses itself first and strongly in adolescence; and there are reasons to have doubts about the contribution of today's traditional formal education system to the meaningfulness of children's (and future adults’) lives. We argue for the importance of frameworks of values, as well as for a greater emphasis on the affective dimension of meaning, though we reject pure subjectivism. The underlying purpose of this article, however, is not to argue for a particular comprehensive position, but to persuade philosophers of education of the importance of the issue of life's meaning in thinking about education today.","author":[{"dropping-particle":"","family":"Schinkel","given":"Anders","non-dropping-particle":"","parse-names":false,"suffix":""},{"dropping-particle":"De","family":"Ruyter","given":"Doret J","non-dropping-particle":"","parse-names":false,"suffix":""},{"dropping-particle":"","family":"Aviram","given":"Aharon","non-dropping-particle":"","parse-names":false,"suffix":""}],"container-title":"Journal of Philosophy of Education","id":"ITEM-1","issue":"3","issued":{"date-parts":[["2016"]]},"page":"398–418","title":"Education and Life's Meaning","type":"article-journal","volume":"50"},"uris":["http://www.mendeley.com/documents/?uuid=af01565a-5b91-407c-bccf-83eb8a784d1a"]}],"mendeley":{"formattedCitation":"(Schinkel, Ruyter, &amp; Aviram, 2016)","plainTextFormattedCitation":"(Schinkel, Ruyter, &amp; Aviram, 2016)","previouslyFormattedCitation":"(Schinkel, Ruyter, &amp; Aviram, 2016)"},"properties":{"noteIndex":0},"schema":"https://github.com/citation-style-language/schema/raw/master/csl-citation.json"}</w:instrText>
      </w:r>
      <w:r w:rsidRPr="00C12159">
        <w:rPr>
          <w:spacing w:val="-2"/>
        </w:rPr>
        <w:fldChar w:fldCharType="separate"/>
      </w:r>
      <w:r w:rsidR="00E61D9A" w:rsidRPr="00E61D9A">
        <w:rPr>
          <w:noProof/>
          <w:spacing w:val="-2"/>
        </w:rPr>
        <w:t>(Schinkel, Ruyter, &amp; Aviram, 2016)</w:t>
      </w:r>
      <w:r w:rsidRPr="00C12159">
        <w:rPr>
          <w:spacing w:val="-2"/>
        </w:rPr>
        <w:fldChar w:fldCharType="end"/>
      </w:r>
      <w:r w:rsidRPr="00C12159">
        <w:rPr>
          <w:spacing w:val="-2"/>
        </w:rPr>
        <w:t xml:space="preserve">. The same thing is also explained in </w:t>
      </w:r>
      <w:r w:rsidRPr="00C12159">
        <w:rPr>
          <w:i/>
          <w:iCs/>
          <w:spacing w:val="-2"/>
        </w:rPr>
        <w:t xml:space="preserve">Johannes L. van der Walt's research which explains that education that has a local content value has benefits in reducing various conflicts that occur in society and </w:t>
      </w:r>
      <w:r w:rsidRPr="00C12159">
        <w:rPr>
          <w:spacing w:val="-2"/>
        </w:rPr>
        <w:t xml:space="preserve">can function in instilling ideas in the next generation to live according to moral guidelines and social contracts </w:t>
      </w:r>
      <w:r w:rsidRPr="00C12159">
        <w:rPr>
          <w:spacing w:val="-2"/>
        </w:rPr>
        <w:fldChar w:fldCharType="begin" w:fldLock="1"/>
      </w:r>
      <w:r w:rsidRPr="00C12159">
        <w:rPr>
          <w:spacing w:val="-2"/>
        </w:rPr>
        <w:instrText>ADDIN CSL_CITATION {"citationItems":[{"id":"ITEM-1","itemData":{"DOI":"10.4102/hts.v75i4.5359","ISSN":"2072-8050","abstract":"&lt;p&gt;Some observers regard South Africa as one of the most violent, lawless and morally depraved societies in the world. Several other countries around the world can be shown to be similarly afflicted. In South Africa’s case, this condition might be because of political transformation, particularly the lingering effects of the struggle against past injustices (apartheid, racism) inflicted on sections of the population. The social instability has been exacerbated by an influx of migrants and a resultant increase in diversity. One way of attempting to assuage this situation is to harness the school subject known as ‘citizenship education’ for guiding the upcoming generations into committing to a new moral compass, that is, awareness or consciousness with a conscience, and to an accompanying new social contract. Finding a rationale for such a moral compass and social contract that all the citizens of South Africa and of other similarly stricken countries would be prepared to commit to is a daunting task because people tend to be subjective in reflecting about their personal and group views, particularly about their religious beliefs and convictions. Closer examination reveals, however, that despite all the diversity, differences and conflict prevalent in societies, people are potentially able to share a set of basic values that arguably could form the core of the sought-for moral compass. Citizenship education could be functional in bringing home to the next generation the notion of henceforth living in accordance with the precepts of such a moral compass and social contract.&lt;/p&gt;","author":[{"dropping-particle":"","family":"Walt","given":"Johannes L.","non-dropping-particle":"Van der","parse-names":false,"suffix":""}],"container-title":"HTS Teologiese Studies / Theological Studies","id":"ITEM-1","issue":"4","issued":{"date-parts":[["2019","4","23"]]},"title":"The Search for a Moral Compass and a New Social Contract in the Context of Citizenship Education","type":"article-journal","volume":"75"},"uris":["http://www.mendeley.com/documents/?uuid=b7ff5507-12db-3507-b5c5-cbd1bcaaea15"]}],"mendeley":{"formattedCitation":"(Van der Walt, 2019)","plainTextFormattedCitation":"(Van der Walt, 2019)","previouslyFormattedCitation":"(Van der Walt, 2019)"},"properties":{"noteIndex":0},"schema":"https://github.com/citation-style-language/schema/raw/master/csl-citation.json"}</w:instrText>
      </w:r>
      <w:r w:rsidRPr="00C12159">
        <w:rPr>
          <w:spacing w:val="-2"/>
        </w:rPr>
        <w:fldChar w:fldCharType="separate"/>
      </w:r>
      <w:r w:rsidRPr="00C12159">
        <w:rPr>
          <w:noProof/>
          <w:spacing w:val="-2"/>
        </w:rPr>
        <w:t>(Van der Walt, 2019)</w:t>
      </w:r>
      <w:r w:rsidRPr="00C12159">
        <w:rPr>
          <w:spacing w:val="-2"/>
        </w:rPr>
        <w:fldChar w:fldCharType="end"/>
      </w:r>
      <w:r w:rsidRPr="00C12159">
        <w:rPr>
          <w:spacing w:val="-2"/>
        </w:rPr>
        <w:t>. Therefore, education should be able to be a path of justice that is able to stem conflicts and social problems, making them more comprehensive and complex.</w:t>
      </w:r>
    </w:p>
    <w:p w14:paraId="4C6D4865" w14:textId="06F8C427" w:rsidR="00DD0CBA" w:rsidRDefault="00DD0CBA" w:rsidP="00DD0CBA">
      <w:pPr>
        <w:pStyle w:val="Alishlah31text"/>
        <w:rPr>
          <w:spacing w:val="-2"/>
        </w:rPr>
      </w:pPr>
      <w:r w:rsidRPr="00726554">
        <w:rPr>
          <w:spacing w:val="-2"/>
        </w:rPr>
        <w:t xml:space="preserve">Based on the results of previous research that have been </w:t>
      </w:r>
      <w:r>
        <w:rPr>
          <w:spacing w:val="-2"/>
        </w:rPr>
        <w:t>thoroughly examined</w:t>
      </w:r>
      <w:r w:rsidRPr="00726554">
        <w:rPr>
          <w:spacing w:val="-2"/>
        </w:rPr>
        <w:t xml:space="preserve">, this research presents </w:t>
      </w:r>
      <w:r>
        <w:rPr>
          <w:spacing w:val="-2"/>
        </w:rPr>
        <w:t>a</w:t>
      </w:r>
      <w:r w:rsidRPr="00726554">
        <w:rPr>
          <w:spacing w:val="-2"/>
        </w:rPr>
        <w:t xml:space="preserve"> novelty that can be accounted for academically. The novelty </w:t>
      </w:r>
      <w:r>
        <w:rPr>
          <w:spacing w:val="-2"/>
        </w:rPr>
        <w:t xml:space="preserve">referred </w:t>
      </w:r>
      <w:r w:rsidRPr="00726554">
        <w:rPr>
          <w:spacing w:val="-2"/>
        </w:rPr>
        <w:t xml:space="preserve">to by the </w:t>
      </w:r>
      <w:r>
        <w:rPr>
          <w:spacing w:val="-2"/>
        </w:rPr>
        <w:t xml:space="preserve">researcher </w:t>
      </w:r>
      <w:r w:rsidRPr="00726554">
        <w:rPr>
          <w:spacing w:val="-2"/>
        </w:rPr>
        <w:t xml:space="preserve">lies in two main aspects: first, the interdisciplinary integration between law and education, which until now has rarely been used as an analytical approach in similar studies; second, the use of two different but complementary paradigms of thought—namely John Rawls' theory of social justice and Paulo Freire's concept of liberation education—as a theoretical framework to build a better understanding of the world. more holistic approach to the issues being researched. This approach not only broadens the horizons of </w:t>
      </w:r>
      <w:r>
        <w:rPr>
          <w:spacing w:val="-2"/>
        </w:rPr>
        <w:t>science</w:t>
      </w:r>
      <w:r w:rsidRPr="00726554">
        <w:rPr>
          <w:spacing w:val="-2"/>
        </w:rPr>
        <w:t>, but also opens up space for the synthesis of relevant and contextual cross-disciplinary ideas.</w:t>
      </w:r>
    </w:p>
    <w:p w14:paraId="2B584949" w14:textId="63D062DB" w:rsidR="00C12159" w:rsidRPr="00C12159" w:rsidRDefault="00C12159" w:rsidP="00C12159">
      <w:pPr>
        <w:pStyle w:val="Alishlah31text"/>
        <w:rPr>
          <w:spacing w:val="-2"/>
        </w:rPr>
      </w:pPr>
      <w:r w:rsidRPr="00C12159">
        <w:rPr>
          <w:spacing w:val="-2"/>
        </w:rPr>
        <w:t>Based on this analysis, this study seeks to outline how the community can get education justice and certainty from the government in the perspective of educational philosophy. In this study, the perspective of the philosophy of education tries to describe the form of the scale of philosophical, juridical review, the purpose and implications of a methodology in the study of pedagogical science. Of course, the problems of this research are rooted in conflicts and problems of education in Indonesia. In order for this research to be well assembled, the question raised by the researcher is what is the basis or role of educational philosophy in shaping a concept of social justice and educational certainty for society? The purpose of this study is to analyze the basis of educational philosophy in shaping social justice and educational certainty for the society through a philosophical-juridical framework.</w:t>
      </w:r>
    </w:p>
    <w:p w14:paraId="6DCEEBD7" w14:textId="77777777" w:rsidR="005B5AEC" w:rsidRPr="00723B12" w:rsidRDefault="005B5AEC" w:rsidP="005B5AEC">
      <w:pPr>
        <w:pStyle w:val="Alishlah21heading1"/>
        <w:rPr>
          <w:rFonts w:eastAsia="Arial"/>
        </w:rPr>
      </w:pPr>
      <w:r w:rsidRPr="00723B12">
        <w:rPr>
          <w:rFonts w:eastAsia="Arial"/>
        </w:rPr>
        <w:t xml:space="preserve">METHODS </w:t>
      </w:r>
    </w:p>
    <w:p w14:paraId="61CDC91D" w14:textId="77777777" w:rsidR="00C12159" w:rsidRPr="00C12159" w:rsidRDefault="00C12159" w:rsidP="00C12159">
      <w:pPr>
        <w:pStyle w:val="Alishlah31text"/>
        <w:rPr>
          <w:spacing w:val="-2"/>
        </w:rPr>
      </w:pPr>
      <w:r w:rsidRPr="00C12159">
        <w:rPr>
          <w:spacing w:val="-2"/>
        </w:rPr>
        <w:t xml:space="preserve">Based on the researcher's analysis, this study uses a qualitative research method with a focus on the library research approach. This research is included in the category of descriptive analytical research which aims to find and interpret information from various literature. In the process of this research, the researcher collected various data sources from several scientific journals that have international and national accreditation to support the validity of this research. In this </w:t>
      </w:r>
      <w:proofErr w:type="gramStart"/>
      <w:r w:rsidRPr="00C12159">
        <w:rPr>
          <w:spacing w:val="-2"/>
        </w:rPr>
        <w:t>context,  there</w:t>
      </w:r>
      <w:proofErr w:type="gramEnd"/>
      <w:r w:rsidRPr="00C12159">
        <w:rPr>
          <w:spacing w:val="-2"/>
        </w:rPr>
        <w:t xml:space="preserve"> are four primary characteristics that must be considered by researchers, 1.) direct interaction of researchers with texts, 2.) </w:t>
      </w:r>
      <w:r w:rsidRPr="00C12159">
        <w:rPr>
          <w:spacing w:val="-2"/>
        </w:rPr>
        <w:lastRenderedPageBreak/>
        <w:t xml:space="preserve">research materials or instruments that will or are ready to be used, 3.) data sources, both primary and secondary, 4.) Analysis of data obtained from sources </w:t>
      </w:r>
      <w:r w:rsidRPr="00C12159">
        <w:rPr>
          <w:spacing w:val="-2"/>
        </w:rPr>
        <w:fldChar w:fldCharType="begin" w:fldLock="1"/>
      </w:r>
      <w:r w:rsidRPr="00C12159">
        <w:rPr>
          <w:spacing w:val="-2"/>
        </w:rPr>
        <w:instrText>ADDIN CSL_CITATION {"citationItems":[{"id":"ITEM-1","itemData":{"author":[{"dropping-particle":"","family":"Zed","given":"Mestika","non-dropping-particle":"","parse-names":false,"suffix":""}],"id":"ITEM-1","issued":{"date-parts":[["2008"]]},"publisher":"Yayasan Obor","publisher-place":"Jakarta","title":"Metode Penelitian Kepustakaan","type":"book"},"uris":["http://www.mendeley.com/documents/?uuid=2d52f20d-ac5a-45b4-a4a9-16d18fbfb719"]}],"mendeley":{"formattedCitation":"(Zed, 2008)","plainTextFormattedCitation":"(Zed, 2008)","previouslyFormattedCitation":"(Zed, 2008)"},"properties":{"noteIndex":0},"schema":"https://github.com/citation-style-language/schema/raw/master/csl-citation.json"}</w:instrText>
      </w:r>
      <w:r w:rsidRPr="00C12159">
        <w:rPr>
          <w:spacing w:val="-2"/>
        </w:rPr>
        <w:fldChar w:fldCharType="separate"/>
      </w:r>
      <w:r w:rsidRPr="00C12159">
        <w:rPr>
          <w:noProof/>
          <w:spacing w:val="-2"/>
        </w:rPr>
        <w:t>(Zed, 2008)</w:t>
      </w:r>
      <w:r w:rsidRPr="00C12159">
        <w:rPr>
          <w:spacing w:val="-2"/>
        </w:rPr>
        <w:fldChar w:fldCharType="end"/>
      </w:r>
      <w:r w:rsidRPr="00C12159">
        <w:rPr>
          <w:spacing w:val="-2"/>
        </w:rPr>
        <w:t>.</w:t>
      </w:r>
    </w:p>
    <w:p w14:paraId="36E3F228" w14:textId="086103E9" w:rsidR="00C12159" w:rsidRPr="00C12159" w:rsidRDefault="00C12159" w:rsidP="00C12159">
      <w:pPr>
        <w:pStyle w:val="Alishlah31text"/>
        <w:rPr>
          <w:spacing w:val="-2"/>
        </w:rPr>
      </w:pPr>
      <w:r w:rsidRPr="00C12159">
        <w:rPr>
          <w:spacing w:val="-2"/>
        </w:rPr>
        <w:t xml:space="preserve">The instruments used by the researcher to collect data in this study use electronic tools and media in the form of laptops used to find primary and secondary literature data sources. The techniques and data analysis in this study use a content analysis approach. This technique is a part of qualitative research that is used to analyze, describe and draw a conclusion from various data sources that have been collected </w:t>
      </w:r>
      <w:r w:rsidRPr="00C12159">
        <w:rPr>
          <w:spacing w:val="-2"/>
        </w:rPr>
        <w:fldChar w:fldCharType="begin" w:fldLock="1"/>
      </w:r>
      <w:r w:rsidRPr="00C12159">
        <w:rPr>
          <w:spacing w:val="-2"/>
        </w:rPr>
        <w:instrText>ADDIN CSL_CITATION {"citationItems":[{"id":"ITEM-1","itemData":{"ISBN":"9795140515","author":[{"dropping-particle":"","family":"Moleong","given":"Lexy J","non-dropping-particle":"","parse-names":false,"suffix":""}],"id":"ITEM-1","issued":{"date-parts":[["2018"]]},"publisher":"PT. Remaja Rosdakarya","publisher-place":"Bandung","title":"Metodologi Penelitian Kualitatif (Edisi Revisi)","type":"book"},"uris":["http://www.mendeley.com/documents/?uuid=163d3e2d-225b-4d7e-b85d-b8fc4000b0d5"]}],"mendeley":{"formattedCitation":"(Moleong, 2018)","plainTextFormattedCitation":"(Moleong, 2018)","previouslyFormattedCitation":"(Moleong, 2018)"},"properties":{"noteIndex":0},"schema":"https://github.com/citation-style-language/schema/raw/master/csl-citation.json"}</w:instrText>
      </w:r>
      <w:r w:rsidRPr="00C12159">
        <w:rPr>
          <w:spacing w:val="-2"/>
        </w:rPr>
        <w:fldChar w:fldCharType="separate"/>
      </w:r>
      <w:r w:rsidRPr="00C12159">
        <w:rPr>
          <w:noProof/>
          <w:spacing w:val="-2"/>
        </w:rPr>
        <w:t>(Moleong, 2018)</w:t>
      </w:r>
      <w:r w:rsidRPr="00C12159">
        <w:rPr>
          <w:spacing w:val="-2"/>
        </w:rPr>
        <w:fldChar w:fldCharType="end"/>
      </w:r>
      <w:r w:rsidRPr="00C12159">
        <w:rPr>
          <w:spacing w:val="-2"/>
        </w:rPr>
        <w:t>. Then after that, a data reduction was carried out from the sources of information that had been obtained, and it was rearranged into a new descriptive narrative which was then used as a basis for research. Then in the last part, it is to provide a conclusion to the research that the researcher makes to ensure the validity of the data that has been collected and compiled in accordance with the research.</w:t>
      </w:r>
    </w:p>
    <w:p w14:paraId="7BF1BB50"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0D6730E8" w14:textId="67F09BF2" w:rsidR="00CF4EE2" w:rsidRDefault="008657A6" w:rsidP="00CF4EE2">
      <w:pPr>
        <w:pStyle w:val="Alishlah22heading2"/>
        <w:numPr>
          <w:ilvl w:val="1"/>
          <w:numId w:val="19"/>
        </w:numPr>
      </w:pPr>
      <w:r>
        <w:t xml:space="preserve">The Relationship </w:t>
      </w:r>
      <w:r w:rsidR="00CF4EE2">
        <w:t>of Philosophy and Education</w:t>
      </w:r>
    </w:p>
    <w:p w14:paraId="3BE37EE2" w14:textId="0E666939" w:rsidR="00CF4EE2" w:rsidRDefault="00CF4EE2" w:rsidP="00CF4EE2">
      <w:pPr>
        <w:pStyle w:val="Alishlah31text"/>
        <w:rPr>
          <w:spacing w:val="-2"/>
        </w:rPr>
      </w:pPr>
      <w:r w:rsidRPr="00CF4EE2">
        <w:rPr>
          <w:spacing w:val="-2"/>
        </w:rPr>
        <w:t xml:space="preserve">Entering the 21st century, the realm of education and </w:t>
      </w:r>
      <w:proofErr w:type="gramStart"/>
      <w:r w:rsidRPr="00CF4EE2">
        <w:rPr>
          <w:spacing w:val="-2"/>
        </w:rPr>
        <w:t>all importan</w:t>
      </w:r>
      <w:r w:rsidR="00EA7510">
        <w:rPr>
          <w:spacing w:val="-2"/>
        </w:rPr>
        <w:t>t</w:t>
      </w:r>
      <w:proofErr w:type="gramEnd"/>
      <w:r w:rsidRPr="00CF4EE2">
        <w:rPr>
          <w:spacing w:val="-2"/>
        </w:rPr>
        <w:t xml:space="preserve"> components in it is still a basic need for the Indonesian people. Looking at official data released by the Central Statistics Agency, the number of School Participation Rates (APS) in 2024 has increased in each age group, namely the age of 7-12 almost touching 99.39 percent of the APS in both formal and non-formal schools, the age of 13-15 years is 98.29 percent, the age of 16-18 years is 83.00 percent, and the age of 19-23 years is 44.33 percent. However, if you look at the data, there is still a significant decline in the quality of school participation rates, along with the increasing age of students. It is also explained that the factor of economic limitations is still the main problem faced in the field of education, especially in the equitable distribution of education. In fact, economic factors have an important role in shaping the quality of education, so it is expected to be able to produce a superior generation and have international competitiveness.</w:t>
      </w:r>
    </w:p>
    <w:p w14:paraId="62A04D55" w14:textId="77777777" w:rsidR="00A7029F" w:rsidRDefault="00CF4EE2" w:rsidP="00A7029F">
      <w:pPr>
        <w:pStyle w:val="Alishlah31text"/>
        <w:rPr>
          <w:spacing w:val="-2"/>
        </w:rPr>
      </w:pPr>
      <w:r w:rsidRPr="00CF4EE2">
        <w:rPr>
          <w:spacing w:val="-2"/>
        </w:rPr>
        <w:t xml:space="preserve">As the theory of human capital echoed by Becker and Denison, it is explained that aspects of education, skills, competencies and knowledge have continuity in shaping human capital as a form of human resource constructivity </w:t>
      </w:r>
      <w:r w:rsidRPr="00CF4EE2">
        <w:rPr>
          <w:spacing w:val="-2"/>
        </w:rPr>
        <w:fldChar w:fldCharType="begin" w:fldLock="1"/>
      </w:r>
      <w:r w:rsidRPr="00CF4EE2">
        <w:rPr>
          <w:spacing w:val="-2"/>
        </w:rPr>
        <w:instrText>ADDIN CSL_CITATION {"citationItems":[{"id":"ITEM-1","itemData":{"author":[{"dropping-particle":"","family":"Becker","given":"Gary S.","non-dropping-particle":"","parse-names":false,"suffix":""}],"edition":"2","id":"ITEM-1","issued":{"date-parts":[["1975"]]},"publisher":"Columbia University Press","publisher-place":"London","title":"Human Capital: a Theoretical and Empirical Analysis, with Special Reference to Education","type":"book"},"uris":["http://www.mendeley.com/documents/?uuid=bea6dc5b-d07c-434f-8da8-79c313c20549"]}],"mendeley":{"formattedCitation":"(Becker, 1975)","plainTextFormattedCitation":"(Becker, 1975)","previouslyFormattedCitation":"(Becker, 1975)"},"properties":{"noteIndex":0},"schema":"https://github.com/citation-style-language/schema/raw/master/csl-citation.json"}</w:instrText>
      </w:r>
      <w:r w:rsidRPr="00CF4EE2">
        <w:rPr>
          <w:spacing w:val="-2"/>
        </w:rPr>
        <w:fldChar w:fldCharType="separate"/>
      </w:r>
      <w:r w:rsidRPr="00CF4EE2">
        <w:rPr>
          <w:noProof/>
          <w:spacing w:val="-2"/>
        </w:rPr>
        <w:t>(Becker, 1975)</w:t>
      </w:r>
      <w:r w:rsidRPr="00CF4EE2">
        <w:rPr>
          <w:spacing w:val="-2"/>
        </w:rPr>
        <w:fldChar w:fldCharType="end"/>
      </w:r>
      <w:r w:rsidRPr="00CF4EE2">
        <w:rPr>
          <w:spacing w:val="-2"/>
        </w:rPr>
        <w:t xml:space="preserve">. However, this is still an obstacle in the education governance system in Indonesia, where many people still do not have access to certain education, so that justice still cannot be felt by some people in Indonesia. </w:t>
      </w:r>
      <w:r w:rsidR="00A7029F" w:rsidRPr="00A7029F">
        <w:rPr>
          <w:spacing w:val="-2"/>
        </w:rPr>
        <w:t>This is also shown by the Central Statistics Agency on the number of Gross Participation Figures (APK), namely the achievement of the 2024 Higher Education APK in quintile 1 households is only 18.23 percent, while at the secondary school level it reaches 74.45 percent. This data shows that the ability of the population to access higher education is still low, as well as the disparity in education is quite high among the community.</w:t>
      </w:r>
    </w:p>
    <w:p w14:paraId="178270E3" w14:textId="0EDD95DE" w:rsidR="00E61D9A" w:rsidRDefault="00A7029F" w:rsidP="00E61D9A">
      <w:pPr>
        <w:pStyle w:val="Alishlah31text"/>
        <w:rPr>
          <w:spacing w:val="-2"/>
        </w:rPr>
      </w:pPr>
      <w:r w:rsidRPr="00A7029F">
        <w:rPr>
          <w:spacing w:val="-2"/>
        </w:rPr>
        <w:t xml:space="preserve">Educational disparity is an unequal condition in the educational aspect of a certain region </w:t>
      </w:r>
      <w:r w:rsidRPr="00A7029F">
        <w:rPr>
          <w:spacing w:val="-2"/>
        </w:rPr>
        <w:fldChar w:fldCharType="begin" w:fldLock="1"/>
      </w:r>
      <w:r w:rsidR="00A46A35">
        <w:rPr>
          <w:spacing w:val="-2"/>
        </w:rPr>
        <w:instrText>ADDIN CSL_CITATION {"citationItems":[{"id":"ITEM-1","itemData":{"abstract":"Equal access to education is a basic human right. But in many countries gaps in education between various groups are staggering. An education Gini index -- a new indicator for the distribution of human capital and welfare -- facilitates comparison of education inequality across countries and over time.","author":[{"dropping-particle":"","family":"Thomas","given":"Vinod","non-dropping-particle":"","parse-names":false,"suffix":""},{"dropping-particle":"","family":"Wang","given":"Yan","non-dropping-particle":"","parse-names":false,"suffix":""},{"dropping-particle":"","family":"Fan","given":"Xibo","non-dropping-particle":"","parse-names":false,"suffix":""}],"id":"ITEM-1","issued":{"date-parts":[["2001"]]},"number-of-pages":"37","title":"Measuring Education Inequality: Gini Coefficients of Education","type":"report"},"uris":["http://www.mendeley.com/documents/?uuid=31579242-7a26-4dce-920d-36dc1198c929"]}],"mendeley":{"formattedCitation":"(Thomas, Wang, &amp; Fan, 2001)","plainTextFormattedCitation":"(Thomas, Wang, &amp; Fan, 2001)","previouslyFormattedCitation":"(Thomas, Wang, &amp; Fan, 2001)"},"properties":{"noteIndex":0},"schema":"https://github.com/citation-style-language/schema/raw/master/csl-citation.json"}</w:instrText>
      </w:r>
      <w:r w:rsidRPr="00A7029F">
        <w:rPr>
          <w:spacing w:val="-2"/>
        </w:rPr>
        <w:fldChar w:fldCharType="separate"/>
      </w:r>
      <w:r w:rsidR="00E61D9A" w:rsidRPr="00E61D9A">
        <w:rPr>
          <w:noProof/>
          <w:spacing w:val="-2"/>
        </w:rPr>
        <w:t>(Thomas, Wang, &amp; Fan, 2001)</w:t>
      </w:r>
      <w:r w:rsidRPr="00A7029F">
        <w:rPr>
          <w:spacing w:val="-2"/>
        </w:rPr>
        <w:fldChar w:fldCharType="end"/>
      </w:r>
      <w:r w:rsidRPr="00A7029F">
        <w:rPr>
          <w:spacing w:val="-2"/>
        </w:rPr>
        <w:t xml:space="preserve">. </w:t>
      </w:r>
      <w:r w:rsidR="00E61D9A" w:rsidRPr="00E61D9A">
        <w:rPr>
          <w:spacing w:val="-2"/>
        </w:rPr>
        <w:t>This is due to several factors such as the difficulty of access to schools. It was explained in the research of Shinta, Daniey and Ernita that this condition was caused by the non-distribution of subsidies from the government to build regional infrastructure</w:t>
      </w:r>
      <w:r w:rsidR="00E61D9A">
        <w:rPr>
          <w:spacing w:val="-2"/>
        </w:rPr>
        <w:t xml:space="preserve"> </w:t>
      </w:r>
      <w:r w:rsidR="00E61D9A">
        <w:rPr>
          <w:spacing w:val="-2"/>
        </w:rPr>
        <w:fldChar w:fldCharType="begin" w:fldLock="1"/>
      </w:r>
      <w:r w:rsidR="00A46A35">
        <w:rPr>
          <w:spacing w:val="-2"/>
        </w:rPr>
        <w:instrText>ADDIN CSL_CITATION {"citationItems":[{"id":"ITEM-1","itemData":{"DOI":"10.23917/jep.v14i2.144","ISSN":"1411-6081","abstract":"In education, one crusial issue of development is the disparity of primary education access. Using 440 regions database from 2005-2009, this study is aim to analize the impact of fiscal decentralization in reducing the enrolement of primary education in Indonesia. Three factors were included, i.e fiscal decentralization, socioeconomic factors and regional characteristics. The result of panel data estimation using fixed-effect approach on this study is that DAK for Education, DAK Non Education, and PAD have significant impact in reducing education acess disparity along with poverty and regional characteristic such as Java-non Java regions. For education level, another variable was also found significant including education of the society and regional characteristic such as proliferated-non proliferated regions. In general there is a facts and proves that fiscal decentralization improve education access equality, but several effort need to done to optimalize the equalization of primary education access in Indonesia.","author":[{"dropping-particle":"","family":"Doriza","given":"Shinta","non-dropping-particle":"","parse-names":false,"suffix":""},{"dropping-particle":"","family":"Purwanto","given":"Deniey Adi","non-dropping-particle":"","parse-names":false,"suffix":""},{"dropping-particle":"","family":"Maulida","given":"Ernita","non-dropping-particle":"","parse-names":false,"suffix":""}],"container-title":"Jurnal Ekonomi Pembangunan: Kajian Masalah Ekonomi dan Pembangunan","id":"ITEM-1","issue":"2","issued":{"date-parts":[["2013"]]},"page":"223-233","title":"Fiscal Decentralization and Disparity of Access to Primary Education in Indonesia","type":"article-journal","volume":"14"},"uris":["http://www.mendeley.com/documents/?uuid=abcb8116-f0fa-4469-9ff3-29481f9ad1d4"]},{"id":"ITEM-2","itemData":{"DOI":"10.3390/ijerph15091961","ISSN":"16604601","PMID":"30205539","abstract":"Background: In the U.S., less educated women are substantially less likely to receive screening mammography. It is not clear whether this is due to differences in access to screening or in perceptions of breast cancer risks and the effectiveness of screening. We weigh the plausibility of these two explanations by examining how the dependence of mammography on education changes after conditioning on indicators of access and perceptions. We also compare estimates for the U.S. with those for the Netherlands where there is universal access to a publicly financed screening program. Method: Cross-sectional and cross-country comparable individual level data from the American Life Panel (n = 646) and the Netherlands Longitudinal Internet Studies for the Social Sciences (n = 1398) were used to estimate and explain education disparities in screening mammograms given to American and Dutch women aged 40+. The education gradient was estimated using logit models. Controls were sequentially added to detect whether disparities were explained by differences in access or perceptions of risks and effectiveness. Results: In the United States, high school graduates were 11.5 percentage points (95% CI: 1–22 percentage points) less likely than college graduates to receive a screening mammogram in the previous two years. This education gradient was largely explained by differences in income, insurance coverage and receipt of medical advice. It was not explained by educational differences in the perceived risk of breast cancer and the effectiveness of mammography. There were no education disparities in receipt of mammography among Dutch women within the 50–75 age range covered by the national screening program. Conclusion: In the absence of a universal screening program in the U.S., determinants of access—income, insurance coverage and receipt of medical advice—appear to drive the education disparities in screening mammography.","author":[{"dropping-particle":"","family":"Koç","given":"Hale","non-dropping-particle":"","parse-names":false,"suffix":""},{"dropping-particle":"","family":"O’Donnell","given":"Owen","non-dropping-particle":"","parse-names":false,"suffix":""},{"dropping-particle":"","family":"Ourti","given":"Tom","non-dropping-particle":"Van","parse-names":false,"suffix":""}],"container-title":"International Journal of Environmental Research and Public Health","id":"ITEM-2","issue":"9","issued":{"date-parts":[["2018"]]},"page":"1-13","title":"What Explains Education Disparities in Screening Mammography in the United States? A Comparison with The Netherlands","type":"article-journal","volume":"15"},"uris":["http://www.mendeley.com/documents/?uuid=7faae158-c3ee-47fc-9add-47a74672b3e3"]}],"mendeley":{"formattedCitation":"(Doriza, Purwanto, &amp; Maulida, 2013; Koç, O’Donnell, &amp; Van Ourti, 2018)","plainTextFormattedCitation":"(Doriza, Purwanto, &amp; Maulida, 2013; Koç, O’Donnell, &amp; Van Ourti, 2018)","previouslyFormattedCitation":"(Doriza, Purwanto, &amp; Maulida, 2013; Koç, O’Donnell, &amp; Van Ourti, 2018)"},"properties":{"noteIndex":0},"schema":"https://github.com/citation-style-language/schema/raw/master/csl-citation.json"}</w:instrText>
      </w:r>
      <w:r w:rsidR="00E61D9A">
        <w:rPr>
          <w:spacing w:val="-2"/>
        </w:rPr>
        <w:fldChar w:fldCharType="separate"/>
      </w:r>
      <w:r w:rsidR="00E61D9A" w:rsidRPr="00E61D9A">
        <w:rPr>
          <w:noProof/>
          <w:spacing w:val="-2"/>
        </w:rPr>
        <w:t>(Doriza, Purwanto, &amp; Maulida, 2013; Koç, O’Donnell, &amp; Van Ourti, 2018)</w:t>
      </w:r>
      <w:r w:rsidR="00E61D9A">
        <w:rPr>
          <w:spacing w:val="-2"/>
        </w:rPr>
        <w:fldChar w:fldCharType="end"/>
      </w:r>
      <w:r w:rsidR="00E61D9A" w:rsidRPr="00E61D9A">
        <w:rPr>
          <w:spacing w:val="-2"/>
        </w:rPr>
        <w:t xml:space="preserve">. In addition, the distance that must be traveled is also sometimes very long, even in some areas in Indonesia there is road access that is difficult to pass. In some </w:t>
      </w:r>
      <w:proofErr w:type="gramStart"/>
      <w:r w:rsidR="00E61D9A" w:rsidRPr="00E61D9A">
        <w:rPr>
          <w:spacing w:val="-2"/>
        </w:rPr>
        <w:t>cases</w:t>
      </w:r>
      <w:proofErr w:type="gramEnd"/>
      <w:r w:rsidR="00E61D9A" w:rsidRPr="00E61D9A">
        <w:rPr>
          <w:spacing w:val="-2"/>
        </w:rPr>
        <w:t xml:space="preserve"> in Indonesia itself, disparities are not only in the social aspects of education, but also in the economic, legal and political realms. That is why it is difficult for Indonesia to progress, because it is still thick with the culture of feudalism and colonialism. If this is not immediately corrected by the government or those in authority, then the hope of achieving a Golden Indonesia will turn into anxiety and anxiety that will be felt by the Indonesian people.</w:t>
      </w:r>
    </w:p>
    <w:p w14:paraId="0E42EBC4" w14:textId="567ACEAF" w:rsidR="00E219BF" w:rsidRPr="00E219BF" w:rsidRDefault="00E219BF" w:rsidP="00E219BF">
      <w:pPr>
        <w:pStyle w:val="Alishlah31text"/>
        <w:rPr>
          <w:spacing w:val="-2"/>
        </w:rPr>
      </w:pPr>
      <w:r w:rsidRPr="00E219BF">
        <w:rPr>
          <w:spacing w:val="-2"/>
        </w:rPr>
        <w:t>Based on the above explanation, the researcher views that there is a need for a critical approach based on philosophical concepts in resolving the educational disparity. The discussion of philosophical aspects in the context of education at least includes the study of values, morals, ethics, and educational goals</w:t>
      </w:r>
      <w:r w:rsidR="00A46A35">
        <w:rPr>
          <w:spacing w:val="-2"/>
        </w:rPr>
        <w:t xml:space="preserve"> </w:t>
      </w:r>
      <w:r w:rsidR="00A46A35">
        <w:rPr>
          <w:spacing w:val="-2"/>
        </w:rPr>
        <w:fldChar w:fldCharType="begin" w:fldLock="1"/>
      </w:r>
      <w:r w:rsidR="000D5C08">
        <w:rPr>
          <w:spacing w:val="-2"/>
        </w:rPr>
        <w:instrText>ADDIN CSL_CITATION {"citationItems":[{"id":"ITEM-1","itemData":{"author":[{"dropping-particle":"","family":"Al-Attas","given":"Syed Muhammad Naquib","non-dropping-particle":"","parse-names":false,"suffix":""}],"id":"ITEM-1","issued":{"date-parts":[["1989"]]},"publisher":"ISTAC-IIUM","publisher-place":"Kuala Lumpur","title":"Islam and the Philosophy of Science","type":"book"},"uris":["http://www.mendeley.com/documents/?uuid=ccf89234-be45-4788-9adc-66828e4911fb"]}],"mendeley":{"formattedCitation":"(Al-Attas, 1989)","plainTextFormattedCitation":"(Al-Attas, 1989)","previouslyFormattedCitation":"(Al-Attas, 1989)"},"properties":{"noteIndex":0},"schema":"https://github.com/citation-style-language/schema/raw/master/csl-citation.json"}</w:instrText>
      </w:r>
      <w:r w:rsidR="00A46A35">
        <w:rPr>
          <w:spacing w:val="-2"/>
        </w:rPr>
        <w:fldChar w:fldCharType="separate"/>
      </w:r>
      <w:r w:rsidR="00A46A35" w:rsidRPr="00A46A35">
        <w:rPr>
          <w:noProof/>
          <w:spacing w:val="-2"/>
        </w:rPr>
        <w:t>(Al-Attas, 1989)</w:t>
      </w:r>
      <w:r w:rsidR="00A46A35">
        <w:rPr>
          <w:spacing w:val="-2"/>
        </w:rPr>
        <w:fldChar w:fldCharType="end"/>
      </w:r>
      <w:r w:rsidRPr="00E219BF">
        <w:rPr>
          <w:spacing w:val="-2"/>
        </w:rPr>
        <w:t xml:space="preserve">. Then in its theoretical concept, it often questions 'what should be 'taught', 'evaluated' and 'implemented' in terms of its substance </w:t>
      </w:r>
      <w:r w:rsidRPr="00E219BF">
        <w:rPr>
          <w:spacing w:val="-2"/>
        </w:rPr>
        <w:fldChar w:fldCharType="begin" w:fldLock="1"/>
      </w:r>
      <w:r w:rsidRPr="00E219BF">
        <w:rPr>
          <w:spacing w:val="-2"/>
        </w:rPr>
        <w:instrText>ADDIN CSL_CITATION {"citationItems":[{"id":"ITEM-1","itemData":{"DOI":"10.14394/eidos.jpc.2019.0045","ISSN":"2544302X","author":[{"dropping-particle":"","family":"Mueller","given":"Laura","non-dropping-particle":"","parse-names":false,"suffix":""}],"container-title":"Eidos. A Journal for Philosophy of Culture","id":"ITEM-1","issue":"4","issued":{"date-parts":[["2020","1","10"]]},"page":"114-137","title":"Education, Philosophy, and Morality: Virtue Philosophy in Kant","type":"article-journal","volume":"3"},"uris":["http://www.mendeley.com/documents/?uuid=d22fe31f-9f01-3400-83b8-f8ca405c7da0"]}],"mendeley":{"formattedCitation":"(Mueller, 2020)","plainTextFormattedCitation":"(Mueller, 2020)","previouslyFormattedCitation":"(Mueller, 2020)"},"properties":{"noteIndex":0},"schema":"https://github.com/citation-style-language/schema/raw/master/csl-citation.json"}</w:instrText>
      </w:r>
      <w:r w:rsidRPr="00E219BF">
        <w:rPr>
          <w:spacing w:val="-2"/>
        </w:rPr>
        <w:fldChar w:fldCharType="separate"/>
      </w:r>
      <w:r w:rsidRPr="00E219BF">
        <w:rPr>
          <w:noProof/>
          <w:spacing w:val="-2"/>
        </w:rPr>
        <w:t>(Mueller, 2020)</w:t>
      </w:r>
      <w:r w:rsidRPr="00E219BF">
        <w:rPr>
          <w:spacing w:val="-2"/>
        </w:rPr>
        <w:fldChar w:fldCharType="end"/>
      </w:r>
      <w:r w:rsidRPr="00E219BF">
        <w:rPr>
          <w:spacing w:val="-2"/>
        </w:rPr>
        <w:t xml:space="preserve">. The subjects and objects in the study of the philosophy of education integrate the relational-empirical understanding of humans, society, and science </w:t>
      </w:r>
      <w:r w:rsidRPr="00E219BF">
        <w:rPr>
          <w:spacing w:val="-2"/>
        </w:rPr>
        <w:lastRenderedPageBreak/>
        <w:fldChar w:fldCharType="begin" w:fldLock="1"/>
      </w:r>
      <w:r w:rsidRPr="00E219BF">
        <w:rPr>
          <w:spacing w:val="-2"/>
        </w:rPr>
        <w:instrText>ADDIN CSL_CITATION {"citationItems":[{"id":"ITEM-1","itemData":{"author":[{"dropping-particle":"","family":"Marimba","given":"Ahmad","non-dropping-particle":"","parse-names":false,"suffix":""}],"id":"ITEM-1","issued":{"date-parts":[["2010"]]},"publisher":"PT. Al-Ma'arif","publisher-place":"Bandung","title":"Pengantar Filsafat Pendidikan Islam","type":"book"},"uris":["http://www.mendeley.com/documents/?uuid=66a58101-3a80-4104-b59b-5704d991fc57"]},{"id":"ITEM-2","itemData":{"author":[{"dropping-particle":"","family":"Suriasumantri","given":"Jujun S.","non-dropping-particle":"","parse-names":false,"suffix":""}],"id":"ITEM-2","issued":{"date-parts":[["2021"]]},"publisher":"Pustaka Sinar Harapan","publisher-place":"Jakarta Timur","title":"Filsafat Ilmu: Sebuah Pengantar Populer","type":"book"},"uris":["http://www.mendeley.com/documents/?uuid=1492b6bc-0fbc-4327-8c6a-b5111ad5629d"]}],"mendeley":{"formattedCitation":"(Marimba, 2010; Suriasumantri, 2021)","plainTextFormattedCitation":"(Marimba, 2010; Suriasumantri, 2021)","previouslyFormattedCitation":"(Marimba, 2010; Suriasumantri, 2021)"},"properties":{"noteIndex":0},"schema":"https://github.com/citation-style-language/schema/raw/master/csl-citation.json"}</w:instrText>
      </w:r>
      <w:r w:rsidRPr="00E219BF">
        <w:rPr>
          <w:spacing w:val="-2"/>
        </w:rPr>
        <w:fldChar w:fldCharType="separate"/>
      </w:r>
      <w:r w:rsidRPr="00E219BF">
        <w:rPr>
          <w:noProof/>
          <w:spacing w:val="-2"/>
        </w:rPr>
        <w:t>(Marimba, 2010; Suriasumantri, 2021)</w:t>
      </w:r>
      <w:r w:rsidRPr="00E219BF">
        <w:rPr>
          <w:spacing w:val="-2"/>
        </w:rPr>
        <w:fldChar w:fldCharType="end"/>
      </w:r>
      <w:r w:rsidRPr="00E219BF">
        <w:rPr>
          <w:spacing w:val="-2"/>
        </w:rPr>
        <w:t xml:space="preserve">. All of these components must have coherence with each other, so that they can provide a framework in shaping the national education formula that aims to achieve welfare, social justice, and educational certainty that can be obtained by the entire community </w:t>
      </w:r>
      <w:r w:rsidRPr="00E219BF">
        <w:rPr>
          <w:spacing w:val="-2"/>
        </w:rPr>
        <w:fldChar w:fldCharType="begin" w:fldLock="1"/>
      </w:r>
      <w:r w:rsidRPr="00E219BF">
        <w:rPr>
          <w:spacing w:val="-2"/>
        </w:rPr>
        <w:instrText>ADDIN CSL_CITATION {"citationItems":[{"id":"ITEM-1","itemData":{"DOI":"10.4236/ojpp.2014.43040","ISSN":"2163-9434","author":[{"dropping-particle":"","family":"Abiogu","given":"Godwin","non-dropping-particle":"","parse-names":false,"suffix":""}],"container-title":"Open Journal of Philosophy","id":"ITEM-1","issue":"3","issued":{"date-parts":[["2014"]]},"page":"372-377","title":"Philosophy of Education: A Tool for National Development?","type":"article-journal","volume":"4"},"uris":["http://www.mendeley.com/documents/?uuid=6fe03971-3c0b-30a7-8d3d-563d415b8df3"]}],"mendeley":{"formattedCitation":"(Abiogu, 2014)","plainTextFormattedCitation":"(Abiogu, 2014)","previouslyFormattedCitation":"(Abiogu, 2014)"},"properties":{"noteIndex":0},"schema":"https://github.com/citation-style-language/schema/raw/master/csl-citation.json"}</w:instrText>
      </w:r>
      <w:r w:rsidRPr="00E219BF">
        <w:rPr>
          <w:spacing w:val="-2"/>
        </w:rPr>
        <w:fldChar w:fldCharType="separate"/>
      </w:r>
      <w:r w:rsidRPr="00E219BF">
        <w:rPr>
          <w:noProof/>
          <w:spacing w:val="-2"/>
        </w:rPr>
        <w:t>(Abiogu, 2014)</w:t>
      </w:r>
      <w:r w:rsidRPr="00E219BF">
        <w:rPr>
          <w:spacing w:val="-2"/>
        </w:rPr>
        <w:fldChar w:fldCharType="end"/>
      </w:r>
      <w:r w:rsidRPr="00E219BF">
        <w:rPr>
          <w:spacing w:val="-2"/>
        </w:rPr>
        <w:t>.</w:t>
      </w:r>
    </w:p>
    <w:p w14:paraId="5CF6F9E7" w14:textId="77777777" w:rsidR="00A46A35" w:rsidRDefault="00A46A35" w:rsidP="00A46A35">
      <w:pPr>
        <w:pStyle w:val="Alishlah31text"/>
        <w:rPr>
          <w:spacing w:val="-2"/>
        </w:rPr>
      </w:pPr>
      <w:r w:rsidRPr="00A46A35">
        <w:rPr>
          <w:spacing w:val="-2"/>
        </w:rPr>
        <w:t xml:space="preserve">A deep understanding of the philosophical framework in the context of education today still has continuity in the development of contemporary education which is constantly developing to this day </w:t>
      </w:r>
      <w:r w:rsidRPr="00A46A35">
        <w:rPr>
          <w:spacing w:val="-2"/>
        </w:rPr>
        <w:fldChar w:fldCharType="begin" w:fldLock="1"/>
      </w:r>
      <w:r w:rsidRPr="00A46A35">
        <w:rPr>
          <w:spacing w:val="-2"/>
        </w:rPr>
        <w:instrText>ADDIN CSL_CITATION {"citationItems":[{"id":"ITEM-1","itemData":{"DOI":"10.3126/nccj.v3i1.20245","ISSN":"2505-0788","abstract":"&lt;p&gt;Education is the process of facilitating learning, or the acquisition of knowledge, skills, values, beliefs, and habits. Education is the development of all those capabilities in which the individual which is enable him to control his environment and fulfillment his possibilities. It is a process of acquiring new habits, knowledge &amp;amp; skill which together enables learners to do something that he/she could not do before. It is a mental activity by means of which skills, attitude, appreciation and ideas are acquired, resulting in modification of behaviors. The purpose of this article is to discussabout the philosophy, importance and implications of education processin our contemporary environment as well as the world. How the people acquire knowledge, ideas, and skills and utilize to those knowledge and ideas for the development and prosperity of humankind as well as the development of nation and the entire world is the main objective of this article. NCC Journal Vol. 3, No. 1, 2018, Page: 24-29&lt;/p&gt;","author":[{"dropping-particle":"","family":"Lamichhane","given":"Chandra Dip","non-dropping-particle":"","parse-names":false,"suffix":""}],"container-title":"NCC Journal","id":"ITEM-1","issue":"1","issued":{"date-parts":[["2018","6","14"]]},"page":"24-29","title":"Understanding the Education Philosophy and Its Implications","type":"article-journal","volume":"3"},"uris":["http://www.mendeley.com/documents/?uuid=a45ab55f-6576-3648-a5c4-03fbf434fba6"]}],"mendeley":{"formattedCitation":"(Lamichhane, 2018)","plainTextFormattedCitation":"(Lamichhane, 2018)","previouslyFormattedCitation":"(Lamichhane, 2018)"},"properties":{"noteIndex":0},"schema":"https://github.com/citation-style-language/schema/raw/master/csl-citation.json"}</w:instrText>
      </w:r>
      <w:r w:rsidRPr="00A46A35">
        <w:rPr>
          <w:spacing w:val="-2"/>
        </w:rPr>
        <w:fldChar w:fldCharType="separate"/>
      </w:r>
      <w:r w:rsidRPr="00A46A35">
        <w:rPr>
          <w:noProof/>
          <w:spacing w:val="-2"/>
        </w:rPr>
        <w:t>(Lamichhane, 2018)</w:t>
      </w:r>
      <w:r w:rsidRPr="00A46A35">
        <w:rPr>
          <w:spacing w:val="-2"/>
        </w:rPr>
        <w:fldChar w:fldCharType="end"/>
      </w:r>
      <w:r w:rsidRPr="00A46A35">
        <w:rPr>
          <w:spacing w:val="-2"/>
        </w:rPr>
        <w:t xml:space="preserve">. The role of philosophy, which is based on a critical theoretical analysis of the meaning, essence and orientation of education, has at least provided space in understanding and evaluating educational practices, so as to provide an overview of the future of education </w:t>
      </w:r>
      <w:r w:rsidRPr="00A46A35">
        <w:rPr>
          <w:spacing w:val="-2"/>
        </w:rPr>
        <w:fldChar w:fldCharType="begin" w:fldLock="1"/>
      </w:r>
      <w:r w:rsidRPr="00A46A35">
        <w:rPr>
          <w:spacing w:val="-2"/>
        </w:rPr>
        <w:instrText>ADDIN CSL_CITATION {"citationItems":[{"id":"ITEM-1","itemData":{"DOI":"10.1177/1477878513517338","ISSN":"1477-8785","abstract":"&lt;p&gt;In this article, I suggest that the question whether the proper place for philosophy of education is in the domain of philosophy or the domain of education cannot be resolved as long as we think of the connection between philosophy and education in terms of the idea of ‘philosophy of education’. To substantiate this point, I look into the history of the idea of ‘philosophy of education’, both as a general idea and with regard to the way in which it became institutionalised in universities in the English-speaking world. I contrast this with the way in which the academic study of education developed in German-speaking countries in order to highlight that ‘philosophy of education’ is not the only way in which philosophy and education can be connected. Being aware that the connection between philosophy and education can be made differently not only provides a way out of the discussion about the proper identity and location of philosophy of education, but also hints at forms of philosophically informed scholarship that are more firmly based with the academic field of education rather than that they remain a halfway house in between philosophy and education.&lt;/p&gt;","author":[{"dropping-particle":"","family":"Biesta","given":"Gert","non-dropping-particle":"","parse-names":false,"suffix":""}],"container-title":"Theory and Research in Education","id":"ITEM-1","issue":"1","issued":{"date-parts":[["2014","3","14"]]},"page":"65-76","title":"Is Philosophy of Education a Historical Mistake? Connecting Philosophy and Education Differently","type":"article-journal","volume":"12"},"uris":["http://www.mendeley.com/documents/?uuid=25312930-ad2d-3319-b32f-d37d9dd7fc40"]}],"mendeley":{"formattedCitation":"(Biesta, 2014)","plainTextFormattedCitation":"(Biesta, 2014)","previouslyFormattedCitation":"(Biesta, 2014)"},"properties":{"noteIndex":0},"schema":"https://github.com/citation-style-language/schema/raw/master/csl-citation.json"}</w:instrText>
      </w:r>
      <w:r w:rsidRPr="00A46A35">
        <w:rPr>
          <w:spacing w:val="-2"/>
        </w:rPr>
        <w:fldChar w:fldCharType="separate"/>
      </w:r>
      <w:r w:rsidRPr="00A46A35">
        <w:rPr>
          <w:noProof/>
          <w:spacing w:val="-2"/>
        </w:rPr>
        <w:t>(Biesta, 2014)</w:t>
      </w:r>
      <w:r w:rsidRPr="00A46A35">
        <w:rPr>
          <w:spacing w:val="-2"/>
        </w:rPr>
        <w:fldChar w:fldCharType="end"/>
      </w:r>
      <w:r w:rsidRPr="00A46A35">
        <w:rPr>
          <w:spacing w:val="-2"/>
        </w:rPr>
        <w:t xml:space="preserve">. Even Natascha Klenstra explained that the position of philosophy in education has a continuity in forming a morality in the human individual, she also explained that moral education does not aim to realize a subjective view of students, because moral actions always depend on the individual situation and the social context that exists in society </w:t>
      </w:r>
      <w:r w:rsidRPr="00A46A35">
        <w:rPr>
          <w:spacing w:val="-2"/>
        </w:rPr>
        <w:fldChar w:fldCharType="begin" w:fldLock="1"/>
      </w:r>
      <w:r w:rsidRPr="00A46A35">
        <w:rPr>
          <w:spacing w:val="-2"/>
        </w:rPr>
        <w:instrText>ADDIN CSL_CITATION {"citationItems":[{"id":"ITEM-1","itemData":{"DOI":"10.17159/2224-7912/2021/v61n4-2a5","ISSN":"00414751","abstract":"&lt;p&gt;Studenten van de Universiteit van Tilburg onderscheiden zich van die van andere universiteiten doordat er in hun opleiding veel aandacht wordt besteed aan karaktervorming. Op welke manier kunnen docenten Studenten helpen om hun karakter te vormen? Kern van mijn betoog is dat morele vorming hierbij een belangrijke rol speelt en dat filosofiedocenten bij uitstek ertoe doen om de morele vorming plaats te laten vinden. Morele vorming en filosofie worden door mij opnieuw met elkaar verbonden, in de zin dat een verbinding via de empirie wordt gemaakt. Ik zal voortbouwend op Martha Nussbaum morele vorming plaatsen in een context van verschillende manieren van ethiek leren; de pedagogische taak van de docent schetsen; voortbouwend op John Dewey en Hannah Arendt empirisch onderzochte kenmerken geven van effectieve filosofielessen; en voortbouwend op Pierre Hadot het goede als oefening die het karakter vormt voorstellen. Zo kunnen we, ondersteund door onderzoek uit faculteiten waar karaktervorming tot de kern behoort, filosofie en theologie, werken aan de morele vorming van studenten. Niet alleen studenten en hun docenten zullen hiervan profiteren, maar ook de gemeenschap rond de studenten (bijvoorbeeld leeftijdgenoten en familie) en hun beroepspraktijken (pastoraat, justitie, defensie, geestelijke verzorging en onderwijs).&lt;/p&gt;","author":[{"dropping-particle":"","family":"Klenstra","given":"N","non-dropping-particle":"","parse-names":false,"suffix":""}],"container-title":"Tydskrif vir Geesteswetenskappe","id":"ITEM-1","issue":"4-2","issued":{"date-parts":[["2021","12"]]},"page":"1311-1326","title":"Reconnecting Moral Education and Philosophy","type":"article-journal","volume":"61"},"uris":["http://www.mendeley.com/documents/?uuid=80db0b00-e81c-36e0-b6ea-9d7a2195db50"]}],"mendeley":{"formattedCitation":"(Klenstra, 2021)","plainTextFormattedCitation":"(Klenstra, 2021)","previouslyFormattedCitation":"(Klenstra, 2021)"},"properties":{"noteIndex":0},"schema":"https://github.com/citation-style-language/schema/raw/master/csl-citation.json"}</w:instrText>
      </w:r>
      <w:r w:rsidRPr="00A46A35">
        <w:rPr>
          <w:spacing w:val="-2"/>
        </w:rPr>
        <w:fldChar w:fldCharType="separate"/>
      </w:r>
      <w:r w:rsidRPr="00A46A35">
        <w:rPr>
          <w:noProof/>
          <w:spacing w:val="-2"/>
        </w:rPr>
        <w:t>(Klenstra, 2021)</w:t>
      </w:r>
      <w:r w:rsidRPr="00A46A35">
        <w:rPr>
          <w:spacing w:val="-2"/>
        </w:rPr>
        <w:fldChar w:fldCharType="end"/>
      </w:r>
      <w:r w:rsidRPr="00A46A35">
        <w:rPr>
          <w:spacing w:val="-2"/>
        </w:rPr>
        <w:t xml:space="preserve">. From these various perspectives, it can be said that the study of philosophy and education has a continuation of each other in forming a basic pattern for building a progressive education. </w:t>
      </w:r>
    </w:p>
    <w:p w14:paraId="429368BE" w14:textId="4AABF231" w:rsidR="00CD0971" w:rsidRPr="00CD0971" w:rsidRDefault="00CD0971" w:rsidP="00E219F6">
      <w:pPr>
        <w:pStyle w:val="Alishlah31text"/>
        <w:rPr>
          <w:spacing w:val="-2"/>
        </w:rPr>
      </w:pPr>
      <w:r w:rsidRPr="00CD0971">
        <w:rPr>
          <w:spacing w:val="-2"/>
        </w:rPr>
        <w:t xml:space="preserve">However, if you look at the reality of education in Indonesia from a few years ago until now, the education that is developing in Indonesia today does seem to have progress. Even so, there are still dynamics and problems in the policies taken, especially in the substance of the proxy. Even policymakers seem confused about how to solve these various problems. In fact, this is not only in the aspect of regulation and system, but also in the practice of learning and administration still seems to have problems. So that problems such as unequal education, unclear status of teachers, feudalism in educational units, violence between students and lack of teacher competence still continue to emerge on the surface. That is why it is necessary to take an approach in the form of a philosophical aspect in formulating a solution, in order to solve a problem in a systematic, comprehensive manner and based on existing theories </w:t>
      </w:r>
      <w:r w:rsidRPr="00CD0971">
        <w:rPr>
          <w:spacing w:val="-2"/>
        </w:rPr>
        <w:fldChar w:fldCharType="begin" w:fldLock="1"/>
      </w:r>
      <w:r w:rsidRPr="00CD0971">
        <w:rPr>
          <w:spacing w:val="-2"/>
        </w:rPr>
        <w:instrText>ADDIN CSL_CITATION {"citationItems":[{"id":"ITEM-1","itemData":{"DOI":"10.31992/0869-3617-2021-30-10-108-116","ISSN":"2072-0459","abstract":"&lt;p&gt;The paper examines the problem of transformation of the dialogue between educators and philosophers (within the framework of the scientific dialogue between the philosophy of education and the history of philosophy) in the 21st century. The work implements a perspectivist approach, exploring the interdisciplinary field of philosophy of education and history of philosophy from the position of an actor of science in measuring the dialogue between educators and philosophers. Monographs and scientific papers of 1990–2021 serve as a source material for the study. In the course of the study, the author’s approach to the study of the current state and discussions of the philosophy of education in the perspective of the dialogue between teachers and historians of philosophy has been substantiated. The article generalizes the features of the transformation of the field of philosophy of education in 1990–2021, identifies the periods of change in the dialogue between the philosophy of education and the history of philosophy, highlights the general directions of modern discussions. It is demonstrated that in modern research the dialogue between educators and historians of philosophy occurs at all levels of philosophy of education: the level of methodology; practical developments of thinkers of the past; cultural, social, value context. At the same time, the role of the historian of philosophy is to deepen criticism and interpretation of the pedagogical discourse of the past in response to a specific request from specialist educators, in clarifying certain aspects of philosophy and contextualizing them within the framework of the situation of education. The article shows the importance of studying the historical and philosophical layer of modern problems, indicates the continuing relevance of the study of the philosophy of the past and the work of the historian of philosophy for specialists in various branches of the humanities.&lt;/p&gt;","author":[{"dropping-particle":"","family":"Vlasova","given":"O. A.","non-dropping-particle":"","parse-names":false,"suffix":""}],"container-title":"Vysshee Obrazovanie v Rossii = Higher Education in Russia","id":"ITEM-1","issue":"10","issued":{"date-parts":[["2021","10","8"]]},"page":"108-116","title":"Philosophy of Education and History of Philosophy: Transformation of the Dialogue between Educators and Philosophers in the 21st Century","type":"article-journal","volume":"30"},"uris":["http://www.mendeley.com/documents/?uuid=ddb9654b-cb7e-39d2-b393-f4266e7e9e15"]},{"id":"ITEM-2","itemData":{"DOI":"10.1111/j.1469-5812.2007.00412.x","ISSN":"0013-1857","author":[{"dropping-particle":"","family":"Mason","given":"Mark","non-dropping-particle":"","parse-names":false,"suffix":""}],"container-title":"Educational Philosophy and Theory","id":"ITEM-2","issue":"1","issued":{"date-parts":[["2008","1","9"]]},"page":"4-18","title":"Complexity Theory and the Philosophy of Education","type":"article-journal","volume":"40"},"uris":["http://www.mendeley.com/documents/?uuid=c5ec2847-b4c5-358c-b924-379988923e35"]}],"mendeley":{"formattedCitation":"(Mason, 2008; Vlasova, 2021)","plainTextFormattedCitation":"(Mason, 2008; Vlasova, 2021)","previouslyFormattedCitation":"(Mason, 2008; Vlasova, 2021)"},"properties":{"noteIndex":0},"schema":"https://github.com/citation-style-language/schema/raw/master/csl-citation.json"}</w:instrText>
      </w:r>
      <w:r w:rsidRPr="00CD0971">
        <w:rPr>
          <w:spacing w:val="-2"/>
        </w:rPr>
        <w:fldChar w:fldCharType="separate"/>
      </w:r>
      <w:r w:rsidRPr="00CD0971">
        <w:rPr>
          <w:noProof/>
          <w:spacing w:val="-2"/>
        </w:rPr>
        <w:t>(Mason, 2008; Vlasova, 2021)</w:t>
      </w:r>
      <w:r w:rsidRPr="00CD0971">
        <w:rPr>
          <w:spacing w:val="-2"/>
        </w:rPr>
        <w:fldChar w:fldCharType="end"/>
      </w:r>
      <w:r w:rsidRPr="00CD0971">
        <w:rPr>
          <w:spacing w:val="-2"/>
        </w:rPr>
        <w:t xml:space="preserve">. Using the approach of Freire and Azyumardi Azra, both agree that education is an effort to provide a freedom to individual human beings to create and contribute to a nation. Although more implicitly, Azra focuses on the context of Islamic education </w:t>
      </w:r>
      <w:r w:rsidRPr="00CD0971">
        <w:rPr>
          <w:spacing w:val="-2"/>
        </w:rPr>
        <w:fldChar w:fldCharType="begin" w:fldLock="1"/>
      </w:r>
      <w:r w:rsidRPr="00CD0971">
        <w:rPr>
          <w:spacing w:val="-2"/>
        </w:rPr>
        <w:instrText>ADDIN CSL_CITATION {"citationItems":[{"id":"ITEM-1","itemData":{"author":[{"dropping-particle":"","family":"Azra","given":"Azyumardi","non-dropping-particle":"","parse-names":false,"suffix":""}],"id":"ITEM-1","issued":{"date-parts":[["2020"]]},"publisher":"Prenada Media","publisher-place":"Jakarta","title":"Membebaskan Pendidikan Islam","type":"book"},"uris":["http://www.mendeley.com/documents/?uuid=09580db8-1331-4a5e-9dd0-6a92665c2c0c"]}],"mendeley":{"formattedCitation":"(Azra, 2020)","plainTextFormattedCitation":"(Azra, 2020)","previouslyFormattedCitation":"(Azra, 2020)"},"properties":{"noteIndex":0},"schema":"https://github.com/citation-style-language/schema/raw/master/csl-citation.json"}</w:instrText>
      </w:r>
      <w:r w:rsidRPr="00CD0971">
        <w:rPr>
          <w:spacing w:val="-2"/>
        </w:rPr>
        <w:fldChar w:fldCharType="separate"/>
      </w:r>
      <w:r w:rsidRPr="00CD0971">
        <w:rPr>
          <w:noProof/>
          <w:spacing w:val="-2"/>
        </w:rPr>
        <w:t>(Azra, 2020)</w:t>
      </w:r>
      <w:r w:rsidRPr="00CD0971">
        <w:rPr>
          <w:spacing w:val="-2"/>
        </w:rPr>
        <w:fldChar w:fldCharType="end"/>
      </w:r>
      <w:r w:rsidRPr="00CD0971">
        <w:rPr>
          <w:spacing w:val="-2"/>
        </w:rPr>
        <w:t>.</w:t>
      </w:r>
    </w:p>
    <w:p w14:paraId="372B5859" w14:textId="7AD88DB9" w:rsidR="00E219F6" w:rsidRDefault="00E219F6" w:rsidP="00E219F6">
      <w:pPr>
        <w:pStyle w:val="Alishlah22heading2"/>
        <w:numPr>
          <w:ilvl w:val="1"/>
          <w:numId w:val="19"/>
        </w:numPr>
      </w:pPr>
      <w:r>
        <w:t>Philosophical Basis in Shaping Educational Certainty and Social Justice</w:t>
      </w:r>
    </w:p>
    <w:p w14:paraId="64AFA8DD" w14:textId="35559AD4" w:rsidR="005738E4" w:rsidRDefault="005738E4" w:rsidP="005738E4">
      <w:pPr>
        <w:pStyle w:val="Alishlah31text"/>
        <w:rPr>
          <w:spacing w:val="-2"/>
        </w:rPr>
      </w:pPr>
      <w:r w:rsidRPr="005738E4">
        <w:rPr>
          <w:spacing w:val="-2"/>
        </w:rPr>
        <w:t xml:space="preserve">The conflict regarding the justice and certainty of education is an issue that has actually been discussed for a long time, this issue is also a complex issue that has not yet provided a sense of 'satisfaction' for the community. This is so felt by the public because they feel that they have not received a form of social justice and certainty of proper education from the government, as evidenced in research written by Handoyo and Zulkarnaen, that there are still many unequal education in Indonesia and the government seems to ignore such a situation </w:t>
      </w:r>
      <w:r w:rsidRPr="005738E4">
        <w:rPr>
          <w:spacing w:val="-2"/>
        </w:rPr>
        <w:fldChar w:fldCharType="begin" w:fldLock="1"/>
      </w:r>
      <w:r w:rsidR="000D5C08">
        <w:rPr>
          <w:spacing w:val="-2"/>
        </w:rPr>
        <w:instrText>ADDIN CSL_CITATION {"citationItems":[{"id":"ITEM-1","itemData":{"abstract":"Pendidikan merupakan salah satu proses transformasi pembangunan yang mendasar yang berperan penting dalam pergerakan pembangunan bangsa.Tulisan ini dimaksud untuk memberikan gambaran mengenai faktor-faktor penyebab pendidikan di Indonesia tidak merata.Langkah yang di tempuh untuk mengetahui faktor-faktornya menggunakan metode literatur review.Padahal sudah jelas dalam pasal 31 UUD 1945 dan UU Nomor 39 Tahun 1999 telah memberikan dasar untuk menjamin,memberikan,dan melindungi Hak-Hak warga Negara,khususnya dalam dunia pendidikan.","author":[{"dropping-particle":"","family":"Handoyo","given":"Ari Dwi","non-dropping-particle":"","parse-names":false,"suffix":""},{"dropping-particle":"","family":"Zulkarnaen","given":"","non-dropping-particle":"","parse-names":false,"suffix":""}],"container-title":"Prosiding Seminar Nasional","id":"ITEM-1","issue":"1","issued":{"date-parts":[["2019"]]},"page":"21-24","title":"Faktor-Faktor Penyebab Pendidikan Tidak Merata di Indonesia","type":"article-journal","volume":"1"},"uris":["http://www.mendeley.com/documents/?uuid=24ce40cd-5979-4343-b9a4-60c5e75fd73a"]},{"id":"ITEM-2","itemData":{"DOI":"10.59141/japendi.v3i04.778","abstract":"The problem in the world of education today is regarding the non- achievement of educational development targets, which is seen from the unequal access to education, the low proportion of teachers who have high academic qualifications, limited facilities and infrastructure, and so on. The purpose of this study is to analyze the factors that cause inequality in education in elementary schools, specifically at SDN0704 Sungai Korang. This research method is a qualitative descriptive research method using a qualitative approach that describes social phenomena. The results of the study explain that the implementation of education at SDN0704 Sungai Korang has not been running effectively, which is seen from the frequent inconsistent curriculum changes that make it difficult for students to understand the essence of learning, the lack of facilities is the main problem for the school, also seen from the low quality of teachers if compared to teachers in advanced urban schools. Thus, it can be concluded that education in Indonesia needs to get more attention and be addressed by the government, one of which is increasing the budget and improving the quality of the teaching staff (teachers). Quality teachers are the key in the formation of good students and education is the key to the progress of the country's development.","author":[{"dropping-particle":"","family":"Ginting","given":"Egi Verbiana","non-dropping-particle":"","parse-names":false,"suffix":""},{"dropping-particle":"","family":"Ginting","given":"Ria Renata","non-dropping-particle":"","parse-names":false,"suffix":""},{"dropping-particle":"","family":"Hasibuan","given":"Rioudhotul Jannah","non-dropping-particle":"","parse-names":false,"suffix":""},{"dropping-particle":"","family":"Perangin-angin","given":"Laurensia Masri","non-dropping-particle":"","parse-names":false,"suffix":""}],"container-title":"Jurnal Pendidikan Indonesia (Japendi)","id":"ITEM-2","issue":"4","issued":{"date-parts":[["2022"]]},"page":"407-416","title":"Analisis Faktor Tidak Meratanya Pendidikan di SDN 0704 Sungai Korang","type":"article-journal","volume":"3"},"uris":["http://www.mendeley.com/documents/?uuid=934349c5-ff90-42cd-abbf-19ef3a0c1093"]}],"mendeley":{"formattedCitation":"(Ginting, Ginting, Hasibuan, &amp; Perangin-angin, 2022; Handoyo &amp; Zulkarnaen, 2019)","plainTextFormattedCitation":"(Ginting, Ginting, Hasibuan, &amp; Perangin-angin, 2022; Handoyo &amp; Zulkarnaen, 2019)","previouslyFormattedCitation":"(Ginting et al., 2022; Handoyo &amp; Zulkarnaen, 2019)"},"properties":{"noteIndex":0},"schema":"https://github.com/citation-style-language/schema/raw/master/csl-citation.json"}</w:instrText>
      </w:r>
      <w:r w:rsidRPr="005738E4">
        <w:rPr>
          <w:spacing w:val="-2"/>
        </w:rPr>
        <w:fldChar w:fldCharType="separate"/>
      </w:r>
      <w:r w:rsidR="000D5C08" w:rsidRPr="000D5C08">
        <w:rPr>
          <w:noProof/>
          <w:spacing w:val="-2"/>
        </w:rPr>
        <w:t>(Ginting, Ginting, Hasibuan, &amp; Perangin-angin, 2022; Handoyo &amp; Zulkarnaen, 2019)</w:t>
      </w:r>
      <w:r w:rsidRPr="005738E4">
        <w:rPr>
          <w:spacing w:val="-2"/>
        </w:rPr>
        <w:fldChar w:fldCharType="end"/>
      </w:r>
      <w:r w:rsidRPr="005738E4">
        <w:rPr>
          <w:spacing w:val="-2"/>
        </w:rPr>
        <w:t xml:space="preserve">. If we look at the perspective offered by Plato, he views that education must be formed through dialectics and discussions with people who are competent and have integrity in building a State. Furthermore, Plato mentioned that education is controlled by incompetent people, so the country will be closer to decline </w:t>
      </w:r>
      <w:r w:rsidRPr="005738E4">
        <w:rPr>
          <w:spacing w:val="-2"/>
        </w:rPr>
        <w:fldChar w:fldCharType="begin" w:fldLock="1"/>
      </w:r>
      <w:r w:rsidRPr="005738E4">
        <w:rPr>
          <w:spacing w:val="-2"/>
        </w:rPr>
        <w:instrText>ADDIN CSL_CITATION {"citationItems":[{"id":"ITEM-1","itemData":{"author":[{"dropping-particle":"","family":"Plato","given":"","non-dropping-particle":"","parse-names":false,"suffix":""}],"editor":[{"dropping-particle":"","family":"Jowett","given":"Benjamin","non-dropping-particle":"","parse-names":false,"suffix":""}],"id":"ITEM-1","issued":{"date-parts":[["2008"]]},"publisher":"Cosimo. Inc","publisher-place":"New York","title":"The Republic","type":"book"},"uris":["http://www.mendeley.com/documents/?uuid=726994f2-bc39-4608-972e-fd417e1bc4ff"]},{"id":"ITEM-2","itemData":{"abstract":"Philosophy as the parent of all science is an important study that needs to be studied, the goal is that the deepest meaning in the context of thinking becomes clearer. So that inevitably philosophical studies need to be introduced in various forms. In a more explicit context that philosophy is an attempt to invite humans to be able to use the potential of extraordinary extraordinary intelligence is able to reveal all the deepest meanings of every inch of scientific analysis that has become knowledge. In this context philosophy as a field of contemplation which leads to ways to discover the nature of what is called love of wisdom can lead us to maturity of thought so that in time it will arrive at the desired essence in philosophy. Furthermore, to find out how to achieve the essence of philosophy is by trying to recognize the method of the Systematic Method: we are known as the work of philosophy or the contents of the first philosophy (essence theory or we are familiar with the term ontology). Second is (our theory of knowledge is also familiar with the term epistemology). Third is (value theory and known as axiology). Historical Method, Critical method: this method is used by Socrates and Plato. Intuitive Method: this method is used by Plotinos and Bergson. Scholastic Method: this method was used by Aristotle and Thomas Aquinas in the Middle Ages. And next is to know other characteristics such as history, and the thoughts of the characters.","author":[{"dropping-particle":"","family":"Mahfud","given":"","non-dropping-particle":"","parse-names":false,"suffix":""},{"dropping-particle":"","family":"Patsun","given":"","non-dropping-particle":"","parse-names":false,"suffix":""}],"container-title":"CENDEKIA: Jurnal Studi Keislaman","id":"ITEM-2","issue":"1","issued":{"date-parts":[["2019"]]},"title":"Mengenal Filsafat Antara Metode Praktik Dan Pemikiran Socrates, Plato Dan Aristoteles","type":"article-journal","volume":"5"},"uris":["http://www.mendeley.com/documents/?uuid=f108e205-23bf-4a33-af1a-879448cee24d"]}],"mendeley":{"formattedCitation":"(Mahfud &amp; Patsun, 2019; Plato, 2008)","plainTextFormattedCitation":"(Mahfud &amp; Patsun, 2019; Plato, 2008)","previouslyFormattedCitation":"(Mahfud &amp; Patsun, 2019; Plato, 2008)"},"properties":{"noteIndex":0},"schema":"https://github.com/citation-style-language/schema/raw/master/csl-citation.json"}</w:instrText>
      </w:r>
      <w:r w:rsidRPr="005738E4">
        <w:rPr>
          <w:spacing w:val="-2"/>
        </w:rPr>
        <w:fldChar w:fldCharType="separate"/>
      </w:r>
      <w:r w:rsidRPr="005738E4">
        <w:rPr>
          <w:noProof/>
          <w:spacing w:val="-2"/>
        </w:rPr>
        <w:t>(Mahfud &amp; Patsun, 2019; Plato, 2008)</w:t>
      </w:r>
      <w:r w:rsidRPr="005738E4">
        <w:rPr>
          <w:spacing w:val="-2"/>
        </w:rPr>
        <w:fldChar w:fldCharType="end"/>
      </w:r>
      <w:r w:rsidRPr="005738E4">
        <w:rPr>
          <w:spacing w:val="-2"/>
        </w:rPr>
        <w:t>. Thus, this study shows that the relationship between philosophy and education, which emphasizes the theoretical aspect and critical analysis of a problem, can provide a positive reflection and implications to restore the purpose of education in accordance with the constitutional foundation.</w:t>
      </w:r>
    </w:p>
    <w:p w14:paraId="62AEBAF5" w14:textId="77777777" w:rsidR="00EA7510" w:rsidRPr="00EA7510" w:rsidRDefault="00EA7510" w:rsidP="00EA7510">
      <w:pPr>
        <w:pStyle w:val="Alishlah31text"/>
        <w:rPr>
          <w:spacing w:val="-2"/>
        </w:rPr>
      </w:pPr>
      <w:r w:rsidRPr="00EA7510">
        <w:rPr>
          <w:spacing w:val="-2"/>
        </w:rPr>
        <w:t xml:space="preserve">The values contained in the National Education System Law (Sisdiknas) number 20 of 2003, are actually not only in the form of constitutional aspects, but also have a philosophical basis that is integrated with a system of values, morals, ethics and goals. If you look philosophically at the Law, there is a sentence in article 1 that states that "Education is held democratically and fairly and non-discriminatory by upholding human rights, religious values, cultural values, and the plurality of the nation". It has been clearly stated that there are words 'democratic' and 'just' in the article giving an essential meaning. Therefore, the researcher views that the word can be interpreted implicitly that the purpose of education is to provide educational certainty and social justice for all Indonesian people. This view was then supported by Eni Irawati and Weppy Susetyo who explained that the local government under the </w:t>
      </w:r>
      <w:r w:rsidRPr="00EA7510">
        <w:rPr>
          <w:spacing w:val="-2"/>
        </w:rPr>
        <w:lastRenderedPageBreak/>
        <w:t xml:space="preserve">auspices of the central government is obliged to provide quality education services and parents/guardians are obliged to give opportunities to their students to get a proper education </w:t>
      </w:r>
      <w:r w:rsidRPr="00EA7510">
        <w:rPr>
          <w:spacing w:val="-2"/>
        </w:rPr>
        <w:fldChar w:fldCharType="begin" w:fldLock="1"/>
      </w:r>
      <w:r w:rsidRPr="00EA7510">
        <w:rPr>
          <w:spacing w:val="-2"/>
        </w:rPr>
        <w:instrText>ADDIN CSL_CITATION {"citationItems":[{"id":"ITEM-1","itemData":{"DOI":"10.35457/supremasi.v7i1.374","ISSN":"2088-1533","abstract":"Pemerintah dan Pemerintah Daerah wajib menjamin tersedianya dana guna terselenggaranya pendidikan bagi setiap warga negara yang berusia tujuh sampai lima belas tahun sesuai Undang-Undang Nomor 20 Tahun 2003 tentang Sistem Pendidikan Nasional. Implementasi dari substansi hukum tersebut urgen diteliti mengingat pendidikan sebagai penentu kualitas sumber daya manusia. Penelitian hukum empiris di Kota Blitar menunjukkan bahwa Pemerintah Kota Blitar dalam kerangka sistem pendidikan nasional, memberlakukan kebijakan APBD Pro Rakyat dengan pendidikan gratis untuk semua jenjang pendidikan di Kota Blitar, dilengkapi penyediaan fasilitas gratis atas sepatu, seragam, buku, alat tulis, bus sekolah, tas, tablet, SPP, uang gedung, uang saku, dan sepeda gratis. Kebijakan pendidikan APBD Pro Rakyat ini, mengalami sejumlah hambatan dari keluarga anak usia sekolah, kekurang memadainya kemampuan pemerintah dalam mengalokasikan anggaran Program Pendidikan Gratis, ketidakmerataan penyebaran lembaga sekolah, dan adanya perusahaaan yang mempekerjaan anak sekolah menengah pertama.","author":[{"dropping-particle":"","family":"Irawati","given":"Eni","non-dropping-particle":"","parse-names":false,"suffix":""},{"dropping-particle":"","family":"Susetyo","given":"Weppy","non-dropping-particle":"","parse-names":false,"suffix":""}],"container-title":"Jurnal Supremasi","id":"ITEM-1","issue":"1","issued":{"date-parts":[["2017"]]},"page":"3","title":"Implementasi Undang-Undang Nomor 20 Tahun 2003 tentang Sistem Pendidikan Nasional di Blitar","type":"article-journal","volume":"7"},"uris":["http://www.mendeley.com/documents/?uuid=85018f77-5bde-4d4c-a3d5-41a744c584c4"]}],"mendeley":{"formattedCitation":"(Irawati &amp; Susetyo, 2017)","plainTextFormattedCitation":"(Irawati &amp; Susetyo, 2017)","previouslyFormattedCitation":"(Irawati &amp; Susetyo, 2017)"},"properties":{"noteIndex":0},"schema":"https://github.com/citation-style-language/schema/raw/master/csl-citation.json"}</w:instrText>
      </w:r>
      <w:r w:rsidRPr="00EA7510">
        <w:rPr>
          <w:spacing w:val="-2"/>
        </w:rPr>
        <w:fldChar w:fldCharType="separate"/>
      </w:r>
      <w:r w:rsidRPr="00EA7510">
        <w:rPr>
          <w:noProof/>
          <w:spacing w:val="-2"/>
        </w:rPr>
        <w:t>(Irawati &amp; Susetyo, 2017)</w:t>
      </w:r>
      <w:r w:rsidRPr="00EA7510">
        <w:rPr>
          <w:spacing w:val="-2"/>
        </w:rPr>
        <w:fldChar w:fldCharType="end"/>
      </w:r>
      <w:r w:rsidRPr="00EA7510">
        <w:rPr>
          <w:spacing w:val="-2"/>
        </w:rPr>
        <w:t>.</w:t>
      </w:r>
    </w:p>
    <w:p w14:paraId="0F25452B" w14:textId="77777777" w:rsidR="000B2F79" w:rsidRDefault="000B2F79" w:rsidP="000B2F79">
      <w:pPr>
        <w:pStyle w:val="Alishlah31text"/>
        <w:rPr>
          <w:spacing w:val="-2"/>
        </w:rPr>
      </w:pPr>
      <w:r w:rsidRPr="000B2F79">
        <w:rPr>
          <w:spacing w:val="-2"/>
        </w:rPr>
        <w:t>The context of the study of philosophy of education is an inseparable subsystem from the discussion of the concept of social justice, thus producing philosophical ideas that have a meaning in their axiology. The above views have at least explained that philosophically, the study of philosophy and education have an interconnected relationship in forming a comprehensive foundation for the system of educational certainty and social justice that is in the scope of education. The issue of education certainty and social justice needs serious attention from the government, because it concerns the constitution and the rights of citizens that should be obtained. Thus, the role of educational philosophy still has urgency to be discussed in formulating various policies related to educational certainty for the Indonesian people.</w:t>
      </w:r>
    </w:p>
    <w:p w14:paraId="65257988" w14:textId="77777777" w:rsidR="00D556BE" w:rsidRPr="00D556BE" w:rsidRDefault="00D556BE" w:rsidP="00D556BE">
      <w:pPr>
        <w:pStyle w:val="Alishlah31text"/>
        <w:rPr>
          <w:spacing w:val="-2"/>
        </w:rPr>
      </w:pPr>
      <w:r w:rsidRPr="00D556BE">
        <w:rPr>
          <w:spacing w:val="-2"/>
        </w:rPr>
        <w:t>The basis of philosophy in education is a subsystem that has been integrated with an educational formulation, idea, purpose and orientation. All of these components also have a paradigm in forming a concept of educational praxis. This has also been woven into the educational construct that has been explained, both philosophically and juridically in the Law. The philosophical paradigm that has been formulated by predecessors such as Ki Hajar Dewantara, Hamka and Muhammad Natsir, has made every educational practice not only the origin of the run, but more based on a conceptual framework that is praxis and makes it a worldview, in order to provide an orientation that is in line with the Law. This means that the practice that should be carried out by policy makers in formulating an education system is based on the Law as its philosophical footing. That is why if in its implementation the policy makers are based on their philosophical footing - namely the Law - then there will be no citizens who do not get the certainty of education and society can get social justice.</w:t>
      </w:r>
    </w:p>
    <w:p w14:paraId="3A77472E" w14:textId="11917D93" w:rsidR="00E35496" w:rsidRPr="00E35496" w:rsidRDefault="00E35496" w:rsidP="00E35496">
      <w:pPr>
        <w:pStyle w:val="Alishlah31text"/>
        <w:rPr>
          <w:spacing w:val="-2"/>
        </w:rPr>
      </w:pPr>
      <w:r w:rsidRPr="00E35496">
        <w:rPr>
          <w:spacing w:val="-2"/>
        </w:rPr>
        <w:t xml:space="preserve">Education is built on a paradigm and idea to provide opportunities for all Indonesian citizens, so that the community can contribute to building an education in accordance with the ideals of the nation's predecessors. The clash of ideas, intellectual dialectics and debates became a real witness that has been recorded in a state archive as a form of appreciation to those who have contributed greatly in formulating an educational concept, such as Ki Hajar Dewantara, HOS Tjokroaminoto, Hatta, Hamka and Natsir. For Hatta, for example, views education as a primary forum in forming a character and providing additional knowledge to students </w:t>
      </w:r>
      <w:r w:rsidRPr="00E35496">
        <w:rPr>
          <w:spacing w:val="-2"/>
        </w:rPr>
        <w:fldChar w:fldCharType="begin" w:fldLock="1"/>
      </w:r>
      <w:r w:rsidRPr="00E35496">
        <w:rPr>
          <w:spacing w:val="-2"/>
        </w:rPr>
        <w:instrText>ADDIN CSL_CITATION {"citationItems":[{"id":"ITEM-1","itemData":{"DOI":"10.53627/jam.v9i2.5109","ISSN":"2406-775X","abstract":"Abstract: This article aims to analyze Mohammad Hatta's conception of educational thought from the perspective of Islamic education. Islam became an integral character of Mohammad Hatta's person, with an Islamic pattern that tends to be substantive rather than legal-formal. The writing of this article is directed to examine the extent of the influence and linkage of Mohammad Hatta's Islamic faith in the thoughts and views of education that he aspires to. This research is a library using the primary literature sources of Mohammad Hatta's writings in the Collection of Essays I and the Collection of Essays IV. The data analysis technique used is Content Analysis. The results of this study are as follows: First, faith is the main foundation in implementing Islamic education. Faith in God, as reflected in the First Precept of Pancasila, is used as a philosophical foundation for the implementation of life in aspects of government, politics, economy, socio-culture, and education. Second, knowledge for Hatta is the main instrument needed by humans in the world both to worship God and the management the universe for prosperity and well-being. Although for Hatta, science and religion have different areas of study and methods, the two cannot be separated. Third, education for Mohammad Hatta is aimed mainly at forming and creating a solid community life. Nevertheless, a stable society can be upright if individuals of faith, purity, brilliance, intelligence, intelligence and creativity sustain it. Keywords: Education, Thought, Mohammad Hatta, Islam Abstract: Artikel ini bertujuan melakukan analisis terhadap konsepsi pemikiran pendidikan Mohammad Hatta dalam perspektif pendidikan Islam. Islam menjadi karakter integral bagi pribadi Mohammad Hatta, dengan corak keberislaman yang cenderung substantif dibandingkan legal-formal. Penulisan artikel ini diarahkan untuk mengkaji sejauh mana pengaruh dan keterkaitan keberislaman Mohammad Hatta dalam pemikiran dan pandangan pendidikan yang dicita-citakan. Penelitian ini merupakan library research menggunakan sumber kepustakaan utama tulisan Mohammad Hatta dalam Kumpulan Karangan I dan Kumpulan Karangan IV. Teknik analisis data yang digunakan adalah Analisis Isi (content analysis). Hasil kajian ini adalah: Pertama, keimanan merupakan pondasi utama dalam pelaksanaan pendidikan Islam. Keimanan kepada Tuhan, sebagaimana tercermin dalam Sila Pertama Pancasila, digunakan sebagai landasan filosofis bagi pelaksanaan kehidupan baik dala…","author":[{"dropping-particle":"","family":"Fuady","given":"Ahmad Syauqi","non-dropping-particle":"","parse-names":false,"suffix":""},{"dropping-particle":"","family":"Samsudin","given":"","non-dropping-particle":"","parse-names":false,"suffix":""}],"container-title":"AL-MURABBI: Jurnal Studi Kependidikan dan Keislaman","id":"ITEM-1","issue":"2","issued":{"date-parts":[["2023"]]},"page":"32-46","title":"Pemikiran Pendidikan Mohammad Hatta dalam Perspektif Pendidikan Islam","type":"article-journal","volume":"9"},"uris":["http://www.mendeley.com/documents/?uuid=e7f01b9b-c649-4ffb-80c6-8bbe28c894a3"]}],"mendeley":{"formattedCitation":"(Fuady &amp; Samsudin, 2023)","plainTextFormattedCitation":"(Fuady &amp; Samsudin, 2023)","previouslyFormattedCitation":"(Fuady &amp; Samsudin, 2023)"},"properties":{"noteIndex":0},"schema":"https://github.com/citation-style-language/schema/raw/master/csl-citation.json"}</w:instrText>
      </w:r>
      <w:r w:rsidRPr="00E35496">
        <w:rPr>
          <w:spacing w:val="-2"/>
        </w:rPr>
        <w:fldChar w:fldCharType="separate"/>
      </w:r>
      <w:r w:rsidRPr="00E35496">
        <w:rPr>
          <w:noProof/>
          <w:spacing w:val="-2"/>
        </w:rPr>
        <w:t>(Fuady &amp; Samsudin, 2023)</w:t>
      </w:r>
      <w:r w:rsidRPr="00E35496">
        <w:rPr>
          <w:spacing w:val="-2"/>
        </w:rPr>
        <w:fldChar w:fldCharType="end"/>
      </w:r>
      <w:r w:rsidRPr="00E35496">
        <w:rPr>
          <w:spacing w:val="-2"/>
        </w:rPr>
        <w:t xml:space="preserve">. Meanwhile, Tjokroaminto views more specifically Islamic education which is also a place to train courage and stand, love for the homeland, thicken the feeling of nationality, not the other way around that glorifies foreign cultures </w:t>
      </w:r>
      <w:r w:rsidRPr="00E35496">
        <w:rPr>
          <w:spacing w:val="-2"/>
        </w:rPr>
        <w:fldChar w:fldCharType="begin" w:fldLock="1"/>
      </w:r>
      <w:r w:rsidR="000D5C08">
        <w:rPr>
          <w:spacing w:val="-2"/>
        </w:rPr>
        <w:instrText>ADDIN CSL_CITATION {"citationItems":[{"id":"ITEM-1","itemData":{"DOI":"10.52593/pdg.01.1.02","ISSN":"2337-6848","abstract":"Penelitian ini mencoba untuk mendeskripsikan pemikiran HOS Tjokroaminoto tentang Pendidikan Islam, penelitian ini merupakan penelitian dokumentasi perpustkaan (library research) dengan menggunakan pendekatan kualitatif naratif. Sedangkan metode yang digunakan adalah deskriptif kualitatif dengan studi tokoh. Kajian studi tokoh adalah pengkajian secara sistematis terhadap pemikiran atau gagasan seorang pemikir muslim. Hasil penelitiannya adalah 1) Pendidikan karakter secara Islami benar-benar harus diterapkan baik di sekolah formil ataupun lingkungan keluarga, untuk membentengi diri dari dekadensi zaman Jahiliyah Modern. Karakter pendidikan Islam harus melalui :2) Pendidikan Islam harus berdasarkan Al-Quran dan Hadits.","author":[{"dropping-particle":"","family":"Ridwan","given":"Endan Hamdan","non-dropping-particle":"","parse-names":false,"suffix":""}],"container-title":"Paedagogie: Jurnal Pendidikan dan studi ISlam","id":"ITEM-1","issue":"1","issued":{"date-parts":[["2020"]]},"page":"20-31","title":"Perspektif HOS Tjokroaminoto tentang Pendidikan Islam","type":"article-journal","volume":"1"},"uris":["http://www.mendeley.com/documents/?uuid=58d1df7f-dc34-4278-9d8c-7cc7355ffac5"]},{"id":"ITEM-2","itemData":{"DOI":"10.47200/awtjhpsa.v3i1.1817","abstract":"Basic principles of education in Indonesia have been provided by national figure, HOS Tjokroaminoto. In light of the country's rapidly evolving technology and the emergence of foreign cultures, which have the potential to steadily destroy the nation's morality, this investigation is made to convey his opinions on the necessity of character education in Indonesia. The primary materials for this study, which are his original writings, and secondary sources, which are other people's writings on his ideas, were found through the library research method. To sum up, HOS Tjokroaminoto's character education attempts to improve each person's standing and dignity by incorporating the principles of nationalism, democracy, and equality into the educational process. Character education is the only way to achieve Indonesia's goals, which include forging a civilized and noble national character.","author":[{"dropping-particle":"","family":"Fatimatuzzahro","given":"Faza","non-dropping-particle":"","parse-names":false,"suffix":""},{"dropping-particle":"","family":"Lestari","given":"Marselina Ayu","non-dropping-particle":"","parse-names":false,"suffix":""},{"dropping-particle":"","family":"Amirah","given":"Fadhila Syarifatun","non-dropping-particle":"","parse-names":false,"suffix":""},{"dropping-particle":"","family":"Wahyuningsi","given":"Wahyuningsi","non-dropping-particle":"","parse-names":false,"suffix":""},{"dropping-particle":"","family":"Hermawan","given":"Toto","non-dropping-particle":"","parse-names":false,"suffix":""}],"container-title":"Asas Wa Tandhim: Jurnal Hukum, Pendidikan Dan Sosial Keagamaan","id":"ITEM-2","issue":"1","issued":{"date-parts":[["2023"]]},"page":"1-10","title":"Pendidikan Karakter Bangsa dalam Pandangan HOS Tjokroaminoto","type":"article-journal","volume":"3"},"uris":["http://www.mendeley.com/documents/?uuid=ed6b4ada-c89f-4eef-8ede-3eae5fff286f"]}],"mendeley":{"formattedCitation":"(Fatimatuzzahro, Lestari, Amirah, Wahyuningsi, &amp; Hermawan, 2023; Ridwan, 2020)","plainTextFormattedCitation":"(Fatimatuzzahro, Lestari, Amirah, Wahyuningsi, &amp; Hermawan, 2023; Ridwan, 2020)","previouslyFormattedCitation":"(Fatimatuzzahro et al., 2023; Ridwan, 2020)"},"properties":{"noteIndex":0},"schema":"https://github.com/citation-style-language/schema/raw/master/csl-citation.json"}</w:instrText>
      </w:r>
      <w:r w:rsidRPr="00E35496">
        <w:rPr>
          <w:spacing w:val="-2"/>
        </w:rPr>
        <w:fldChar w:fldCharType="separate"/>
      </w:r>
      <w:r w:rsidR="000D5C08" w:rsidRPr="000D5C08">
        <w:rPr>
          <w:noProof/>
          <w:spacing w:val="-2"/>
        </w:rPr>
        <w:t>(Fatimatuzzahro, Lestari, Amirah, Wahyuningsi, &amp; Hermawan, 2023; Ridwan, 2020)</w:t>
      </w:r>
      <w:r w:rsidRPr="00E35496">
        <w:rPr>
          <w:spacing w:val="-2"/>
        </w:rPr>
        <w:fldChar w:fldCharType="end"/>
      </w:r>
      <w:r w:rsidRPr="00E35496">
        <w:rPr>
          <w:spacing w:val="-2"/>
        </w:rPr>
        <w:t>.</w:t>
      </w:r>
    </w:p>
    <w:p w14:paraId="1C82AB88" w14:textId="514C9C64" w:rsidR="00FF27EB" w:rsidRDefault="00C823F3" w:rsidP="00FF27EB">
      <w:pPr>
        <w:pStyle w:val="Alishlah31text"/>
        <w:rPr>
          <w:spacing w:val="-2"/>
        </w:rPr>
      </w:pPr>
      <w:r w:rsidRPr="00C823F3">
        <w:rPr>
          <w:spacing w:val="-2"/>
        </w:rPr>
        <w:t>The philosophy of education is based on the foundation of the constitution, ideas or ideas, and this theory provides a philosophical paradigm in the axiological framework. Every educational practice carried out by all elements should be based on the values explored in the Law and Pancasila in order to create an educational certainty for every citizen. This is actually what is meant by a philosophical basis in education, which is a policy based on the philosophical idea of education implemented by policy makers in the form of social justice and an educational certainty. Of course, in the practice of its policies, all experts must be based on the philosophical footing of the Law to fulfill the rights of citizens in the aspect of education. This is actually what makes the basis of philosophical study – in any aspect – always use ideas and theories to be used as dialectics, so that it can provide an original thought and understanding in the exploration of thought.</w:t>
      </w:r>
    </w:p>
    <w:p w14:paraId="5AFA2C3A" w14:textId="77777777" w:rsidR="00AE0246" w:rsidRPr="00AE0246" w:rsidRDefault="00AE0246" w:rsidP="00AE0246">
      <w:pPr>
        <w:pStyle w:val="Alishlah31text"/>
        <w:rPr>
          <w:spacing w:val="-2"/>
        </w:rPr>
      </w:pPr>
      <w:r w:rsidRPr="00AE0246">
        <w:rPr>
          <w:spacing w:val="-2"/>
        </w:rPr>
        <w:t xml:space="preserve">The exploration and exploitation of individual human thought in the study of education has actually been unraveled within the framework of the philosophical thinking of experts or experts who have been working in a government. This means that those who sit and work in the government – the Ministry of Education and Education, National Education, and others – have the competence, quality and integrity to provide new ideas in understanding the reality in society </w:t>
      </w:r>
      <w:r w:rsidRPr="00AE0246">
        <w:rPr>
          <w:spacing w:val="-2"/>
        </w:rPr>
        <w:fldChar w:fldCharType="begin" w:fldLock="1"/>
      </w:r>
      <w:r w:rsidRPr="00AE0246">
        <w:rPr>
          <w:spacing w:val="-2"/>
        </w:rPr>
        <w:instrText>ADDIN CSL_CITATION {"citationItems":[{"id":"ITEM-1","itemData":{"DOI":"10.1080/00131857.2021.1946792","ISSN":"0013-1857","abstract":"What is the future of Philosophy of education? Or as many of scholars and thinkers in this final ‘future-focused’ collective piece from the philosophy of education in a new key Series put it, what are the futures—plural and multiple—of the intersections of ‘philosophy’ and ‘education?’ What is ‘Philosophy’; and what is ‘Education’, and what role may ‘enquiry’ play? Is the future of education and philosophy embracing—or at least taking seriously—and thinking with Indigenous ethicoontoepistemologies? And, perhaps most importantly, what is that ‘Future’? These debates have been located in the work of diverse scholars: from the West, from Global South, from indigenous thinkers. In this collective piece, we purposefully juxtapose (and do not categorise under forced headings) diverse takes on the future of these intersections. We have given up the urge to organise, place together, separate with subheadings or connect the paragraphs that follow. Instead, we let these philosophers of education and thinkers who use philosophical texts and ideas to sit together in one long read as potentially ‘strange and unusual bedfellows’. This text urges us to understand how these scholars and thinkers perceive our educational philosophical futures, and how the work and thinking they have done on thinking about what the future of that new key in philosophy of education may look like is embedded in a much deeper and richer literature, and personal experience.","author":[{"dropping-particle":"","family":"Tesar","given":"Marek","non-dropping-particle":"","parse-names":false,"suffix":""},{"dropping-particle":"","family":"Hytten","given":"Kathy","non-dropping-particle":"","parse-names":false,"suffix":""},{"dropping-particle":"","family":"Rosiek","given":"Jerry","non-dropping-particle":"","parse-names":false,"suffix":""},{"dropping-particle":"","family":"Azada-Palacios","given":"Rowena","non-dropping-particle":"","parse-names":false,"suffix":""},{"dropping-particle":"","family":"Kuby","given":"Candace R.","non-dropping-particle":"","parse-names":false,"suffix":""},{"dropping-particle":"","family":"Jones","given":"Alison","non-dropping-particle":"","parse-names":false,"suffix":""},{"dropping-particle":"","family":"O'Donnell","given":"Aislinn","non-dropping-particle":"","parse-names":false,"suffix":""},{"dropping-particle":"","family":"Dixon-Román","given":"Ezekiel","non-dropping-particle":"","parse-names":false,"suffix":""},{"dropping-particle":"","family":"Peters","given":"MichaelA.","non-dropping-particle":"","parse-names":false,"suffix":""},{"dropping-particle":"","family":"Jackson","given":"Liz","non-dropping-particle":"","parse-names":false,"suffix":""}],"container-title":"Educational Philosophy and Theory","id":"ITEM-1","issue":"8","issued":{"date-parts":[["2022","7","3"]]},"page":"1234-1255","title":"Philosophy of Education in a New Key: Future of Philosophy of Education","type":"article-journal","volume":"54"},"uris":["http://www.mendeley.com/documents/?uuid=8482bbb3-d23b-3b42-860e-f931a8ad240c"]}],"mendeley":{"formattedCitation":"(Tesar et al., 2022)","plainTextFormattedCitation":"(Tesar et al., 2022)","previouslyFormattedCitation":"(Tesar et al., 2022)"},"properties":{"noteIndex":0},"schema":"https://github.com/citation-style-language/schema/raw/master/csl-citation.json"}</w:instrText>
      </w:r>
      <w:r w:rsidRPr="00AE0246">
        <w:rPr>
          <w:spacing w:val="-2"/>
        </w:rPr>
        <w:fldChar w:fldCharType="separate"/>
      </w:r>
      <w:r w:rsidRPr="00AE0246">
        <w:rPr>
          <w:noProof/>
          <w:spacing w:val="-2"/>
        </w:rPr>
        <w:t>(Tesar et al., 2022)</w:t>
      </w:r>
      <w:r w:rsidRPr="00AE0246">
        <w:rPr>
          <w:spacing w:val="-2"/>
        </w:rPr>
        <w:fldChar w:fldCharType="end"/>
      </w:r>
      <w:r w:rsidRPr="00AE0246">
        <w:rPr>
          <w:spacing w:val="-2"/>
        </w:rPr>
        <w:t xml:space="preserve">. This includes when anticipating various types of social problems and conflicts in the field of education. On the contrary, if they – experts – do not have a clear framework or foothold, it will actually cause ambiguity that leads to educational disparities </w:t>
      </w:r>
      <w:r w:rsidRPr="00AE0246">
        <w:rPr>
          <w:spacing w:val="-2"/>
        </w:rPr>
        <w:fldChar w:fldCharType="begin" w:fldLock="1"/>
      </w:r>
      <w:r w:rsidRPr="00AE0246">
        <w:rPr>
          <w:spacing w:val="-2"/>
        </w:rPr>
        <w:instrText>ADDIN CSL_CITATION {"citationItems":[{"id":"ITEM-1","itemData":{"DOI":"10.4102/hts.v75i4.5805","ISSN":"2072-8050","author":[{"dropping-particle":"","family":"Braun","given":"Guilherme J.","non-dropping-particle":"","parse-names":false,"suffix":""},{"dropping-particle":"","family":"Potgieter","given":"Ferdinand J.","non-dropping-particle":"","parse-names":false,"suffix":""}],"container-title":"HTS Teologiese Studies / Theological Studies","id":"ITEM-1","issue":"4","issued":{"date-parts":[["2019","11","25"]]},"title":"The Worldview of the Pilgrim and the Foundation of a Confessional and Narrative Philosophy of Education","type":"article-journal","volume":"75"},"uris":["http://www.mendeley.com/documents/?uuid=56d482d2-a291-37a8-9031-290a4234de2f"]}],"mendeley":{"formattedCitation":"(Braun &amp; Potgieter, 2019)","plainTextFormattedCitation":"(Braun &amp; Potgieter, 2019)","previouslyFormattedCitation":"(Braun &amp; Potgieter, 2019)"},"properties":{"noteIndex":0},"schema":"https://github.com/citation-style-language/schema/raw/master/csl-citation.json"}</w:instrText>
      </w:r>
      <w:r w:rsidRPr="00AE0246">
        <w:rPr>
          <w:spacing w:val="-2"/>
        </w:rPr>
        <w:fldChar w:fldCharType="separate"/>
      </w:r>
      <w:r w:rsidRPr="00AE0246">
        <w:rPr>
          <w:noProof/>
          <w:spacing w:val="-2"/>
        </w:rPr>
        <w:t>(Braun &amp; Potgieter, 2019)</w:t>
      </w:r>
      <w:r w:rsidRPr="00AE0246">
        <w:rPr>
          <w:spacing w:val="-2"/>
        </w:rPr>
        <w:fldChar w:fldCharType="end"/>
      </w:r>
      <w:r w:rsidRPr="00AE0246">
        <w:rPr>
          <w:spacing w:val="-2"/>
        </w:rPr>
        <w:t>. Thus, the researcher views that there needs to be a philosophical foothold based on rationality and empiricism in every praxis.</w:t>
      </w:r>
    </w:p>
    <w:p w14:paraId="5F1687CE" w14:textId="1EF784AC" w:rsidR="00047300" w:rsidRDefault="00047300" w:rsidP="00047300">
      <w:pPr>
        <w:pStyle w:val="Alishlah31text"/>
        <w:rPr>
          <w:spacing w:val="-2"/>
        </w:rPr>
      </w:pPr>
      <w:r w:rsidRPr="00047300">
        <w:rPr>
          <w:spacing w:val="-2"/>
        </w:rPr>
        <w:lastRenderedPageBreak/>
        <w:t xml:space="preserve">The importance of having a philosophical foothold in every proxy, whether consciously or not, will determine the direction and orientation of the axisology in pedagogical science, so that it can form a system that is constructed and has implications for society </w:t>
      </w:r>
      <w:r w:rsidRPr="00047300">
        <w:rPr>
          <w:spacing w:val="-2"/>
        </w:rPr>
        <w:fldChar w:fldCharType="begin" w:fldLock="1"/>
      </w:r>
      <w:r w:rsidRPr="00047300">
        <w:rPr>
          <w:spacing w:val="-2"/>
        </w:rPr>
        <w:instrText>ADDIN CSL_CITATION {"citationItems":[{"id":"ITEM-1","itemData":{"DOI":"10.1177/14778785231184870","ISSN":"1477-8785","abstract":"&lt;p&gt;Of all possible future directions for analytic philosophy of education, few are as overdue as thoroughly confronting the legacy of colonialism and the postcolonial moment. Rightly credited with establishing the credibility and standing of philosophy of education, by 1980, analytic philosophy of education was the dominant though not unchallenged approach to philosophy of education in the Anglo-American world. While its dominance has declined and philosophy of education has become more diverse, analytic philosophy of education retains a strong international presence in educational theory. By contrast, postcolonial theory – the critical study of colonialism and its aftermath – has attracted growing interest across many academic disciplines, developing from the 1970s onwards from its early location in literary and cultural studies. After outlining the emergence of analytic philosophy of education, and the subsequent reshaping of philosophy of education, we describe postcolonial theory and the place of education in both colonialism and postcolonial thought. Having thus located analytic philosophy of education and the postcolonial turn in their own times and contexts, we consider the postcolonial challenge to Western philosophy and how analytic philosophy of education could respond, developing our stance on a postcolonial future direction for analytic philosophy of education. We argue that the future of philosophy of education is now inescapably postcolonial and that it should retain its analytical strengths.&lt;/p&gt;","author":[{"dropping-particle":"","family":"Daniels","given":"Stephen","non-dropping-particle":"","parse-names":false,"suffix":""},{"dropping-particle":"","family":"Enslin","given":"Penny","non-dropping-particle":"","parse-names":false,"suffix":""}],"container-title":"Theory and Research in Education","id":"ITEM-1","issue":"2","issued":{"date-parts":[["2023","7","4"]]},"page":"216-231","title":"Analytic Philosophy of Education and the Postcolonial Moment","type":"article-journal","volume":"21"},"uris":["http://www.mendeley.com/documents/?uuid=48d81d7f-b665-3bbd-92b3-b6908275b62f"]}],"mendeley":{"formattedCitation":"(Daniels &amp; Enslin, 2023)","plainTextFormattedCitation":"(Daniels &amp; Enslin, 2023)","previouslyFormattedCitation":"(Daniels &amp; Enslin, 2023)"},"properties":{"noteIndex":0},"schema":"https://github.com/citation-style-language/schema/raw/master/csl-citation.json"}</w:instrText>
      </w:r>
      <w:r w:rsidRPr="00047300">
        <w:rPr>
          <w:spacing w:val="-2"/>
        </w:rPr>
        <w:fldChar w:fldCharType="separate"/>
      </w:r>
      <w:r w:rsidRPr="00047300">
        <w:rPr>
          <w:noProof/>
          <w:spacing w:val="-2"/>
        </w:rPr>
        <w:t>(Daniels &amp; Enslin, 2023)</w:t>
      </w:r>
      <w:r w:rsidRPr="00047300">
        <w:rPr>
          <w:spacing w:val="-2"/>
        </w:rPr>
        <w:fldChar w:fldCharType="end"/>
      </w:r>
      <w:r w:rsidRPr="00047300">
        <w:rPr>
          <w:spacing w:val="-2"/>
        </w:rPr>
        <w:t xml:space="preserve">. According to Harvey Siegel in his book 'Introduction: Philosophy of Education and Philosophy', explains that the role of an educational philosophy aims to answer questions about the essence, purpose, and problematics of education. On the other hand, the role of philosophy also has a function in providing a solution regarding the rights of students and parents and fostering morality in students </w:t>
      </w:r>
      <w:r w:rsidRPr="00047300">
        <w:rPr>
          <w:spacing w:val="-2"/>
        </w:rPr>
        <w:fldChar w:fldCharType="begin" w:fldLock="1"/>
      </w:r>
      <w:r w:rsidRPr="00047300">
        <w:rPr>
          <w:spacing w:val="-2"/>
        </w:rPr>
        <w:instrText>ADDIN CSL_CITATION {"citationItems":[{"id":"ITEM-1","itemData":{"DOI":"10.1093/oxfordhb/9780195312881.003.0001","author":[{"dropping-particle":"","family":"Siegel","given":"Harvey","non-dropping-particle":"","parse-names":false,"suffix":""}],"container-title":"The Oxford Handbook of Philosophy of Education","id":"ITEM-1","issued":{"date-parts":[["2010","1","2"]]},"page":"3-9","publisher":"Oxford University Press","title":"Introduction: Philosophy of Education and Philosophy","type":"chapter"},"uris":["http://www.mendeley.com/documents/?uuid=49916ed1-10db-3fb6-8431-bc611adb1e01"]}],"mendeley":{"formattedCitation":"(Siegel, 2010)","plainTextFormattedCitation":"(Siegel, 2010)","previouslyFormattedCitation":"(Siegel, 2010)"},"properties":{"noteIndex":0},"schema":"https://github.com/citation-style-language/schema/raw/master/csl-citation.json"}</w:instrText>
      </w:r>
      <w:r w:rsidRPr="00047300">
        <w:rPr>
          <w:spacing w:val="-2"/>
        </w:rPr>
        <w:fldChar w:fldCharType="separate"/>
      </w:r>
      <w:r w:rsidRPr="00047300">
        <w:rPr>
          <w:noProof/>
          <w:spacing w:val="-2"/>
        </w:rPr>
        <w:t>(Siegel, 2010)</w:t>
      </w:r>
      <w:r w:rsidRPr="00047300">
        <w:rPr>
          <w:spacing w:val="-2"/>
        </w:rPr>
        <w:fldChar w:fldCharType="end"/>
      </w:r>
      <w:r w:rsidRPr="00047300">
        <w:rPr>
          <w:spacing w:val="-2"/>
        </w:rPr>
        <w:t xml:space="preserve">. The real purpose of this role of philosophy is to form an education system that is comprehensive, eligible, and has a concept base in its methodology </w:t>
      </w:r>
      <w:r w:rsidRPr="00047300">
        <w:rPr>
          <w:spacing w:val="-2"/>
        </w:rPr>
        <w:fldChar w:fldCharType="begin" w:fldLock="1"/>
      </w:r>
      <w:r w:rsidRPr="00047300">
        <w:rPr>
          <w:spacing w:val="-2"/>
        </w:rPr>
        <w:instrText>ADDIN CSL_CITATION {"citationItems":[{"id":"ITEM-1","itemData":{"DOI":"10.24234/wisdom.v16i3.343","ISSN":"1829-3824","abstract":"&lt;p&gt;The paper dwells on the principal issues and tendencies in education philosophy introducing the problems that emerge under the circumstances of ever-changing society and globalisation processes. The subject-matter specifics are discussed within the particular context of Armenian educational reality and the pending issues to be tackled.&lt;/p&gt;","author":[{"dropping-particle":"","family":"Avetisyan","given":"Armen","non-dropping-particle":"","parse-names":false,"suffix":""}],"container-title":"WISDOM","id":"ITEM-1","issue":"3","issued":{"date-parts":[["2020","12","28"]]},"page":"209-214","title":"Education Philosophy Issues in Modern World","type":"article-journal","volume":"16"},"uris":["http://www.mendeley.com/documents/?uuid=ff3e4ee3-9a9f-3a14-b1a8-0a257c8dcd89"]}],"mendeley":{"formattedCitation":"(Avetisyan, 2020)","plainTextFormattedCitation":"(Avetisyan, 2020)","previouslyFormattedCitation":"(Avetisyan, 2020)"},"properties":{"noteIndex":0},"schema":"https://github.com/citation-style-language/schema/raw/master/csl-citation.json"}</w:instrText>
      </w:r>
      <w:r w:rsidRPr="00047300">
        <w:rPr>
          <w:spacing w:val="-2"/>
        </w:rPr>
        <w:fldChar w:fldCharType="separate"/>
      </w:r>
      <w:r w:rsidRPr="00047300">
        <w:rPr>
          <w:noProof/>
          <w:spacing w:val="-2"/>
        </w:rPr>
        <w:t>(Avetisyan, 2020)</w:t>
      </w:r>
      <w:r w:rsidRPr="00047300">
        <w:rPr>
          <w:spacing w:val="-2"/>
        </w:rPr>
        <w:fldChar w:fldCharType="end"/>
      </w:r>
      <w:r w:rsidRPr="00047300">
        <w:rPr>
          <w:spacing w:val="-2"/>
        </w:rPr>
        <w:t xml:space="preserve">. Therefore, if we look at it from a philosophical point of view, researchers view that basically the goal rather than the basis of philosophy is to establish a justice in educational certainty. </w:t>
      </w:r>
      <w:proofErr w:type="gramStart"/>
      <w:r w:rsidRPr="00047300">
        <w:rPr>
          <w:spacing w:val="-2"/>
        </w:rPr>
        <w:t>So</w:t>
      </w:r>
      <w:proofErr w:type="gramEnd"/>
      <w:r w:rsidRPr="00047300">
        <w:rPr>
          <w:spacing w:val="-2"/>
        </w:rPr>
        <w:t xml:space="preserve"> the real essence is that there will be no justice in education if there is no legal certainty in it.</w:t>
      </w:r>
    </w:p>
    <w:p w14:paraId="30235653" w14:textId="77777777" w:rsidR="00841479" w:rsidRDefault="00841479" w:rsidP="00841479">
      <w:pPr>
        <w:pStyle w:val="Alishlah31text"/>
        <w:rPr>
          <w:spacing w:val="-2"/>
        </w:rPr>
      </w:pPr>
      <w:r w:rsidRPr="00841479">
        <w:rPr>
          <w:spacing w:val="-2"/>
        </w:rPr>
        <w:t xml:space="preserve">The various problems mentioned above must be immediately corrected by restoring the purpose of education in accordance with the constitutional foundation that has been passed. Like Mortimer Adler who called for the abolition of a multitrack education system in America and initiated a democratic people's education system </w:t>
      </w:r>
      <w:r w:rsidRPr="00841479">
        <w:rPr>
          <w:spacing w:val="-2"/>
        </w:rPr>
        <w:fldChar w:fldCharType="begin" w:fldLock="1"/>
      </w:r>
      <w:r w:rsidRPr="00841479">
        <w:rPr>
          <w:spacing w:val="-2"/>
        </w:rPr>
        <w:instrText>ADDIN CSL_CITATION {"citationItems":[{"id":"ITEM-1","itemData":{"author":[{"dropping-particle":"","family":"Adler","given":"Mortimer Jerome","non-dropping-particle":"","parse-names":false,"suffix":""}],"id":"ITEM-1","issued":{"date-parts":[["1982"]]},"publisher":"Macmillan Publishers","publisher-place":"New York","title":"The Paideia Proposal: An Educational Manifesto","type":"book"},"uris":["http://www.mendeley.com/documents/?uuid=6ee5acaf-1436-4e29-a2d3-a53fd5324283"]}],"mendeley":{"formattedCitation":"(Adler, 1982)","plainTextFormattedCitation":"(Adler, 1982)","previouslyFormattedCitation":"(Adler, 1982)"},"properties":{"noteIndex":0},"schema":"https://github.com/citation-style-language/schema/raw/master/csl-citation.json"}</w:instrText>
      </w:r>
      <w:r w:rsidRPr="00841479">
        <w:rPr>
          <w:spacing w:val="-2"/>
        </w:rPr>
        <w:fldChar w:fldCharType="separate"/>
      </w:r>
      <w:r w:rsidRPr="00841479">
        <w:rPr>
          <w:noProof/>
          <w:spacing w:val="-2"/>
        </w:rPr>
        <w:t>(Adler, 1982)</w:t>
      </w:r>
      <w:r w:rsidRPr="00841479">
        <w:rPr>
          <w:spacing w:val="-2"/>
        </w:rPr>
        <w:fldChar w:fldCharType="end"/>
      </w:r>
      <w:r w:rsidRPr="00841479">
        <w:rPr>
          <w:spacing w:val="-2"/>
        </w:rPr>
        <w:t xml:space="preserve">. The reason is to improve a quality and quality system in education, so he proposed for a one-way education, so that children can focus on learning and can develop their potential well </w:t>
      </w:r>
      <w:r w:rsidRPr="00841479">
        <w:rPr>
          <w:spacing w:val="-2"/>
        </w:rPr>
        <w:fldChar w:fldCharType="begin" w:fldLock="1"/>
      </w:r>
      <w:r w:rsidRPr="00841479">
        <w:rPr>
          <w:spacing w:val="-2"/>
        </w:rPr>
        <w:instrText>ADDIN CSL_CITATION {"citationItems":[{"id":"ITEM-1","itemData":{"DOI":"10.1177/019263658506948021","ISSN":"0192-6365","author":[{"dropping-particle":"","family":"Heller","given":"Mel","non-dropping-particle":"","parse-names":false,"suffix":""}],"container-title":"NASSP Bulletin","id":"ITEM-1","issue":"480","issued":{"date-parts":[["1985","4","1"]]},"page":"102-103","title":"The Paideia Program: An Educational Syllabus","type":"article-journal","volume":"69"},"uris":["http://www.mendeley.com/documents/?uuid=72002f1e-ec24-3df4-b58b-9d018301379f"]}],"mendeley":{"formattedCitation":"(Heller, 1985)","plainTextFormattedCitation":"(Heller, 1985)","previouslyFormattedCitation":"(Heller, 1985)"},"properties":{"noteIndex":0},"schema":"https://github.com/citation-style-language/schema/raw/master/csl-citation.json"}</w:instrText>
      </w:r>
      <w:r w:rsidRPr="00841479">
        <w:rPr>
          <w:spacing w:val="-2"/>
        </w:rPr>
        <w:fldChar w:fldCharType="separate"/>
      </w:r>
      <w:r w:rsidRPr="00841479">
        <w:rPr>
          <w:noProof/>
          <w:spacing w:val="-2"/>
        </w:rPr>
        <w:t>(Heller, 1985)</w:t>
      </w:r>
      <w:r w:rsidRPr="00841479">
        <w:rPr>
          <w:spacing w:val="-2"/>
        </w:rPr>
        <w:fldChar w:fldCharType="end"/>
      </w:r>
      <w:r w:rsidRPr="00841479">
        <w:rPr>
          <w:spacing w:val="-2"/>
        </w:rPr>
        <w:t>. The above opinion seems to be more relevant in describing the current state of Indonesian education, where in reality educational institutions in Indonesia seem confused about where to direct this educational path. If you look at it from the perspective above, it can be briefly explained that if the government cannot provide certainty in education, then the government cannot be called a legitimate government.</w:t>
      </w:r>
    </w:p>
    <w:p w14:paraId="4BA32599" w14:textId="03CFBBDA" w:rsidR="00B72C04" w:rsidRPr="00B72C04" w:rsidRDefault="00B72C04" w:rsidP="00D53300">
      <w:pPr>
        <w:pStyle w:val="Alishlah31text"/>
        <w:rPr>
          <w:spacing w:val="-2"/>
        </w:rPr>
      </w:pPr>
      <w:r w:rsidRPr="00B72C04">
        <w:rPr>
          <w:spacing w:val="-2"/>
        </w:rPr>
        <w:t xml:space="preserve">Therefore, there needs to be a philosophical paradigm to improve these problems. Thus, those who should sit in government must have the belief that in a social justice there is a certainty of education for the community, and in the certainty of education there will be a tone of justice. Thus, these two things are not something that should clash with each other. If policymakers have the sensitivity to look back on this, then it is not impossible for people to get a proper education and obtain social justice. In the muqaddimah written by Ibn Khaldun it is also explained that the good and bad of a civilization is with education, if education is lost, the resulting civilization will be bad </w:t>
      </w:r>
      <w:r w:rsidRPr="00B72C04">
        <w:rPr>
          <w:spacing w:val="-2"/>
        </w:rPr>
        <w:fldChar w:fldCharType="begin" w:fldLock="1"/>
      </w:r>
      <w:r w:rsidRPr="00B72C04">
        <w:rPr>
          <w:spacing w:val="-2"/>
        </w:rPr>
        <w:instrText>ADDIN CSL_CITATION {"citationItems":[{"id":"ITEM-1","itemData":{"author":[{"dropping-particle":"","family":"Khaldun","given":"Ibn","non-dropping-particle":"","parse-names":false,"suffix":""}],"id":"ITEM-1","issued":{"date-parts":[["2019"]]},"publisher":"Wali Pustaka","publisher-place":"Jakarta","title":"Muqaddimah: an Introduction to the History of the World","type":"book"},"uris":["http://www.mendeley.com/documents/?uuid=e51f7ceb-eff9-4108-9a27-2017e8c36b70"]}],"mendeley":{"formattedCitation":"(Khaldun, 2019)","plainTextFormattedCitation":"(Khaldun, 2019)","previouslyFormattedCitation":"(Khaldun, 2019)"},"properties":{"noteIndex":0},"schema":"https://github.com/citation-style-language/schema/raw/master/csl-citation.json"}</w:instrText>
      </w:r>
      <w:r w:rsidRPr="00B72C04">
        <w:rPr>
          <w:spacing w:val="-2"/>
        </w:rPr>
        <w:fldChar w:fldCharType="separate"/>
      </w:r>
      <w:r w:rsidRPr="00B72C04">
        <w:rPr>
          <w:noProof/>
          <w:spacing w:val="-2"/>
        </w:rPr>
        <w:t>(Khaldun, 2019)</w:t>
      </w:r>
      <w:r w:rsidRPr="00B72C04">
        <w:rPr>
          <w:spacing w:val="-2"/>
        </w:rPr>
        <w:fldChar w:fldCharType="end"/>
      </w:r>
      <w:r w:rsidRPr="00B72C04">
        <w:rPr>
          <w:spacing w:val="-2"/>
        </w:rPr>
        <w:t>. Based on some of the perspectives offered above, it can be concluded that the role of philosophy in education not only plays a role as an accessory display, but can also be used as a tool to form a constructivity in individual human beings.</w:t>
      </w:r>
    </w:p>
    <w:p w14:paraId="756A65DD" w14:textId="77777777" w:rsidR="0052516D" w:rsidRPr="0052516D" w:rsidRDefault="00D53300" w:rsidP="00337FE2">
      <w:pPr>
        <w:pStyle w:val="Alishlah22heading2"/>
        <w:numPr>
          <w:ilvl w:val="1"/>
          <w:numId w:val="19"/>
        </w:numPr>
        <w:rPr>
          <w:spacing w:val="-2"/>
        </w:rPr>
      </w:pPr>
      <w:r>
        <w:t xml:space="preserve">The Relationship </w:t>
      </w:r>
      <w:r w:rsidR="00C96DCA">
        <w:t>between Education, Civilization and Society</w:t>
      </w:r>
    </w:p>
    <w:p w14:paraId="0681D3BE" w14:textId="77777777" w:rsidR="00C05D66" w:rsidRDefault="00C05D66" w:rsidP="00C05D66">
      <w:pPr>
        <w:pStyle w:val="Alishlah31text"/>
        <w:rPr>
          <w:spacing w:val="-2"/>
        </w:rPr>
      </w:pPr>
      <w:r w:rsidRPr="00C05D66">
        <w:rPr>
          <w:spacing w:val="-2"/>
        </w:rPr>
        <w:t xml:space="preserve">It is undeniable that education has an important role in shaping a social construct and civilization of the Manimanian Ummah. Every educational practice requires a change that is embraced as its philosophical foundation and is expected to be able to provide a complex education system, thus forming a civilization framework  </w:t>
      </w:r>
      <w:r w:rsidRPr="00C05D66">
        <w:rPr>
          <w:spacing w:val="-2"/>
        </w:rPr>
        <w:fldChar w:fldCharType="begin" w:fldLock="1"/>
      </w:r>
      <w:r w:rsidRPr="00C05D66">
        <w:rPr>
          <w:spacing w:val="-2"/>
        </w:rPr>
        <w:instrText>ADDIN CSL_CITATION {"citationItems":[{"id":"ITEM-1","itemData":{"DOI":"10.21070/sej.v3i2.3096","abstract":"Commonly, practice of islamic education implementation is dichotomic. Muhammadiyah as a pioneer of modern islamic education in Indonesia in its implementation has tried to pair up science and Islam, both institutionally and scienctifically. Scientifically proven that school system in past was only taught science, whereas islamic boarding taught only Islam. Muhammadiyah through its education system offers the integration of science and Islam through religious education which is now popularly called al-Islam and Kemuhammadiyahan education. At PTMA there are also Islamic Studies which are carried out by FAI in almost every Muhammadiyah university. While institutionally generally Muhammadiyah universities provide mushalla or mosques to complement their school infrastructure, even in the organizational structure there are officials who are directly in charge of al-Islam and Kemuhammadiyahan. It all is still not integrated as a whole that benefits both science and institutions. Science has not been integrated in the subject of the study of al-Islam and Kemuhammadiyahan, and vice versa.","author":[{"dropping-particle":"","family":"Khozin","given":"","non-dropping-particle":"","parse-names":false,"suffix":""}],"container-title":"SEJ (Science Education Journal)","id":"ITEM-1","issue":"2","issued":{"date-parts":[["2019"]]},"page":"139-144","title":"Praksis Pendidikan Perspektif Integrasi Sains dan Islam","type":"article-journal","volume":"3"},"uris":["http://www.mendeley.com/documents/?uuid=bc527e04-b210-4883-9c17-ed3ecc59884f"]}],"mendeley":{"formattedCitation":"(Khozin, 2019)","plainTextFormattedCitation":"(Khozin, 2019)","previouslyFormattedCitation":"(Khozin, 2019)"},"properties":{"noteIndex":0},"schema":"https://github.com/citation-style-language/schema/raw/master/csl-citation.json"}</w:instrText>
      </w:r>
      <w:r w:rsidRPr="00C05D66">
        <w:rPr>
          <w:spacing w:val="-2"/>
        </w:rPr>
        <w:fldChar w:fldCharType="separate"/>
      </w:r>
      <w:r w:rsidRPr="00C05D66">
        <w:rPr>
          <w:noProof/>
          <w:spacing w:val="-2"/>
        </w:rPr>
        <w:t>(Khozin, 2019)</w:t>
      </w:r>
      <w:r w:rsidRPr="00C05D66">
        <w:rPr>
          <w:spacing w:val="-2"/>
        </w:rPr>
        <w:fldChar w:fldCharType="end"/>
      </w:r>
      <w:r w:rsidRPr="00C05D66">
        <w:rPr>
          <w:spacing w:val="-2"/>
        </w:rPr>
        <w:t xml:space="preserve">. The philosophical framework that exists in the education system is actually an element that aims to provide direction as well as make educational practice not just a formality, but contextual and praxis because it is based on a framework that has been formulated. In line with this perspective, Cleve Morris states that education is a study based on philosophical aspects. He views that education is not only a forum for the learning process, but also a place to form a humanist society and provide services to the community </w:t>
      </w:r>
      <w:r w:rsidRPr="00C05D66">
        <w:rPr>
          <w:spacing w:val="-2"/>
        </w:rPr>
        <w:fldChar w:fldCharType="begin" w:fldLock="1"/>
      </w:r>
      <w:r w:rsidRPr="00C05D66">
        <w:rPr>
          <w:spacing w:val="-2"/>
        </w:rPr>
        <w:instrText>ADDIN CSL_CITATION {"citationItems":[{"id":"ITEM-1","itemData":{"author":[{"dropping-particle":"","family":"Morris","given":"Van Cleve","non-dropping-particle":"","parse-names":false,"suffix":""}],"id":"ITEM-1","issued":{"date-parts":[["1966"]]},"publisher":"Harper &amp; Row","publisher-place":"New York","title":"Existentialism in Education: What it Means","type":"book"},"uris":["http://www.mendeley.com/documents/?uuid=a10d2f6e-0043-4e0f-a78c-4432bea02f7b"]}],"mendeley":{"formattedCitation":"(Morris, 1966)","plainTextFormattedCitation":"(Morris, 1966)","previouslyFormattedCitation":"(Morris, 1966)"},"properties":{"noteIndex":0},"schema":"https://github.com/citation-style-language/schema/raw/master/csl-citation.json"}</w:instrText>
      </w:r>
      <w:r w:rsidRPr="00C05D66">
        <w:rPr>
          <w:spacing w:val="-2"/>
        </w:rPr>
        <w:fldChar w:fldCharType="separate"/>
      </w:r>
      <w:r w:rsidRPr="00C05D66">
        <w:rPr>
          <w:noProof/>
          <w:spacing w:val="-2"/>
        </w:rPr>
        <w:t>(Morris, 1966)</w:t>
      </w:r>
      <w:r w:rsidRPr="00C05D66">
        <w:rPr>
          <w:spacing w:val="-2"/>
        </w:rPr>
        <w:fldChar w:fldCharType="end"/>
      </w:r>
      <w:r w:rsidRPr="00C05D66">
        <w:rPr>
          <w:spacing w:val="-2"/>
        </w:rPr>
        <w:t>.</w:t>
      </w:r>
    </w:p>
    <w:p w14:paraId="5ED606AB" w14:textId="24A4881E" w:rsidR="004A0EED" w:rsidRDefault="004A0EED" w:rsidP="004A0EED">
      <w:pPr>
        <w:pStyle w:val="Alishlah31text"/>
        <w:rPr>
          <w:spacing w:val="-2"/>
        </w:rPr>
      </w:pPr>
      <w:r w:rsidRPr="004A0EED">
        <w:rPr>
          <w:spacing w:val="-2"/>
        </w:rPr>
        <w:t xml:space="preserve">Syed Muhammad Naquib Al Attas also explained that education is closely linked to the basics of philosophy, which generally discusses theological thought, humanities, social society and manners </w:t>
      </w:r>
      <w:r w:rsidRPr="004A0EED">
        <w:rPr>
          <w:spacing w:val="-2"/>
        </w:rPr>
        <w:fldChar w:fldCharType="begin" w:fldLock="1"/>
      </w:r>
      <w:r w:rsidR="000D5C08">
        <w:rPr>
          <w:spacing w:val="-2"/>
        </w:rPr>
        <w:instrText>ADDIN CSL_CITATION {"citationItems":[{"id":"ITEM-1","itemData":{"author":[{"dropping-particle":"","family":"Nata","given":"Abuddin","non-dropping-particle":"","parse-names":false,"suffix":""}],"id":"ITEM-1","issued":{"date-parts":[["2013"]]},"publisher":"PT Raja Grafindo Persada","publisher-place":"Jakarta","title":"Pemikiran Pendidikan Islam dan Barat","type":"book"},"uris":["http://www.mendeley.com/documents/?uuid=538d312c-c2b2-4043-989d-f273c06cc905"]},{"id":"ITEM-2","itemData":{"author":[{"dropping-particle":"","family":"Attas","given":"Syed M. Naquib","non-dropping-particle":"Al","parse-names":false,"suffix":""}],"id":"ITEM-2","issued":{"date-parts":[["2003"]]},"publisher":"ISTAC-IIUM","publisher-place":"Kuala Lumpur","title":"Islam and Secularism","type":"book"},"uris":["http://www.mendeley.com/documents/?uuid=a13b10e0-0d7b-4f7e-9674-9cfe14ce6833"]}],"mendeley":{"formattedCitation":"(Al Attas, 2003; Nata, 2013)","plainTextFormattedCitation":"(Al Attas, 2003; Nata, 2013)","previouslyFormattedCitation":"(Nata, 2013)"},"properties":{"noteIndex":0},"schema":"https://github.com/citation-style-language/schema/raw/master/csl-citation.json"}</w:instrText>
      </w:r>
      <w:r w:rsidRPr="004A0EED">
        <w:rPr>
          <w:spacing w:val="-2"/>
        </w:rPr>
        <w:fldChar w:fldCharType="separate"/>
      </w:r>
      <w:r w:rsidR="000D5C08" w:rsidRPr="000D5C08">
        <w:rPr>
          <w:noProof/>
          <w:spacing w:val="-2"/>
        </w:rPr>
        <w:t>(Al Attas, 2003; Nata, 2013)</w:t>
      </w:r>
      <w:r w:rsidRPr="004A0EED">
        <w:rPr>
          <w:spacing w:val="-2"/>
        </w:rPr>
        <w:fldChar w:fldCharType="end"/>
      </w:r>
      <w:r w:rsidRPr="004A0EED">
        <w:rPr>
          <w:spacing w:val="-2"/>
        </w:rPr>
        <w:t xml:space="preserve">. Therefore, education run by the government is actually also a subsystem that has guidance or worldview as the basis of its philosophy. This means that every educational practice that is carried out is based on a philosophical basis, namely ontology and epistemology, so as to produce axiology that has a positive impact on society. Thus, all educational practices must have continuity with each other, between the philosophical and the practical aspects, between the theological and humanist </w:t>
      </w:r>
      <w:r w:rsidRPr="004A0EED">
        <w:rPr>
          <w:spacing w:val="-2"/>
        </w:rPr>
        <w:lastRenderedPageBreak/>
        <w:t xml:space="preserve">bases </w:t>
      </w:r>
      <w:r w:rsidRPr="004A0EED">
        <w:rPr>
          <w:spacing w:val="-2"/>
        </w:rPr>
        <w:fldChar w:fldCharType="begin" w:fldLock="1"/>
      </w:r>
      <w:r w:rsidRPr="004A0EED">
        <w:rPr>
          <w:spacing w:val="-2"/>
        </w:rPr>
        <w:instrText>ADDIN CSL_CITATION {"citationItems":[{"id":"ITEM-1","itemData":{"DOI":"10.1111/1467-9752.12366","ISSN":"14679752","abstract":"The term ‘transformation’ and its cognates can be found appended to almost every key term in the contemporary educational lexicon. In educational psychology, teachers are urged to adopt the methods of ‘transformational teaching’. In adult education, the theory of ‘transformative learning’ defines the current research paradigm. Social justice educators regularly couch their consciousness-raising efforts in terms of ‘transformative pedagogy’. And in philosophy of education, pragmatists, phenomenologists, neo-Aristotelians and postmodernists alike point to the special transformative quality of education, both in the Anglo-American as well as the German-language discourses. In this essay, we argue that these various conceptions of transformative education can be organised under two theoretical categories, each with its own distinctive understanding of and approach to creating transformative educational experiences: formalism and moralism. In the first two sections, we discuss the characteristic qualities of these two approaches and point to several problems that arise within them. Drawing on recent developments in the philosophy of language and moral psychology, we then advance a ‘substantivist’ alternative to the formalistic and moralistic approaches, which characterises the transformative experience as a process of renarrativation with two experiential moments: articulation and aspiration. Substantivism is an attractive approach to transformative education, we argue in the final section, because it avoids the problems that arise in the formalistic and moralistic conceptions while providing resources for capturing what is essential to transformative experience in the educational process.","author":[{"dropping-particle":"","family":"Yacek","given":"Douglas","non-dropping-particle":"","parse-names":false,"suffix":""},{"dropping-particle":"","family":"Ijaz","given":"Kailum","non-dropping-particle":"","parse-names":false,"suffix":""}],"container-title":"Journal of Philosophy of Education","id":"ITEM-1","issue":"1","issued":{"date-parts":[["2020"]]},"page":"124-145","title":"Education as Transformation: Formalism, Moralism and the Substantivist Alternative","type":"article-journal","volume":"54"},"uris":["http://www.mendeley.com/documents/?uuid=e7f97ebb-e39f-4521-a1fe-05418265f1d7"]}],"mendeley":{"formattedCitation":"(Yacek &amp; Ijaz, 2020)","plainTextFormattedCitation":"(Yacek &amp; Ijaz, 2020)","previouslyFormattedCitation":"(Yacek &amp; Ijaz, 2020)"},"properties":{"noteIndex":0},"schema":"https://github.com/citation-style-language/schema/raw/master/csl-citation.json"}</w:instrText>
      </w:r>
      <w:r w:rsidRPr="004A0EED">
        <w:rPr>
          <w:spacing w:val="-2"/>
        </w:rPr>
        <w:fldChar w:fldCharType="separate"/>
      </w:r>
      <w:r w:rsidRPr="004A0EED">
        <w:rPr>
          <w:noProof/>
          <w:spacing w:val="-2"/>
        </w:rPr>
        <w:t>(Yacek &amp; Ijaz, 2020)</w:t>
      </w:r>
      <w:r w:rsidRPr="004A0EED">
        <w:rPr>
          <w:spacing w:val="-2"/>
        </w:rPr>
        <w:fldChar w:fldCharType="end"/>
      </w:r>
      <w:r w:rsidRPr="004A0EED">
        <w:rPr>
          <w:spacing w:val="-2"/>
        </w:rPr>
        <w:t xml:space="preserve">. More specifically, if you look at it in the context of Islamic education, Ibn Khaldun has explained that education is one of the basic elements in shaping a civilization. </w:t>
      </w:r>
    </w:p>
    <w:p w14:paraId="71C241FC" w14:textId="77777777" w:rsidR="00F425E8" w:rsidRPr="00F425E8" w:rsidRDefault="00F425E8" w:rsidP="00F425E8">
      <w:pPr>
        <w:pStyle w:val="Alishlah31text"/>
        <w:rPr>
          <w:spacing w:val="-2"/>
        </w:rPr>
      </w:pPr>
      <w:r w:rsidRPr="00F425E8">
        <w:rPr>
          <w:spacing w:val="-2"/>
        </w:rPr>
        <w:t xml:space="preserve">If viewed through a historiographic approach, education also has a great influence in shaping the civilization of the human race, but the literal term to describe education as a manifestation of the civilization of the human race still causes controversy, although it does not cause serious disputes. If you look at it from the perspective of two different traditions, namely the Greek tradition (classical antiquity) and the Islamic intellectual tradition, there are differences in terms and meanings, thus giving different interpretations. In the terms of the Greek tradition itself, education is known as 'paideia' which means and paideuein which means "to educate, develop children". Then there is also the term paedagogie which comes from two words, namely pais which means child and agagos which means to guide. Then if interpreted terminologically, paedagogie has the meaning of guidance or coaching given to children </w:t>
      </w:r>
      <w:r w:rsidRPr="00F425E8">
        <w:rPr>
          <w:spacing w:val="-2"/>
        </w:rPr>
        <w:fldChar w:fldCharType="begin" w:fldLock="1"/>
      </w:r>
      <w:r w:rsidRPr="00F425E8">
        <w:rPr>
          <w:spacing w:val="-2"/>
        </w:rPr>
        <w:instrText>ADDIN CSL_CITATION {"citationItems":[{"id":"ITEM-1","itemData":{"DOI":"10.26555/almisbah.v8i2.1980","ISSN":"2337-5264","abstract":"Sejarah keilmuan bangsa Barat dimulai sejak era Yunani kuno hingga era modern telah melahirkan paradigma yang mempengaruhi tata fikir bangsa Barat seperti paradigma rasionalisme, empirisme, kritisisme, positivisme yang juga berdampak masif kepada dunia Timur. Untuk membuktikan kebenaran, bangsa Barat menggunakan paradigma keheranan dan keraguan hingga mengukuhkan bangsa Barat sebagai kiblat pendidikan dunia yang bertahan hingga saat ini. Namun, sistem pendidikan di Barat tidak serta merta tanpa kecacatan. Setidaknya ada tiga hal yang menjadi core values keilmu bangsa Barat yang dikritik peneliti yaitu sekulerasi, dikotomi dan antroposentrisme. Diakhir, penulis menyajikan jalan tengah bagi Paradigma Pendidikan Islam yaitu kembalikan ke wahyu sebagai alat dan sumber pengetahuan, wahyu akan membawa religiusitas dan bermuara pada pandangan ekosentrisme. Penelitian ini penting karena berusaha mencari jalan tengah atas belum sempurnanya pijakan teoritis filosofis antara Pendidikan Barat dan Pendidikan Islam. Penelitian ini adalah penelitian kualitatif (studi pusaka), pendekatan yang digunakan adalah filosofis historis.","author":[{"dropping-particle":"","family":"Wiranata","given":"Ricky Satria","non-dropping-particle":"","parse-names":false,"suffix":""}],"container-title":"Al-Misbah (Jurnal Islamic Studies)","id":"ITEM-1","issue":"2","issued":{"date-parts":[["2020"]]},"page":"86-93","title":"Jalan Tengah: Kritik Paradigma Pendidikan di Barat (Sebuah Kajian Filosofis Historis)","type":"article-journal","volume":"8"},"uris":["http://www.mendeley.com/documents/?uuid=e75cc79d-5f3d-4db9-b9cd-e0f31a3ba0a1"]}],"mendeley":{"formattedCitation":"(Wiranata, 2020)","plainTextFormattedCitation":"(Wiranata, 2020)","previouslyFormattedCitation":"(Wiranata, 2020)"},"properties":{"noteIndex":0},"schema":"https://github.com/citation-style-language/schema/raw/master/csl-citation.json"}</w:instrText>
      </w:r>
      <w:r w:rsidRPr="00F425E8">
        <w:rPr>
          <w:spacing w:val="-2"/>
        </w:rPr>
        <w:fldChar w:fldCharType="separate"/>
      </w:r>
      <w:r w:rsidRPr="00F425E8">
        <w:rPr>
          <w:spacing w:val="-2"/>
        </w:rPr>
        <w:t>(Wiranata, 2020)</w:t>
      </w:r>
      <w:r w:rsidRPr="00F425E8">
        <w:rPr>
          <w:spacing w:val="-2"/>
        </w:rPr>
        <w:fldChar w:fldCharType="end"/>
      </w:r>
      <w:r w:rsidRPr="00F425E8">
        <w:rPr>
          <w:spacing w:val="-2"/>
        </w:rPr>
        <w:t>. </w:t>
      </w:r>
    </w:p>
    <w:p w14:paraId="0E6FF840" w14:textId="77777777" w:rsidR="00F425E8" w:rsidRPr="00F425E8" w:rsidRDefault="00F425E8" w:rsidP="00F425E8">
      <w:pPr>
        <w:pStyle w:val="Alishlah31text"/>
        <w:rPr>
          <w:spacing w:val="-2"/>
        </w:rPr>
      </w:pPr>
      <w:r w:rsidRPr="00F425E8">
        <w:rPr>
          <w:spacing w:val="-2"/>
        </w:rPr>
        <w:t xml:space="preserve">Then if you look at it from the point of view of the Islamic intellectual tradition, there are terms such as tarbiyah, ta'lim, tadris, tazkiyah, ta'dib in the cycle of building the civilization of the Muslim ummah through education </w:t>
      </w:r>
      <w:r w:rsidRPr="00F425E8">
        <w:rPr>
          <w:spacing w:val="-2"/>
        </w:rPr>
        <w:fldChar w:fldCharType="begin" w:fldLock="1"/>
      </w:r>
      <w:r w:rsidRPr="00F425E8">
        <w:rPr>
          <w:spacing w:val="-2"/>
        </w:rPr>
        <w:instrText>ADDIN CSL_CITATION {"citationItems":[{"id":"ITEM-1","itemData":{"ISBN":"978-602-19985-9-5","author":[{"dropping-particle":"","family":"Husaini","given":"Adian","non-dropping-particle":"","parse-names":false,"suffix":""}],"id":"ITEM-1","issued":{"date-parts":[["2020"]]},"number-of-pages":"338","publisher-place":"Depok","title":"Pendidikan Islam 2045: Mewujudkan Generasi Gemilang Menuju Negara Adidaya 2045","type":"book"},"uris":["http://www.mendeley.com/documents/?uuid=d09ee332-7741-4f2f-9b3a-7d2ed32cb20d"]}],"mendeley":{"formattedCitation":"(Husaini, 2020)","plainTextFormattedCitation":"(Husaini, 2020)","previouslyFormattedCitation":"(Husaini, 2020)"},"properties":{"noteIndex":0},"schema":"https://github.com/citation-style-language/schema/raw/master/csl-citation.json"}</w:instrText>
      </w:r>
      <w:r w:rsidRPr="00F425E8">
        <w:rPr>
          <w:spacing w:val="-2"/>
        </w:rPr>
        <w:fldChar w:fldCharType="separate"/>
      </w:r>
      <w:r w:rsidRPr="00F425E8">
        <w:rPr>
          <w:spacing w:val="-2"/>
        </w:rPr>
        <w:t>(Husaini, 2020)</w:t>
      </w:r>
      <w:r w:rsidRPr="00F425E8">
        <w:rPr>
          <w:spacing w:val="-2"/>
        </w:rPr>
        <w:fldChar w:fldCharType="end"/>
      </w:r>
      <w:r w:rsidRPr="00F425E8">
        <w:rPr>
          <w:spacing w:val="-2"/>
        </w:rPr>
        <w:t xml:space="preserve">. In the general Indonesian dictionary compiled by Porwadarmainta, the word "adab" is defined as the synergy of politeness, subtlety and goodness of character, and morals </w:t>
      </w:r>
      <w:r w:rsidRPr="00F425E8">
        <w:rPr>
          <w:spacing w:val="-2"/>
        </w:rPr>
        <w:fldChar w:fldCharType="begin" w:fldLock="1"/>
      </w:r>
      <w:r w:rsidRPr="00F425E8">
        <w:rPr>
          <w:spacing w:val="-2"/>
        </w:rPr>
        <w:instrText>ADDIN CSL_CITATION {"citationItems":[{"id":"ITEM-1","itemData":{"author":[{"dropping-particle":"","family":"Poerwadarminta","given":"Welfridus Josephus Sabarija","non-dropping-particle":"","parse-names":false,"suffix":""}],"id":"ITEM-1","issued":{"date-parts":[["2003"]]},"publisher":"Balai Pustaka","publisher-place":"Jakarta","title":"Kamus Umum Bahasa Indonesia","type":"book"},"uris":["http://www.mendeley.com/documents/?uuid=940dda8f-1b6e-4ed1-ac25-7d29acf80825"]}],"mendeley":{"formattedCitation":"(Poerwadarminta, 2003)","plainTextFormattedCitation":"(Poerwadarminta, 2003)","previouslyFormattedCitation":"(Poerwadarminta, 2003)"},"properties":{"noteIndex":0},"schema":"https://github.com/citation-style-language/schema/raw/master/csl-citation.json"}</w:instrText>
      </w:r>
      <w:r w:rsidRPr="00F425E8">
        <w:rPr>
          <w:spacing w:val="-2"/>
        </w:rPr>
        <w:fldChar w:fldCharType="separate"/>
      </w:r>
      <w:r w:rsidRPr="00F425E8">
        <w:rPr>
          <w:spacing w:val="-2"/>
        </w:rPr>
        <w:t>(Poerwadarminta, 2003)</w:t>
      </w:r>
      <w:r w:rsidRPr="00F425E8">
        <w:rPr>
          <w:spacing w:val="-2"/>
        </w:rPr>
        <w:fldChar w:fldCharType="end"/>
      </w:r>
      <w:r w:rsidRPr="00F425E8">
        <w:rPr>
          <w:spacing w:val="-2"/>
        </w:rPr>
        <w:t xml:space="preserve">. While "civilized" is interpreted as the identity of politeness, good manners, and has advanced the level of his birth and inner life. The identity of the term 'adab' is certainly not something taboo for Indonesian people. This is because it is used in the midst of community hegemony. In fact, the term 'adab' is also found in Pancasila, the 2nd precept which reads 'just and civilized humanity' </w:t>
      </w:r>
      <w:r w:rsidRPr="00F425E8">
        <w:rPr>
          <w:spacing w:val="-2"/>
        </w:rPr>
        <w:fldChar w:fldCharType="begin" w:fldLock="1"/>
      </w:r>
      <w:r w:rsidRPr="00F425E8">
        <w:rPr>
          <w:spacing w:val="-2"/>
        </w:rPr>
        <w:instrText>ADDIN CSL_CITATION {"citationItems":[{"id":"ITEM-1","itemData":{"DOI":"http://dx.doi.org/10.21111/tsaqafah.v9i2.58","author":[{"dropping-particle":"","family":"Husaini","given":"Adian","non-dropping-particle":"","parse-names":false,"suffix":""}],"container-title":"Jurnal Tsaqafah","id":"ITEM-1","issue":"1","issued":{"date-parts":[["2013"]]},"page":"23-45","title":"Pendidikan Karakter Berbasis Ta'dib","type":"article-journal","volume":"9"},"uris":["http://www.mendeley.com/documents/?uuid=5ecfc01d-0e2e-4168-958c-d1329ae1aa07"]}],"mendeley":{"formattedCitation":"(Husaini, 2013)","plainTextFormattedCitation":"(Husaini, 2013)","previouslyFormattedCitation":"(Husaini, 2013)"},"properties":{"noteIndex":0},"schema":"https://github.com/citation-style-language/schema/raw/master/csl-citation.json"}</w:instrText>
      </w:r>
      <w:r w:rsidRPr="00F425E8">
        <w:rPr>
          <w:spacing w:val="-2"/>
        </w:rPr>
        <w:fldChar w:fldCharType="separate"/>
      </w:r>
      <w:r w:rsidRPr="00F425E8">
        <w:rPr>
          <w:spacing w:val="-2"/>
        </w:rPr>
        <w:t>(Husaini, 2013)</w:t>
      </w:r>
      <w:r w:rsidRPr="00F425E8">
        <w:rPr>
          <w:spacing w:val="-2"/>
        </w:rPr>
        <w:fldChar w:fldCharType="end"/>
      </w:r>
      <w:r w:rsidRPr="00F425E8">
        <w:rPr>
          <w:spacing w:val="-2"/>
        </w:rPr>
        <w:t>. On the other hand, the synthesis of 'adab' is also enshrined in the 1945 Constitution of the Republic of Indonesia, in which it is explained that the government seeks to organize a National Education system that aims to increase faith and piety to God Almighty, as well as foster a noble moral attitude to educate the life of the nation and state.</w:t>
      </w:r>
    </w:p>
    <w:p w14:paraId="6B75AC41" w14:textId="77777777" w:rsidR="00E11E40" w:rsidRPr="00E11E40" w:rsidRDefault="00E11E40" w:rsidP="00E11E40">
      <w:pPr>
        <w:pStyle w:val="Alishlah31text"/>
        <w:rPr>
          <w:spacing w:val="-2"/>
        </w:rPr>
      </w:pPr>
      <w:r w:rsidRPr="00E11E40">
        <w:rPr>
          <w:spacing w:val="-2"/>
        </w:rPr>
        <w:t xml:space="preserve">If you look at these two philosophies, the researcher views that there is a strong indication of the </w:t>
      </w:r>
      <w:proofErr w:type="gramStart"/>
      <w:r w:rsidRPr="00E11E40">
        <w:rPr>
          <w:spacing w:val="-2"/>
        </w:rPr>
        <w:t>influence  of</w:t>
      </w:r>
      <w:proofErr w:type="gramEnd"/>
      <w:r w:rsidRPr="00E11E40">
        <w:rPr>
          <w:spacing w:val="-2"/>
        </w:rPr>
        <w:t xml:space="preserve"> the Islamic Worldview that is included in the body of Pancasila and the preamble to the 1945 Constitution. This shows that the values of Islamic religious teachings or Islamic views of life have an important role in forming a purpose and formulation in the body of the Indonesian constitution that must be carried out by the Indonesian government. Therefore, it can be concluded that every element involved in the education system has a duty and obligation to build an educational system that is civilized, characterful, and fearful of God Almighty which is based on religious rules and norms, so that it can form civilized social and cultural values. This must of course be realized by the relevant policy makers who take care of education, if they focus on the development of stable education, then the goal of a golden Indonesia 2045 is not impossible. Whether you realize it or not, advanced education has a strong relevance to the development of a civilization.</w:t>
      </w:r>
    </w:p>
    <w:p w14:paraId="656699FE" w14:textId="77777777" w:rsidR="00A76B13" w:rsidRPr="00A76B13" w:rsidRDefault="00A76B13" w:rsidP="00A76B13">
      <w:pPr>
        <w:pStyle w:val="Alishlah31text"/>
        <w:rPr>
          <w:spacing w:val="-2"/>
        </w:rPr>
      </w:pPr>
      <w:r w:rsidRPr="00A76B13">
        <w:rPr>
          <w:spacing w:val="-2"/>
        </w:rPr>
        <w:t xml:space="preserve">This has been conveyed by Al-Attas in his work 'Treatise for the Muslims', he explains that the rise and fall of Muslims depends on the extent to which they can understand and apply this concept of adab in their lives </w:t>
      </w:r>
      <w:r w:rsidRPr="00A76B13">
        <w:rPr>
          <w:spacing w:val="-2"/>
        </w:rPr>
        <w:fldChar w:fldCharType="begin" w:fldLock="1"/>
      </w:r>
      <w:r w:rsidRPr="00A76B13">
        <w:rPr>
          <w:spacing w:val="-2"/>
        </w:rPr>
        <w:instrText>ADDIN CSL_CITATION {"citationItems":[{"id":"ITEM-1","itemData":{"author":[{"dropping-particle":"","family":"Attas","given":"Muhammad","non-dropping-particle":"Al","parse-names":false,"suffix":""}],"id":"ITEM-1","issued":{"date-parts":[["2001"]]},"publisher":"ISTAC-IIUM","publisher-place":"Kuala Lumpur","title":"Risalah Untuk Kaum Muslimin","type":"book"},"uris":["http://www.mendeley.com/documents/?uuid=7b27bdf8-14a8-4c2d-9730-1baa0a92a118"]}],"mendeley":{"formattedCitation":"(M. Al Attas, 2001)","plainTextFormattedCitation":"(M. Al Attas, 2001)","previouslyFormattedCitation":"(M. Al Attas, 2001)"},"properties":{"noteIndex":0},"schema":"https://github.com/citation-style-language/schema/raw/master/csl-citation.json"}</w:instrText>
      </w:r>
      <w:r w:rsidRPr="00A76B13">
        <w:rPr>
          <w:spacing w:val="-2"/>
        </w:rPr>
        <w:fldChar w:fldCharType="separate"/>
      </w:r>
      <w:r w:rsidRPr="00A76B13">
        <w:rPr>
          <w:spacing w:val="-2"/>
        </w:rPr>
        <w:t>(M. Al Attas, 2001)</w:t>
      </w:r>
      <w:r w:rsidRPr="00A76B13">
        <w:rPr>
          <w:spacing w:val="-2"/>
        </w:rPr>
        <w:fldChar w:fldCharType="end"/>
      </w:r>
      <w:r w:rsidRPr="00A76B13">
        <w:rPr>
          <w:spacing w:val="-2"/>
        </w:rPr>
        <w:t xml:space="preserve">. Those who can understand and implement this concept of adab in their daily lives (amal yaumi) -according to Al-Attas- will form civilized human beings, so that the so-called tamaddun emerges. Al-Attas also cites in his other work 'Islam and Secularism', he explains that “The purpose for seeking knowledge in Islam is to inculcate goodness or justice in man as man and individual self. The aim of education in Islam is therefore to produce a goodman… the fundamental element inherent in the Islamic concept of education is the inculcation of adab…” </w:t>
      </w:r>
      <w:r w:rsidRPr="00A76B13">
        <w:rPr>
          <w:spacing w:val="-2"/>
        </w:rPr>
        <w:fldChar w:fldCharType="begin" w:fldLock="1"/>
      </w:r>
      <w:r w:rsidRPr="00A76B13">
        <w:rPr>
          <w:spacing w:val="-2"/>
        </w:rPr>
        <w:instrText>ADDIN CSL_CITATION {"citationItems":[{"id":"ITEM-1","itemData":{"author":[{"dropping-particle":"","family":"Attas","given":"Syed M. Naquib","non-dropping-particle":"Al","parse-names":false,"suffix":""}],"id":"ITEM-1","issued":{"date-parts":[["2003"]]},"publisher":"ISTAC-IIUM","publisher-place":"Kuala Lumpur","title":"Islam and Secularism","type":"book"},"uris":["http://www.mendeley.com/documents/?uuid=a13b10e0-0d7b-4f7e-9674-9cfe14ce6833"]},{"id":"ITEM-2","itemData":{"abstract":"Islamic education has a crucial role in shaping the morality of students. This study aims to discuss Syed Muhammad Naquib al-Attas's thoughts on Islamic education amid the moral decadence of Era Society 5.0. This research uses a descriptive-analytical method with a qualitative approach. The conclusion of the study of the reconstruction of Syed Muhammad Naquib al-Attas's thoughts on Islamic education amid the moral decadence of the Era Society 5.0 is that ideally, Islamic education reflects the cultivation of khuluqi values and discipline of body and soul so that it has implications for improving the character and behavior of students. Some of the efforts that educators can make in building morals in students in the Era Society 5.0 are: 1) educators provide comprehensive and universal education to students; 2) educators introduce and instill good values; 3) accompany and show good things; 4) build cooperation between educators and parents in the process of instilling good values.","author":[{"dropping-particle":"","family":"Fitriani","given":"","non-dropping-particle":"","parse-names":false,"suffix":""},{"dropping-particle":"","family":"Basri","given":"Hasan","non-dropping-particle":"","parse-names":false,"suffix":""},{"dropping-particle":"","family":"Suhartini","given":"Andewi","non-dropping-particle":"","parse-names":false,"suffix":""}],"container-title":"Gunung Djati Conference Series","id":"ITEM-2","issued":{"date-parts":[["2023"]]},"page":"39-47","title":"Rekonstruksi Pemikiran Syed Muhammad Naquib Al-Attas terhadap Pendidikan Islam di Tengah Dekadensi Moral Era Society 5.0","type":"article-journal","volume":"28"},"uris":["http://www.mendeley.com/documents/?uuid=38c0cb68-6bdd-4bad-a617-f13d7f6670d8"]}],"mendeley":{"formattedCitation":"(S. M. N. Al Attas, 2003; Fitriani et al., 2023)","plainTextFormattedCitation":"(S. M. N. Al Attas, 2003; Fitriani et al., 2023)","previouslyFormattedCitation":"(S. M. N. Al Attas, 2003; Fitriani et al., 2023)"},"properties":{"noteIndex":0},"schema":"https://github.com/citation-style-language/schema/raw/master/csl-citation.json"}</w:instrText>
      </w:r>
      <w:r w:rsidRPr="00A76B13">
        <w:rPr>
          <w:spacing w:val="-2"/>
        </w:rPr>
        <w:fldChar w:fldCharType="separate"/>
      </w:r>
      <w:r w:rsidRPr="00A76B13">
        <w:rPr>
          <w:spacing w:val="-2"/>
        </w:rPr>
        <w:t>(S. M. N. Al Attas, 2003; Fitriani et al., 2023)</w:t>
      </w:r>
      <w:r w:rsidRPr="00A76B13">
        <w:rPr>
          <w:spacing w:val="-2"/>
        </w:rPr>
        <w:fldChar w:fldCharType="end"/>
      </w:r>
      <w:r w:rsidRPr="00A76B13">
        <w:rPr>
          <w:spacing w:val="-2"/>
        </w:rPr>
        <w:t xml:space="preserve">. From Al-Attas's perspective, it is clear that implicitly explaining a basic framework in forming a civilization is education that integrates science and manners </w:t>
      </w:r>
      <w:r w:rsidRPr="00A76B13">
        <w:rPr>
          <w:spacing w:val="-2"/>
        </w:rPr>
        <w:fldChar w:fldCharType="begin" w:fldLock="1"/>
      </w:r>
      <w:r w:rsidRPr="00A76B13">
        <w:rPr>
          <w:spacing w:val="-2"/>
        </w:rPr>
        <w:instrText>ADDIN CSL_CITATION {"citationItems":[{"id":"ITEM-1","itemData":{"author":[{"dropping-particle":"","family":"Attas","given":"Syed M. Naquib","non-dropping-particle":"Al","parse-names":false,"suffix":""}],"id":"ITEM-1","issued":{"date-parts":[["2003"]]},"publisher":"ISTAC-IIUM","publisher-place":"Kuala Lumpur","title":"Islam and Secularism","type":"book"},"uris":["http://www.mendeley.com/documents/?uuid=a13b10e0-0d7b-4f7e-9674-9cfe14ce6833"]}],"mendeley":{"formattedCitation":"(S. M. N. Al Attas, 2003)","plainTextFormattedCitation":"(S. M. N. Al Attas, 2003)","previouslyFormattedCitation":"(S. M. N. Al Attas, 2003)"},"properties":{"noteIndex":0},"schema":"https://github.com/citation-style-language/schema/raw/master/csl-citation.json"}</w:instrText>
      </w:r>
      <w:r w:rsidRPr="00A76B13">
        <w:rPr>
          <w:spacing w:val="-2"/>
        </w:rPr>
        <w:fldChar w:fldCharType="separate"/>
      </w:r>
      <w:r w:rsidRPr="00A76B13">
        <w:rPr>
          <w:spacing w:val="-2"/>
        </w:rPr>
        <w:t>(S. M. N. Al Attas, 2003)</w:t>
      </w:r>
      <w:r w:rsidRPr="00A76B13">
        <w:rPr>
          <w:spacing w:val="-2"/>
        </w:rPr>
        <w:fldChar w:fldCharType="end"/>
      </w:r>
      <w:r w:rsidRPr="00A76B13">
        <w:rPr>
          <w:spacing w:val="-2"/>
        </w:rPr>
        <w:t>. So that from this framework can form a civilized human or society that fears God Almighty.</w:t>
      </w:r>
    </w:p>
    <w:p w14:paraId="1BD45592" w14:textId="1A3E2646" w:rsidR="00CF4EE2" w:rsidRPr="00CF4EE2" w:rsidRDefault="009E584D" w:rsidP="009E584D">
      <w:pPr>
        <w:pStyle w:val="Alishlah31text"/>
        <w:rPr>
          <w:spacing w:val="-2"/>
        </w:rPr>
      </w:pPr>
      <w:r w:rsidRPr="009E584D">
        <w:rPr>
          <w:spacing w:val="-2"/>
        </w:rPr>
        <w:t xml:space="preserve">In the development of human civilization, the essence of a true civilization is born from the interaction between society, culture, traditions and social norms which ultimately form a social construct, which is later named as civilization. If you look at it philosophically, in fact all these elements are present in the scope of education, which is also born from a reflection of the dynamics that are constantly </w:t>
      </w:r>
      <w:r w:rsidRPr="009E584D">
        <w:rPr>
          <w:spacing w:val="-2"/>
        </w:rPr>
        <w:lastRenderedPageBreak/>
        <w:t xml:space="preserve">changing, dynamic, moving forward towards the future of social society. In the social system, education has an important role in the development of society, both have strong reciprocal relationships with each other so as to form a modern society and have good individual qualities. This is in line with what Emile Durkheim conveyed in his work 'Sociology and Education', he explained that the transformation that occurs in social society can affect changes in the education system </w:t>
      </w:r>
      <w:r w:rsidRPr="009E584D">
        <w:rPr>
          <w:spacing w:val="-2"/>
        </w:rPr>
        <w:fldChar w:fldCharType="begin" w:fldLock="1"/>
      </w:r>
      <w:r w:rsidRPr="009E584D">
        <w:rPr>
          <w:spacing w:val="-2"/>
        </w:rPr>
        <w:instrText>ADDIN CSL_CITATION {"citationItems":[{"id":"ITEM-1","itemData":{"author":[{"dropping-particle":"","family":"Durkheim","given":"Émile","non-dropping-particle":"","parse-names":false,"suffix":""}],"id":"ITEM-1","issued":{"date-parts":[["1956"]]},"publisher":"Simon &amp; Schuster, Inc","publisher-place":"New York","title":"Education and Sociology","type":"book"},"uris":["http://www.mendeley.com/documents/?uuid=ddf20434-9b60-4777-aac0-174f818cb7f8"]}],"mendeley":{"formattedCitation":"(Durkheim, 1956)","plainTextFormattedCitation":"(Durkheim, 1956)","previouslyFormattedCitation":"(Durkheim, 1956)"},"properties":{"noteIndex":0},"schema":"https://github.com/citation-style-language/schema/raw/master/csl-citation.json"}</w:instrText>
      </w:r>
      <w:r w:rsidRPr="009E584D">
        <w:rPr>
          <w:spacing w:val="-2"/>
        </w:rPr>
        <w:fldChar w:fldCharType="separate"/>
      </w:r>
      <w:r w:rsidRPr="009E584D">
        <w:rPr>
          <w:spacing w:val="-2"/>
        </w:rPr>
        <w:t>(Durkheim, 1956)</w:t>
      </w:r>
      <w:r w:rsidRPr="009E584D">
        <w:rPr>
          <w:spacing w:val="-2"/>
        </w:rPr>
        <w:fldChar w:fldCharType="end"/>
      </w:r>
      <w:r w:rsidRPr="009E584D">
        <w:rPr>
          <w:spacing w:val="-2"/>
        </w:rPr>
        <w:t>. Therefore, if examined, society also has an important role in the growth of education, because it is in society that education can grow and can build a comprehensive and holistic human civilization.</w:t>
      </w:r>
    </w:p>
    <w:p w14:paraId="27EF1E58" w14:textId="77777777" w:rsidR="005B5AEC" w:rsidRPr="00723B12" w:rsidRDefault="005B5AEC" w:rsidP="002A02C2">
      <w:pPr>
        <w:pStyle w:val="Alishlah21heading1"/>
        <w:rPr>
          <w:rFonts w:eastAsia="Arial"/>
        </w:rPr>
      </w:pPr>
      <w:r w:rsidRPr="00723B12">
        <w:rPr>
          <w:rFonts w:eastAsia="Arial"/>
        </w:rPr>
        <w:t xml:space="preserve">CONCLUSION </w:t>
      </w:r>
    </w:p>
    <w:p w14:paraId="41BC7333" w14:textId="373922F6" w:rsidR="00FC279C" w:rsidRPr="009E584D" w:rsidRDefault="009E584D" w:rsidP="009E584D">
      <w:pPr>
        <w:pStyle w:val="Alishlah31text"/>
        <w:rPr>
          <w:spacing w:val="-2"/>
        </w:rPr>
      </w:pPr>
      <w:r w:rsidRPr="009E584D">
        <w:rPr>
          <w:spacing w:val="-2"/>
        </w:rPr>
        <w:t>Based on the descriptive analysis explained above, there are aspects that can be expressed reflectively, if the government is obliged to provide social welfare, justice, and educational certainty to the Indonesian people, so as to create social equality and prevent gaps between community groups. The basis of philosophy in this case certainly has a proportionate and fundamental working procedure in forming a paradigmatic framework. This is certainly expected to be able to construct a thought based on aspects of ontological and epistemological thinking, so that it can form a praxis that is not only practical, but constructive. One of the advantages of the philosophical framework based on the philosophy of education, is the view that social justice and educational certainty are formed from a philosophical-juridical basis listed in the Indonesian constitution -or in Soekarno's language referred to as the philosophy of the state-, and other social conditions. Based on the presentation of this analysis, it can be justified if the aspects of social justice and educational certainty have a philosophical foundation, so that they can be formed systematically and can avoid conflicts of social disparity.</w:t>
      </w:r>
    </w:p>
    <w:p w14:paraId="6FCB17CF" w14:textId="77777777" w:rsidR="002B31FD" w:rsidRDefault="002B31FD" w:rsidP="002B31FD">
      <w:pPr>
        <w:pStyle w:val="Alishlah21heading1"/>
        <w:numPr>
          <w:ilvl w:val="0"/>
          <w:numId w:val="0"/>
        </w:numPr>
      </w:pPr>
      <w:r>
        <w:t>REFERENCES</w:t>
      </w:r>
    </w:p>
    <w:p w14:paraId="44E5AA8A" w14:textId="5F6ED268" w:rsidR="000D5C08" w:rsidRPr="000D5C08" w:rsidRDefault="002B31FD"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fldChar w:fldCharType="begin" w:fldLock="1"/>
      </w:r>
      <w:r>
        <w:instrText xml:space="preserve">ADDIN Mendeley Bibliography CSL_BIBLIOGRAPHY </w:instrText>
      </w:r>
      <w:r>
        <w:fldChar w:fldCharType="separate"/>
      </w:r>
      <w:r w:rsidR="000D5C08" w:rsidRPr="000D5C08">
        <w:rPr>
          <w:rFonts w:ascii="Palatino Linotype" w:hAnsi="Palatino Linotype" w:cs="Times New Roman"/>
          <w:noProof/>
          <w:sz w:val="20"/>
        </w:rPr>
        <w:t xml:space="preserve">Abiogu, G. (2014). Philosophy of Education: A Tool for National Development? </w:t>
      </w:r>
      <w:r w:rsidR="000D5C08" w:rsidRPr="000D5C08">
        <w:rPr>
          <w:rFonts w:ascii="Palatino Linotype" w:hAnsi="Palatino Linotype" w:cs="Times New Roman"/>
          <w:i/>
          <w:iCs/>
          <w:noProof/>
          <w:sz w:val="20"/>
        </w:rPr>
        <w:t>Open Journal of Philosophy</w:t>
      </w:r>
      <w:r w:rsidR="000D5C08" w:rsidRPr="000D5C08">
        <w:rPr>
          <w:rFonts w:ascii="Palatino Linotype" w:hAnsi="Palatino Linotype" w:cs="Times New Roman"/>
          <w:noProof/>
          <w:sz w:val="20"/>
        </w:rPr>
        <w:t xml:space="preserve">, </w:t>
      </w:r>
      <w:r w:rsidR="000D5C08" w:rsidRPr="000D5C08">
        <w:rPr>
          <w:rFonts w:ascii="Palatino Linotype" w:hAnsi="Palatino Linotype" w:cs="Times New Roman"/>
          <w:i/>
          <w:iCs/>
          <w:noProof/>
          <w:sz w:val="20"/>
        </w:rPr>
        <w:t>4</w:t>
      </w:r>
      <w:r w:rsidR="000D5C08" w:rsidRPr="000D5C08">
        <w:rPr>
          <w:rFonts w:ascii="Palatino Linotype" w:hAnsi="Palatino Linotype" w:cs="Times New Roman"/>
          <w:noProof/>
          <w:sz w:val="20"/>
        </w:rPr>
        <w:t>(3), 372–377. https://doi.org/10.4236/ojpp.2014.43040</w:t>
      </w:r>
    </w:p>
    <w:p w14:paraId="39CC53C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Adler, M. J. (1982). </w:t>
      </w:r>
      <w:r w:rsidRPr="000D5C08">
        <w:rPr>
          <w:rFonts w:ascii="Palatino Linotype" w:hAnsi="Palatino Linotype" w:cs="Times New Roman"/>
          <w:i/>
          <w:iCs/>
          <w:noProof/>
          <w:sz w:val="20"/>
        </w:rPr>
        <w:t>The Paideia Proposal: An Educational Manifesto</w:t>
      </w:r>
      <w:r w:rsidRPr="000D5C08">
        <w:rPr>
          <w:rFonts w:ascii="Palatino Linotype" w:hAnsi="Palatino Linotype" w:cs="Times New Roman"/>
          <w:noProof/>
          <w:sz w:val="20"/>
        </w:rPr>
        <w:t>. New York: Macmillan Publishers.</w:t>
      </w:r>
    </w:p>
    <w:p w14:paraId="6EB7362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Al-Attas, S. M. N. (1989). </w:t>
      </w:r>
      <w:r w:rsidRPr="000D5C08">
        <w:rPr>
          <w:rFonts w:ascii="Palatino Linotype" w:hAnsi="Palatino Linotype" w:cs="Times New Roman"/>
          <w:i/>
          <w:iCs/>
          <w:noProof/>
          <w:sz w:val="20"/>
        </w:rPr>
        <w:t>Islam and the Philosophy of Science</w:t>
      </w:r>
      <w:r w:rsidRPr="000D5C08">
        <w:rPr>
          <w:rFonts w:ascii="Palatino Linotype" w:hAnsi="Palatino Linotype" w:cs="Times New Roman"/>
          <w:noProof/>
          <w:sz w:val="20"/>
        </w:rPr>
        <w:t>. Kuala Lumpur: ISTAC-IIUM.</w:t>
      </w:r>
    </w:p>
    <w:p w14:paraId="05A6A60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Al Attas, S. M. N. (2003). </w:t>
      </w:r>
      <w:r w:rsidRPr="000D5C08">
        <w:rPr>
          <w:rFonts w:ascii="Palatino Linotype" w:hAnsi="Palatino Linotype" w:cs="Times New Roman"/>
          <w:i/>
          <w:iCs/>
          <w:noProof/>
          <w:sz w:val="20"/>
        </w:rPr>
        <w:t>Islam and Secularism</w:t>
      </w:r>
      <w:r w:rsidRPr="000D5C08">
        <w:rPr>
          <w:rFonts w:ascii="Palatino Linotype" w:hAnsi="Palatino Linotype" w:cs="Times New Roman"/>
          <w:noProof/>
          <w:sz w:val="20"/>
        </w:rPr>
        <w:t>. Kuala Lumpur: ISTAC-IIUM.</w:t>
      </w:r>
    </w:p>
    <w:p w14:paraId="653D400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Ali, M. (2009). </w:t>
      </w:r>
      <w:r w:rsidRPr="000D5C08">
        <w:rPr>
          <w:rFonts w:ascii="Palatino Linotype" w:hAnsi="Palatino Linotype" w:cs="Times New Roman"/>
          <w:i/>
          <w:iCs/>
          <w:noProof/>
          <w:sz w:val="20"/>
        </w:rPr>
        <w:t>Pendidikan untuk Pembangunan Nasional: menuju Bangsa Indonesia yang Mandiri dan Berdaya Saing Tinggi</w:t>
      </w:r>
      <w:r w:rsidRPr="000D5C08">
        <w:rPr>
          <w:rFonts w:ascii="Palatino Linotype" w:hAnsi="Palatino Linotype" w:cs="Times New Roman"/>
          <w:noProof/>
          <w:sz w:val="20"/>
        </w:rPr>
        <w:t>. Jakarta: Grasindo.</w:t>
      </w:r>
    </w:p>
    <w:p w14:paraId="79CE1751"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Amin, M. (2014). Konsep Keadilan dalam Perspektif Filsafat Hukum Islam. </w:t>
      </w:r>
      <w:r w:rsidRPr="000D5C08">
        <w:rPr>
          <w:rFonts w:ascii="Palatino Linotype" w:hAnsi="Palatino Linotype" w:cs="Times New Roman"/>
          <w:i/>
          <w:iCs/>
          <w:noProof/>
          <w:sz w:val="20"/>
        </w:rPr>
        <w:t>Al-Daulah: Jurnal Hukum Dan Perundangan Islam</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4</w:t>
      </w:r>
      <w:r w:rsidRPr="000D5C08">
        <w:rPr>
          <w:rFonts w:ascii="Palatino Linotype" w:hAnsi="Palatino Linotype" w:cs="Times New Roman"/>
          <w:noProof/>
          <w:sz w:val="20"/>
        </w:rPr>
        <w:t>(2), 322–343. https://doi.org/10.15642/ad.2014.4.02.322-343</w:t>
      </w:r>
    </w:p>
    <w:p w14:paraId="72618944"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Aquinas, T. (2014). </w:t>
      </w:r>
      <w:r w:rsidRPr="000D5C08">
        <w:rPr>
          <w:rFonts w:ascii="Palatino Linotype" w:hAnsi="Palatino Linotype" w:cs="Times New Roman"/>
          <w:i/>
          <w:iCs/>
          <w:noProof/>
          <w:sz w:val="20"/>
        </w:rPr>
        <w:t>Summa Theologica</w:t>
      </w:r>
      <w:r w:rsidRPr="000D5C08">
        <w:rPr>
          <w:rFonts w:ascii="Palatino Linotype" w:hAnsi="Palatino Linotype" w:cs="Times New Roman"/>
          <w:noProof/>
          <w:sz w:val="20"/>
        </w:rPr>
        <w:t>. Catholic Way Publishing.</w:t>
      </w:r>
    </w:p>
    <w:p w14:paraId="22DBE5D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Aristoteles. (2007). </w:t>
      </w:r>
      <w:r w:rsidRPr="000D5C08">
        <w:rPr>
          <w:rFonts w:ascii="Palatino Linotype" w:hAnsi="Palatino Linotype" w:cs="Times New Roman"/>
          <w:i/>
          <w:iCs/>
          <w:noProof/>
          <w:sz w:val="20"/>
        </w:rPr>
        <w:t>Politik</w:t>
      </w:r>
      <w:r w:rsidRPr="000D5C08">
        <w:rPr>
          <w:rFonts w:ascii="Palatino Linotype" w:hAnsi="Palatino Linotype" w:cs="Times New Roman"/>
          <w:noProof/>
          <w:sz w:val="20"/>
        </w:rPr>
        <w:t xml:space="preserve"> (1st ed.). Jakarta: Raja Grafindo Persada.</w:t>
      </w:r>
    </w:p>
    <w:p w14:paraId="690E72B4"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Avetisyan, A. (2020). Education Philosophy Issues in Modern World. </w:t>
      </w:r>
      <w:r w:rsidRPr="000D5C08">
        <w:rPr>
          <w:rFonts w:ascii="Palatino Linotype" w:hAnsi="Palatino Linotype" w:cs="Times New Roman"/>
          <w:i/>
          <w:iCs/>
          <w:noProof/>
          <w:sz w:val="20"/>
        </w:rPr>
        <w:t>WISDOM</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16</w:t>
      </w:r>
      <w:r w:rsidRPr="000D5C08">
        <w:rPr>
          <w:rFonts w:ascii="Palatino Linotype" w:hAnsi="Palatino Linotype" w:cs="Times New Roman"/>
          <w:noProof/>
          <w:sz w:val="20"/>
        </w:rPr>
        <w:t>(3), 209–214. https://doi.org/10.24234/wisdom.v16i3.343</w:t>
      </w:r>
    </w:p>
    <w:p w14:paraId="6A53434C"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Azra, A. (2020). </w:t>
      </w:r>
      <w:r w:rsidRPr="000D5C08">
        <w:rPr>
          <w:rFonts w:ascii="Palatino Linotype" w:hAnsi="Palatino Linotype" w:cs="Times New Roman"/>
          <w:i/>
          <w:iCs/>
          <w:noProof/>
          <w:sz w:val="20"/>
        </w:rPr>
        <w:t>Membebaskan Pendidikan Islam</w:t>
      </w:r>
      <w:r w:rsidRPr="000D5C08">
        <w:rPr>
          <w:rFonts w:ascii="Palatino Linotype" w:hAnsi="Palatino Linotype" w:cs="Times New Roman"/>
          <w:noProof/>
          <w:sz w:val="20"/>
        </w:rPr>
        <w:t>. Jakarta: Prenada Media.</w:t>
      </w:r>
    </w:p>
    <w:p w14:paraId="1749A7A2"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Baumert, A., Adra, A., &amp; Li, M. (2022). Justice Sensitivity in Intergroup Contexts: A Theoretical Framework. </w:t>
      </w:r>
      <w:r w:rsidRPr="000D5C08">
        <w:rPr>
          <w:rFonts w:ascii="Palatino Linotype" w:hAnsi="Palatino Linotype" w:cs="Times New Roman"/>
          <w:i/>
          <w:iCs/>
          <w:noProof/>
          <w:sz w:val="20"/>
        </w:rPr>
        <w:t>Social Justice Research</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35</w:t>
      </w:r>
      <w:r w:rsidRPr="000D5C08">
        <w:rPr>
          <w:rFonts w:ascii="Palatino Linotype" w:hAnsi="Palatino Linotype" w:cs="Times New Roman"/>
          <w:noProof/>
          <w:sz w:val="20"/>
        </w:rPr>
        <w:t>(1), 7–32. https://doi.org/10.1007/s11211-021-00378-9</w:t>
      </w:r>
    </w:p>
    <w:p w14:paraId="7FB0B057"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Becker, G. S. (1975). </w:t>
      </w:r>
      <w:r w:rsidRPr="000D5C08">
        <w:rPr>
          <w:rFonts w:ascii="Palatino Linotype" w:hAnsi="Palatino Linotype" w:cs="Times New Roman"/>
          <w:i/>
          <w:iCs/>
          <w:noProof/>
          <w:sz w:val="20"/>
        </w:rPr>
        <w:t>Human Capital: a Theoretical and Empirical Analysis, with Special Reference to Education</w:t>
      </w:r>
      <w:r w:rsidRPr="000D5C08">
        <w:rPr>
          <w:rFonts w:ascii="Palatino Linotype" w:hAnsi="Palatino Linotype" w:cs="Times New Roman"/>
          <w:noProof/>
          <w:sz w:val="20"/>
        </w:rPr>
        <w:t xml:space="preserve"> (2nd ed.). London: Columbia University Press.</w:t>
      </w:r>
    </w:p>
    <w:p w14:paraId="3869E62D"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Biesta, G. (2014). Is Philosophy of Education a Historical Mistake? Connecting Philosophy and Education Differently. </w:t>
      </w:r>
      <w:r w:rsidRPr="000D5C08">
        <w:rPr>
          <w:rFonts w:ascii="Palatino Linotype" w:hAnsi="Palatino Linotype" w:cs="Times New Roman"/>
          <w:i/>
          <w:iCs/>
          <w:noProof/>
          <w:sz w:val="20"/>
        </w:rPr>
        <w:t>Theory and Research in Education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12</w:t>
      </w:r>
      <w:r w:rsidRPr="000D5C08">
        <w:rPr>
          <w:rFonts w:ascii="Palatino Linotype" w:hAnsi="Palatino Linotype" w:cs="Times New Roman"/>
          <w:noProof/>
          <w:sz w:val="20"/>
        </w:rPr>
        <w:t>(1), 65–76. https://doi.org/10.1177/1477878513517338</w:t>
      </w:r>
    </w:p>
    <w:p w14:paraId="51B02DD4"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Braun, G. J., &amp; Potgieter, F. J. (2019). The Worldview of the Pilgrim and the Foundation of a Confessional and Narrative Philosophy of Education. </w:t>
      </w:r>
      <w:r w:rsidRPr="000D5C08">
        <w:rPr>
          <w:rFonts w:ascii="Palatino Linotype" w:hAnsi="Palatino Linotype" w:cs="Times New Roman"/>
          <w:i/>
          <w:iCs/>
          <w:noProof/>
          <w:sz w:val="20"/>
        </w:rPr>
        <w:t>HTS Teologiese Studies / Theological Studies</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75</w:t>
      </w:r>
      <w:r w:rsidRPr="000D5C08">
        <w:rPr>
          <w:rFonts w:ascii="Palatino Linotype" w:hAnsi="Palatino Linotype" w:cs="Times New Roman"/>
          <w:noProof/>
          <w:sz w:val="20"/>
        </w:rPr>
        <w:t>(4). https://doi.org/10.4102/hts.v75i4.5805</w:t>
      </w:r>
    </w:p>
    <w:p w14:paraId="6EDB03E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Daniels, S., &amp; Enslin, P. (2023). Analytic Philosophy of Education and the Postcolonial Moment. </w:t>
      </w:r>
      <w:r w:rsidRPr="000D5C08">
        <w:rPr>
          <w:rFonts w:ascii="Palatino Linotype" w:hAnsi="Palatino Linotype" w:cs="Times New Roman"/>
          <w:i/>
          <w:iCs/>
          <w:noProof/>
          <w:sz w:val="20"/>
        </w:rPr>
        <w:t>Theory and Research in Education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21</w:t>
      </w:r>
      <w:r w:rsidRPr="000D5C08">
        <w:rPr>
          <w:rFonts w:ascii="Palatino Linotype" w:hAnsi="Palatino Linotype" w:cs="Times New Roman"/>
          <w:noProof/>
          <w:sz w:val="20"/>
        </w:rPr>
        <w:t>(2), 216–231. https://doi.org/10.1177/14778785231184870</w:t>
      </w:r>
    </w:p>
    <w:p w14:paraId="63322968"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lastRenderedPageBreak/>
        <w:t xml:space="preserve">Derrida, J. (1992). </w:t>
      </w:r>
      <w:r w:rsidRPr="000D5C08">
        <w:rPr>
          <w:rFonts w:ascii="Palatino Linotype" w:hAnsi="Palatino Linotype" w:cs="Times New Roman"/>
          <w:i/>
          <w:iCs/>
          <w:noProof/>
          <w:sz w:val="20"/>
        </w:rPr>
        <w:t>Force of Law: The ‘Mystical Foundations of Authority’</w:t>
      </w:r>
      <w:r w:rsidRPr="000D5C08">
        <w:rPr>
          <w:rFonts w:ascii="Palatino Linotype" w:hAnsi="Palatino Linotype" w:cs="Times New Roman"/>
          <w:noProof/>
          <w:sz w:val="20"/>
        </w:rPr>
        <w:t xml:space="preserve"> ( and D. C. Drucilla Cornell, Michel Rosenfeld, ed.). London: Routledge.</w:t>
      </w:r>
    </w:p>
    <w:p w14:paraId="166B6F4C"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Doriza, S., Purwanto, D. A., &amp; Maulida, E. (2013). Fiscal Decentralization and Disparity of Access to Primary Education in Indonesia. </w:t>
      </w:r>
      <w:r w:rsidRPr="000D5C08">
        <w:rPr>
          <w:rFonts w:ascii="Palatino Linotype" w:hAnsi="Palatino Linotype" w:cs="Times New Roman"/>
          <w:i/>
          <w:iCs/>
          <w:noProof/>
          <w:sz w:val="20"/>
        </w:rPr>
        <w:t>Jurnal Ekonomi Pembangunan: Kajian Masalah Ekonomi Dan Pembangunan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14</w:t>
      </w:r>
      <w:r w:rsidRPr="000D5C08">
        <w:rPr>
          <w:rFonts w:ascii="Palatino Linotype" w:hAnsi="Palatino Linotype" w:cs="Times New Roman"/>
          <w:noProof/>
          <w:sz w:val="20"/>
        </w:rPr>
        <w:t>(2), 223–233. https://doi.org/10.23917/jep.v14i2.144</w:t>
      </w:r>
    </w:p>
    <w:p w14:paraId="32997B65"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Dwi Indriati, E., Ana, S., &amp; Nugroho, N. (2022). Philosophy of Law and the Development of Law as A Normative Legal Science. </w:t>
      </w:r>
      <w:r w:rsidRPr="000D5C08">
        <w:rPr>
          <w:rFonts w:ascii="Palatino Linotype" w:hAnsi="Palatino Linotype" w:cs="Times New Roman"/>
          <w:i/>
          <w:iCs/>
          <w:noProof/>
          <w:sz w:val="20"/>
        </w:rPr>
        <w:t>International Journal of Educational Research &amp; Social Sciences</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w:t>
      </w:r>
      <w:r w:rsidRPr="000D5C08">
        <w:rPr>
          <w:rFonts w:ascii="Palatino Linotype" w:hAnsi="Palatino Linotype" w:cs="Times New Roman"/>
          <w:noProof/>
          <w:sz w:val="20"/>
        </w:rPr>
        <w:t>(1), 425–432. https://doi.org/10.51601/ijersc.v3i1.293</w:t>
      </w:r>
    </w:p>
    <w:p w14:paraId="451FA1C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Farrow, T. C. W. (2014). What is Access to Justice? </w:t>
      </w:r>
      <w:r w:rsidRPr="000D5C08">
        <w:rPr>
          <w:rFonts w:ascii="Palatino Linotype" w:hAnsi="Palatino Linotype" w:cs="Times New Roman"/>
          <w:i/>
          <w:iCs/>
          <w:noProof/>
          <w:sz w:val="20"/>
        </w:rPr>
        <w:t>Osgoode Hall Law Journal</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51</w:t>
      </w:r>
      <w:r w:rsidRPr="000D5C08">
        <w:rPr>
          <w:rFonts w:ascii="Palatino Linotype" w:hAnsi="Palatino Linotype" w:cs="Times New Roman"/>
          <w:noProof/>
          <w:sz w:val="20"/>
        </w:rPr>
        <w:t>(3), 957–988. https://doi.org/10.60082/2817-5069.2761</w:t>
      </w:r>
    </w:p>
    <w:p w14:paraId="698EA2E3"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Fatimatuzzahro, F., Lestari, M. A., Amirah, F. S., Wahyuningsi, W., &amp; Hermawan, T. (2023). Pendidikan Karakter Bangsa dalam Pandangan HOS Tjokroaminoto. </w:t>
      </w:r>
      <w:r w:rsidRPr="000D5C08">
        <w:rPr>
          <w:rFonts w:ascii="Palatino Linotype" w:hAnsi="Palatino Linotype" w:cs="Times New Roman"/>
          <w:i/>
          <w:iCs/>
          <w:noProof/>
          <w:sz w:val="20"/>
        </w:rPr>
        <w:t>Asas Wa Tandhim: Jurnal Hukum, Pendidikan Dan Sosial Keagamaan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w:t>
      </w:r>
      <w:r w:rsidRPr="000D5C08">
        <w:rPr>
          <w:rFonts w:ascii="Palatino Linotype" w:hAnsi="Palatino Linotype" w:cs="Times New Roman"/>
          <w:noProof/>
          <w:sz w:val="20"/>
        </w:rPr>
        <w:t>(1), 1–10. https://doi.org/10.47200/awtjhpsa.v3i1.1817</w:t>
      </w:r>
    </w:p>
    <w:p w14:paraId="200BDCD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Fomba, B. K., Talla, D. N. D. F., &amp; Ningaye, P. (2023). Institutional Quality and Education Quality in Developing Countries: Effects and Transmission Channels. </w:t>
      </w:r>
      <w:r w:rsidRPr="000D5C08">
        <w:rPr>
          <w:rFonts w:ascii="Palatino Linotype" w:hAnsi="Palatino Linotype" w:cs="Times New Roman"/>
          <w:i/>
          <w:iCs/>
          <w:noProof/>
          <w:sz w:val="20"/>
        </w:rPr>
        <w:t>Journal of the Knowledge Economy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14</w:t>
      </w:r>
      <w:r w:rsidRPr="000D5C08">
        <w:rPr>
          <w:rFonts w:ascii="Palatino Linotype" w:hAnsi="Palatino Linotype" w:cs="Times New Roman"/>
          <w:noProof/>
          <w:sz w:val="20"/>
        </w:rPr>
        <w:t>(1), 86–115. https://doi.org/10.1007/s13132-021-00869-9</w:t>
      </w:r>
    </w:p>
    <w:p w14:paraId="02251AE7"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Freire, P. (1998). </w:t>
      </w:r>
      <w:r w:rsidRPr="000D5C08">
        <w:rPr>
          <w:rFonts w:ascii="Palatino Linotype" w:hAnsi="Palatino Linotype" w:cs="Times New Roman"/>
          <w:i/>
          <w:iCs/>
          <w:noProof/>
          <w:sz w:val="20"/>
        </w:rPr>
        <w:t>Pedagogy of Freedom: Ethics, Democracy, and Civic Courage</w:t>
      </w:r>
      <w:r w:rsidRPr="000D5C08">
        <w:rPr>
          <w:rFonts w:ascii="Palatino Linotype" w:hAnsi="Palatino Linotype" w:cs="Times New Roman"/>
          <w:noProof/>
          <w:sz w:val="20"/>
        </w:rPr>
        <w:t>. USA: Rowman and Littlefield.</w:t>
      </w:r>
    </w:p>
    <w:p w14:paraId="6485B2C2"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Freire, P., &amp; Freire, A. M. A. (2004). </w:t>
      </w:r>
      <w:r w:rsidRPr="000D5C08">
        <w:rPr>
          <w:rFonts w:ascii="Palatino Linotype" w:hAnsi="Palatino Linotype" w:cs="Times New Roman"/>
          <w:i/>
          <w:iCs/>
          <w:noProof/>
          <w:sz w:val="20"/>
        </w:rPr>
        <w:t>Pedagogy of Hope: Reliving Pedagogy of the Oppressed</w:t>
      </w:r>
      <w:r w:rsidRPr="000D5C08">
        <w:rPr>
          <w:rFonts w:ascii="Palatino Linotype" w:hAnsi="Palatino Linotype" w:cs="Times New Roman"/>
          <w:noProof/>
          <w:sz w:val="20"/>
        </w:rPr>
        <w:t>. London: A &amp; C Black.</w:t>
      </w:r>
    </w:p>
    <w:p w14:paraId="7827A813"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Fuady, A. S., &amp; Samsudin. (2023). Pemikiran Pendidikan Mohammad Hatta dalam Perspektif Pendidikan Islam. </w:t>
      </w:r>
      <w:r w:rsidRPr="000D5C08">
        <w:rPr>
          <w:rFonts w:ascii="Palatino Linotype" w:hAnsi="Palatino Linotype" w:cs="Times New Roman"/>
          <w:i/>
          <w:iCs/>
          <w:noProof/>
          <w:sz w:val="20"/>
        </w:rPr>
        <w:t>AL-MURABBI: Jurnal Studi Kependidikan Dan Keislaman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9</w:t>
      </w:r>
      <w:r w:rsidRPr="000D5C08">
        <w:rPr>
          <w:rFonts w:ascii="Palatino Linotype" w:hAnsi="Palatino Linotype" w:cs="Times New Roman"/>
          <w:noProof/>
          <w:sz w:val="20"/>
        </w:rPr>
        <w:t>(2), 32–46. https://doi.org/10.53627/jam.v9i2.5109</w:t>
      </w:r>
    </w:p>
    <w:p w14:paraId="2467CB74"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Ginting, E. V., Ginting, R. R., Hasibuan, R. J., &amp; Perangin-angin, L. M. (2022). Analisis Faktor Tidak Meratanya Pendidikan di SDN 0704 Sungai Korang. </w:t>
      </w:r>
      <w:r w:rsidRPr="000D5C08">
        <w:rPr>
          <w:rFonts w:ascii="Palatino Linotype" w:hAnsi="Palatino Linotype" w:cs="Times New Roman"/>
          <w:i/>
          <w:iCs/>
          <w:noProof/>
          <w:sz w:val="20"/>
        </w:rPr>
        <w:t>Jurnal Pendidikan Indonesia (Japendi)</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w:t>
      </w:r>
      <w:r w:rsidRPr="000D5C08">
        <w:rPr>
          <w:rFonts w:ascii="Palatino Linotype" w:hAnsi="Palatino Linotype" w:cs="Times New Roman"/>
          <w:noProof/>
          <w:sz w:val="20"/>
        </w:rPr>
        <w:t>(4), 407–416. https://doi.org/10.59141/japendi.v3i04.778</w:t>
      </w:r>
    </w:p>
    <w:p w14:paraId="3CF4E002"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Glendinning, S. (2016). Derrida and the Philosophy of Law and Justice. </w:t>
      </w:r>
      <w:r w:rsidRPr="000D5C08">
        <w:rPr>
          <w:rFonts w:ascii="Palatino Linotype" w:hAnsi="Palatino Linotype" w:cs="Times New Roman"/>
          <w:i/>
          <w:iCs/>
          <w:noProof/>
          <w:sz w:val="20"/>
        </w:rPr>
        <w:t>Law and Critique</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27</w:t>
      </w:r>
      <w:r w:rsidRPr="000D5C08">
        <w:rPr>
          <w:rFonts w:ascii="Palatino Linotype" w:hAnsi="Palatino Linotype" w:cs="Times New Roman"/>
          <w:noProof/>
          <w:sz w:val="20"/>
        </w:rPr>
        <w:t>(2), 187–203. https://doi.org/10.1007/s10978-016-9183-2</w:t>
      </w:r>
    </w:p>
    <w:p w14:paraId="19426F6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Haggard, S., &amp; Kaufman, R. R. (2012). Inequality and Regime Change: Democratic Transitions and the Stability of Democratic Rule. </w:t>
      </w:r>
      <w:r w:rsidRPr="000D5C08">
        <w:rPr>
          <w:rFonts w:ascii="Palatino Linotype" w:hAnsi="Palatino Linotype" w:cs="Times New Roman"/>
          <w:i/>
          <w:iCs/>
          <w:noProof/>
          <w:sz w:val="20"/>
        </w:rPr>
        <w:t>American Political Science Review</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106</w:t>
      </w:r>
      <w:r w:rsidRPr="000D5C08">
        <w:rPr>
          <w:rFonts w:ascii="Palatino Linotype" w:hAnsi="Palatino Linotype" w:cs="Times New Roman"/>
          <w:noProof/>
          <w:sz w:val="20"/>
        </w:rPr>
        <w:t>(3), 495–516. https://doi.org/10.1017/S0003055412000287</w:t>
      </w:r>
    </w:p>
    <w:p w14:paraId="24B90250"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Halean, S., Kandowangko, N., &amp; Goni, S. Y. V. I. (2021). Peranan Pendidikan dalam Meningkatkan Sumber Daya Manusia di SMA Negeri 1 Tampan Amma di Talaud. </w:t>
      </w:r>
      <w:r w:rsidRPr="000D5C08">
        <w:rPr>
          <w:rFonts w:ascii="Palatino Linotype" w:hAnsi="Palatino Linotype" w:cs="Times New Roman"/>
          <w:i/>
          <w:iCs/>
          <w:noProof/>
          <w:sz w:val="20"/>
        </w:rPr>
        <w:t>HOLISTIK: Journal of Social and Culture</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14</w:t>
      </w:r>
      <w:r w:rsidRPr="000D5C08">
        <w:rPr>
          <w:rFonts w:ascii="Palatino Linotype" w:hAnsi="Palatino Linotype" w:cs="Times New Roman"/>
          <w:noProof/>
          <w:sz w:val="20"/>
        </w:rPr>
        <w:t>(2), 1–17. Retrieved from https://ejournal.unsrat.ac.id/index.php/holistik/article/download/34453/32350</w:t>
      </w:r>
    </w:p>
    <w:p w14:paraId="689A7181"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Handoyo, A. D., &amp; Zulkarnaen. (2019). Faktor-Faktor Penyebab Pendidikan Tidak Merata di Indonesia. </w:t>
      </w:r>
      <w:r w:rsidRPr="000D5C08">
        <w:rPr>
          <w:rFonts w:ascii="Palatino Linotype" w:hAnsi="Palatino Linotype" w:cs="Times New Roman"/>
          <w:i/>
          <w:iCs/>
          <w:noProof/>
          <w:sz w:val="20"/>
        </w:rPr>
        <w:t>Prosiding Seminar Nasional</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w:t>
      </w:r>
      <w:r w:rsidRPr="000D5C08">
        <w:rPr>
          <w:rFonts w:ascii="Palatino Linotype" w:hAnsi="Palatino Linotype" w:cs="Times New Roman"/>
          <w:noProof/>
          <w:sz w:val="20"/>
        </w:rPr>
        <w:t>(1), 21–24. Retrieved from https://bimawa.uad.ac.id/wp-content/uploads/Paper-Seminar-Nasional-2.pdf</w:t>
      </w:r>
    </w:p>
    <w:p w14:paraId="080155C8"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Harefa, D., &amp; Hulu, F. (2020). </w:t>
      </w:r>
      <w:r w:rsidRPr="000D5C08">
        <w:rPr>
          <w:rFonts w:ascii="Palatino Linotype" w:hAnsi="Palatino Linotype" w:cs="Times New Roman"/>
          <w:i/>
          <w:iCs/>
          <w:noProof/>
          <w:sz w:val="20"/>
        </w:rPr>
        <w:t>Demokrasi Pancasila di Era Kemajemukan</w:t>
      </w:r>
      <w:r w:rsidRPr="000D5C08">
        <w:rPr>
          <w:rFonts w:ascii="Palatino Linotype" w:hAnsi="Palatino Linotype" w:cs="Times New Roman"/>
          <w:noProof/>
          <w:sz w:val="20"/>
        </w:rPr>
        <w:t xml:space="preserve"> (D. Banu, ed.). Banyumas: PM Publisher.</w:t>
      </w:r>
    </w:p>
    <w:p w14:paraId="36448D0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Harryarsana, I. G. K. B. (2021). </w:t>
      </w:r>
      <w:r w:rsidRPr="000D5C08">
        <w:rPr>
          <w:rFonts w:ascii="Palatino Linotype" w:hAnsi="Palatino Linotype" w:cs="Times New Roman"/>
          <w:i/>
          <w:iCs/>
          <w:noProof/>
          <w:sz w:val="20"/>
        </w:rPr>
        <w:t>Filsafat Hukum</w:t>
      </w:r>
      <w:r w:rsidRPr="000D5C08">
        <w:rPr>
          <w:rFonts w:ascii="Palatino Linotype" w:hAnsi="Palatino Linotype" w:cs="Times New Roman"/>
          <w:noProof/>
          <w:sz w:val="20"/>
        </w:rPr>
        <w:t>. Depok: Rajawali Pers.</w:t>
      </w:r>
    </w:p>
    <w:p w14:paraId="7EE4432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Hasibuan, A. T., &amp; Prastowo, A. (2019). Konsep Pendidikan Abad 21: Kepemimpinan dan Pengembangan Sumber Daya Manusia SD/MI. </w:t>
      </w:r>
      <w:r w:rsidRPr="000D5C08">
        <w:rPr>
          <w:rFonts w:ascii="Palatino Linotype" w:hAnsi="Palatino Linotype" w:cs="Times New Roman"/>
          <w:i/>
          <w:iCs/>
          <w:noProof/>
          <w:sz w:val="20"/>
        </w:rPr>
        <w:t>MAGISTRA: Media Pengembangan Ilmu Pendidikan Dasar Dan Keislaman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10</w:t>
      </w:r>
      <w:r w:rsidRPr="000D5C08">
        <w:rPr>
          <w:rFonts w:ascii="Palatino Linotype" w:hAnsi="Palatino Linotype" w:cs="Times New Roman"/>
          <w:noProof/>
          <w:sz w:val="20"/>
        </w:rPr>
        <w:t>(1), 26–50. https://doi.org/10.31942/mgs.v10i1.2714</w:t>
      </w:r>
    </w:p>
    <w:p w14:paraId="15F10CAE"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Hazm, I. (2022). </w:t>
      </w:r>
      <w:r w:rsidRPr="000D5C08">
        <w:rPr>
          <w:rFonts w:ascii="Palatino Linotype" w:hAnsi="Palatino Linotype" w:cs="Times New Roman"/>
          <w:i/>
          <w:iCs/>
          <w:noProof/>
          <w:sz w:val="20"/>
        </w:rPr>
        <w:t>Al-Muhalla</w:t>
      </w:r>
      <w:r w:rsidRPr="000D5C08">
        <w:rPr>
          <w:rFonts w:ascii="Palatino Linotype" w:hAnsi="Palatino Linotype" w:cs="Times New Roman"/>
          <w:noProof/>
          <w:sz w:val="20"/>
        </w:rPr>
        <w:t xml:space="preserve"> (A. M. Syakir, ed.). Jakarta: Pustaka Azzam.</w:t>
      </w:r>
    </w:p>
    <w:p w14:paraId="5B803D0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Heller, M. (1985). The Paideia Program: An Educational Syllabus. </w:t>
      </w:r>
      <w:r w:rsidRPr="000D5C08">
        <w:rPr>
          <w:rFonts w:ascii="Palatino Linotype" w:hAnsi="Palatino Linotype" w:cs="Times New Roman"/>
          <w:i/>
          <w:iCs/>
          <w:noProof/>
          <w:sz w:val="20"/>
        </w:rPr>
        <w:t>NASSP Bulletin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69</w:t>
      </w:r>
      <w:r w:rsidRPr="000D5C08">
        <w:rPr>
          <w:rFonts w:ascii="Palatino Linotype" w:hAnsi="Palatino Linotype" w:cs="Times New Roman"/>
          <w:noProof/>
          <w:sz w:val="20"/>
        </w:rPr>
        <w:t>(480), 102–103. https://doi.org/10.1177/019263658506948021</w:t>
      </w:r>
    </w:p>
    <w:p w14:paraId="61B35E1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Horne, H. H. (1904). </w:t>
      </w:r>
      <w:r w:rsidRPr="000D5C08">
        <w:rPr>
          <w:rFonts w:ascii="Palatino Linotype" w:hAnsi="Palatino Linotype" w:cs="Times New Roman"/>
          <w:i/>
          <w:iCs/>
          <w:noProof/>
          <w:sz w:val="20"/>
        </w:rPr>
        <w:t>The Philosophy of Education: Being the Foundations of Education in the Related Natural and Mental Sciences</w:t>
      </w:r>
      <w:r w:rsidRPr="000D5C08">
        <w:rPr>
          <w:rFonts w:ascii="Palatino Linotype" w:hAnsi="Palatino Linotype" w:cs="Times New Roman"/>
          <w:noProof/>
          <w:sz w:val="20"/>
        </w:rPr>
        <w:t>. New York: Macmillan Publishers.</w:t>
      </w:r>
    </w:p>
    <w:p w14:paraId="392D5293"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Huijbers, T. (1984). </w:t>
      </w:r>
      <w:r w:rsidRPr="000D5C08">
        <w:rPr>
          <w:rFonts w:ascii="Palatino Linotype" w:hAnsi="Palatino Linotype" w:cs="Times New Roman"/>
          <w:i/>
          <w:iCs/>
          <w:noProof/>
          <w:sz w:val="20"/>
        </w:rPr>
        <w:t>Filsafat Hukum dalam Lintasan Sejarah</w:t>
      </w:r>
      <w:r w:rsidRPr="000D5C08">
        <w:rPr>
          <w:rFonts w:ascii="Palatino Linotype" w:hAnsi="Palatino Linotype" w:cs="Times New Roman"/>
          <w:noProof/>
          <w:sz w:val="20"/>
        </w:rPr>
        <w:t>. Yogyakarta: Kanisius.</w:t>
      </w:r>
    </w:p>
    <w:p w14:paraId="1AC5B06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Huq, A., &amp; Ginsburg, T. (2018). How to Lose a Constitutional Democracy. </w:t>
      </w:r>
      <w:r w:rsidRPr="000D5C08">
        <w:rPr>
          <w:rFonts w:ascii="Palatino Linotype" w:hAnsi="Palatino Linotype" w:cs="Times New Roman"/>
          <w:i/>
          <w:iCs/>
          <w:noProof/>
          <w:sz w:val="20"/>
        </w:rPr>
        <w:t>UCLA Law Review</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65</w:t>
      </w:r>
      <w:r w:rsidRPr="000D5C08">
        <w:rPr>
          <w:rFonts w:ascii="Palatino Linotype" w:hAnsi="Palatino Linotype" w:cs="Times New Roman"/>
          <w:noProof/>
          <w:sz w:val="20"/>
        </w:rPr>
        <w:t xml:space="preserve">, 1–78. </w:t>
      </w:r>
      <w:r w:rsidRPr="000D5C08">
        <w:rPr>
          <w:rFonts w:ascii="Palatino Linotype" w:hAnsi="Palatino Linotype" w:cs="Times New Roman"/>
          <w:noProof/>
          <w:sz w:val="20"/>
        </w:rPr>
        <w:lastRenderedPageBreak/>
        <w:t>https://doi.org/https://doi.org/10.2139/ssrn.2901776</w:t>
      </w:r>
    </w:p>
    <w:p w14:paraId="2D0D924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Irawati, E., &amp; Susetyo, W. (2017). Implementasi Undang-Undang Nomor 20 Tahun 2003 tentang Sistem Pendidikan Nasional di Blitar. </w:t>
      </w:r>
      <w:r w:rsidRPr="000D5C08">
        <w:rPr>
          <w:rFonts w:ascii="Palatino Linotype" w:hAnsi="Palatino Linotype" w:cs="Times New Roman"/>
          <w:i/>
          <w:iCs/>
          <w:noProof/>
          <w:sz w:val="20"/>
        </w:rPr>
        <w:t>Jurnal Supremasi</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7</w:t>
      </w:r>
      <w:r w:rsidRPr="000D5C08">
        <w:rPr>
          <w:rFonts w:ascii="Palatino Linotype" w:hAnsi="Palatino Linotype" w:cs="Times New Roman"/>
          <w:noProof/>
          <w:sz w:val="20"/>
        </w:rPr>
        <w:t>(1), 3. https://doi.org/10.35457/supremasi.v7i1.374</w:t>
      </w:r>
    </w:p>
    <w:p w14:paraId="7CB15102"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Iskandar, A. M. (2021). </w:t>
      </w:r>
      <w:r w:rsidRPr="000D5C08">
        <w:rPr>
          <w:rFonts w:ascii="Palatino Linotype" w:hAnsi="Palatino Linotype" w:cs="Times New Roman"/>
          <w:i/>
          <w:iCs/>
          <w:noProof/>
          <w:sz w:val="20"/>
        </w:rPr>
        <w:t>Negara dan Politik Kesejahteraan: Reorientasi Arah Baru Pembangunan</w:t>
      </w:r>
      <w:r w:rsidRPr="000D5C08">
        <w:rPr>
          <w:rFonts w:ascii="Palatino Linotype" w:hAnsi="Palatino Linotype" w:cs="Times New Roman"/>
          <w:noProof/>
          <w:sz w:val="20"/>
        </w:rPr>
        <w:t>. Jakarta: Gramedia Pustaka Utama.</w:t>
      </w:r>
    </w:p>
    <w:p w14:paraId="397DA1CD"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Keliat, M., Aryanto, A. C., Hikmah, C. N., &amp; Hana Hanifah, R. Y. (2016). </w:t>
      </w:r>
      <w:r w:rsidRPr="000D5C08">
        <w:rPr>
          <w:rFonts w:ascii="Palatino Linotype" w:hAnsi="Palatino Linotype" w:cs="Times New Roman"/>
          <w:i/>
          <w:iCs/>
          <w:noProof/>
          <w:sz w:val="20"/>
        </w:rPr>
        <w:t>Tanggung Jawab Negara</w:t>
      </w:r>
      <w:r w:rsidRPr="000D5C08">
        <w:rPr>
          <w:rFonts w:ascii="Palatino Linotype" w:hAnsi="Palatino Linotype" w:cs="Times New Roman"/>
          <w:noProof/>
          <w:sz w:val="20"/>
        </w:rPr>
        <w:t xml:space="preserve"> (2nd ed.). Jakarta: Friedrich Ebert Stiftung.</w:t>
      </w:r>
    </w:p>
    <w:p w14:paraId="23B51AD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Kelsen, H. (1999). </w:t>
      </w:r>
      <w:r w:rsidRPr="000D5C08">
        <w:rPr>
          <w:rFonts w:ascii="Palatino Linotype" w:hAnsi="Palatino Linotype" w:cs="Times New Roman"/>
          <w:i/>
          <w:iCs/>
          <w:noProof/>
          <w:sz w:val="20"/>
        </w:rPr>
        <w:t>General Theory of Law and State</w:t>
      </w:r>
      <w:r w:rsidRPr="000D5C08">
        <w:rPr>
          <w:rFonts w:ascii="Palatino Linotype" w:hAnsi="Palatino Linotype" w:cs="Times New Roman"/>
          <w:noProof/>
          <w:sz w:val="20"/>
        </w:rPr>
        <w:t>. New Jersey: The Lawbook Exchange.</w:t>
      </w:r>
    </w:p>
    <w:p w14:paraId="75D3EDD1"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Khaldun, I. (2019). </w:t>
      </w:r>
      <w:r w:rsidRPr="000D5C08">
        <w:rPr>
          <w:rFonts w:ascii="Palatino Linotype" w:hAnsi="Palatino Linotype" w:cs="Times New Roman"/>
          <w:i/>
          <w:iCs/>
          <w:noProof/>
          <w:sz w:val="20"/>
        </w:rPr>
        <w:t>Muqaddimah: an Introduction to the History of the World</w:t>
      </w:r>
      <w:r w:rsidRPr="000D5C08">
        <w:rPr>
          <w:rFonts w:ascii="Palatino Linotype" w:hAnsi="Palatino Linotype" w:cs="Times New Roman"/>
          <w:noProof/>
          <w:sz w:val="20"/>
        </w:rPr>
        <w:t>. Jakarta: Wali Pustaka.</w:t>
      </w:r>
    </w:p>
    <w:p w14:paraId="5E5755D9"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Khozin. (2019). Praksis Pendidikan Perspektif Integrasi Sains dan Islam. </w:t>
      </w:r>
      <w:r w:rsidRPr="000D5C08">
        <w:rPr>
          <w:rFonts w:ascii="Palatino Linotype" w:hAnsi="Palatino Linotype" w:cs="Times New Roman"/>
          <w:i/>
          <w:iCs/>
          <w:noProof/>
          <w:sz w:val="20"/>
        </w:rPr>
        <w:t>SEJ (Science Education Journal)</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w:t>
      </w:r>
      <w:r w:rsidRPr="000D5C08">
        <w:rPr>
          <w:rFonts w:ascii="Palatino Linotype" w:hAnsi="Palatino Linotype" w:cs="Times New Roman"/>
          <w:noProof/>
          <w:sz w:val="20"/>
        </w:rPr>
        <w:t>(2), 139–144. https://doi.org/10.21070/sej.v3i2.3096</w:t>
      </w:r>
    </w:p>
    <w:p w14:paraId="5785477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Klenstra, N. (2021). Reconnecting Moral Education and Philosophy. </w:t>
      </w:r>
      <w:r w:rsidRPr="000D5C08">
        <w:rPr>
          <w:rFonts w:ascii="Palatino Linotype" w:hAnsi="Palatino Linotype" w:cs="Times New Roman"/>
          <w:i/>
          <w:iCs/>
          <w:noProof/>
          <w:sz w:val="20"/>
        </w:rPr>
        <w:t>Tydskrif Vir Geesteswetenskappe</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61</w:t>
      </w:r>
      <w:r w:rsidRPr="000D5C08">
        <w:rPr>
          <w:rFonts w:ascii="Palatino Linotype" w:hAnsi="Palatino Linotype" w:cs="Times New Roman"/>
          <w:noProof/>
          <w:sz w:val="20"/>
        </w:rPr>
        <w:t>(4–2), 1311–1326. https://doi.org/10.17159/2224-7912/2021/v61n4-2a5</w:t>
      </w:r>
    </w:p>
    <w:p w14:paraId="2F136DB5"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Koç, H., O’Donnell, O., &amp; Van Ourti, T. (2018). What Explains Education Disparities in Screening Mammography in the United States? A Comparison with The Netherlands. </w:t>
      </w:r>
      <w:r w:rsidRPr="000D5C08">
        <w:rPr>
          <w:rFonts w:ascii="Palatino Linotype" w:hAnsi="Palatino Linotype" w:cs="Times New Roman"/>
          <w:i/>
          <w:iCs/>
          <w:noProof/>
          <w:sz w:val="20"/>
        </w:rPr>
        <w:t>International Journal of Environmental Research and Public Health</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15</w:t>
      </w:r>
      <w:r w:rsidRPr="000D5C08">
        <w:rPr>
          <w:rFonts w:ascii="Palatino Linotype" w:hAnsi="Palatino Linotype" w:cs="Times New Roman"/>
          <w:noProof/>
          <w:sz w:val="20"/>
        </w:rPr>
        <w:t>(9), 1–13. https://doi.org/10.3390/ijerph15091961</w:t>
      </w:r>
    </w:p>
    <w:p w14:paraId="17648B8D"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Lamichhane, C. D. (2018). Understanding the Education Philosophy and Its Implications. </w:t>
      </w:r>
      <w:r w:rsidRPr="000D5C08">
        <w:rPr>
          <w:rFonts w:ascii="Palatino Linotype" w:hAnsi="Palatino Linotype" w:cs="Times New Roman"/>
          <w:i/>
          <w:iCs/>
          <w:noProof/>
          <w:sz w:val="20"/>
        </w:rPr>
        <w:t>NCC Journal</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w:t>
      </w:r>
      <w:r w:rsidRPr="000D5C08">
        <w:rPr>
          <w:rFonts w:ascii="Palatino Linotype" w:hAnsi="Palatino Linotype" w:cs="Times New Roman"/>
          <w:noProof/>
          <w:sz w:val="20"/>
        </w:rPr>
        <w:t>(1), 24–29. https://doi.org/10.3126/nccj.v3i1.20245</w:t>
      </w:r>
    </w:p>
    <w:p w14:paraId="074A6F0D"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Lim, D.-J. (2021). An Exploratory Study on the Relationship Between Justice and Social Conflict and the Mediating Role of Trust and Communication. </w:t>
      </w:r>
      <w:r w:rsidRPr="000D5C08">
        <w:rPr>
          <w:rFonts w:ascii="Palatino Linotype" w:hAnsi="Palatino Linotype" w:cs="Times New Roman"/>
          <w:i/>
          <w:iCs/>
          <w:noProof/>
          <w:sz w:val="20"/>
        </w:rPr>
        <w:t>Asian Journal of Criminology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16</w:t>
      </w:r>
      <w:r w:rsidRPr="000D5C08">
        <w:rPr>
          <w:rFonts w:ascii="Palatino Linotype" w:hAnsi="Palatino Linotype" w:cs="Times New Roman"/>
          <w:noProof/>
          <w:sz w:val="20"/>
        </w:rPr>
        <w:t>(2), 183–201. https://doi.org/10.1007/s11417-020-09332-1</w:t>
      </w:r>
    </w:p>
    <w:p w14:paraId="4D92FC7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Mahfud, &amp; Patsun. (2019). Mengenal Filsafat Antara Metode Praktik Dan Pemikiran Socrates, Plato Dan Aristoteles. </w:t>
      </w:r>
      <w:r w:rsidRPr="000D5C08">
        <w:rPr>
          <w:rFonts w:ascii="Palatino Linotype" w:hAnsi="Palatino Linotype" w:cs="Times New Roman"/>
          <w:i/>
          <w:iCs/>
          <w:noProof/>
          <w:sz w:val="20"/>
        </w:rPr>
        <w:t>CENDEKIA: Jurnal Studi Keislaman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5</w:t>
      </w:r>
      <w:r w:rsidRPr="000D5C08">
        <w:rPr>
          <w:rFonts w:ascii="Palatino Linotype" w:hAnsi="Palatino Linotype" w:cs="Times New Roman"/>
          <w:noProof/>
          <w:sz w:val="20"/>
        </w:rPr>
        <w:t>(1).</w:t>
      </w:r>
    </w:p>
    <w:p w14:paraId="1AED6583"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Marimba, A. (2010). </w:t>
      </w:r>
      <w:r w:rsidRPr="000D5C08">
        <w:rPr>
          <w:rFonts w:ascii="Palatino Linotype" w:hAnsi="Palatino Linotype" w:cs="Times New Roman"/>
          <w:i/>
          <w:iCs/>
          <w:noProof/>
          <w:sz w:val="20"/>
        </w:rPr>
        <w:t>Pengantar Filsafat Pendidikan Islam</w:t>
      </w:r>
      <w:r w:rsidRPr="000D5C08">
        <w:rPr>
          <w:rFonts w:ascii="Palatino Linotype" w:hAnsi="Palatino Linotype" w:cs="Times New Roman"/>
          <w:noProof/>
          <w:sz w:val="20"/>
        </w:rPr>
        <w:t>. Bandung: PT. Al-Ma’arif.</w:t>
      </w:r>
    </w:p>
    <w:p w14:paraId="205C101C"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Mason, M. (2008). Complexity Theory and the Philosophy of Education. </w:t>
      </w:r>
      <w:r w:rsidRPr="000D5C08">
        <w:rPr>
          <w:rFonts w:ascii="Palatino Linotype" w:hAnsi="Palatino Linotype" w:cs="Times New Roman"/>
          <w:i/>
          <w:iCs/>
          <w:noProof/>
          <w:sz w:val="20"/>
        </w:rPr>
        <w:t>Educational Philosophy and Theory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40</w:t>
      </w:r>
      <w:r w:rsidRPr="000D5C08">
        <w:rPr>
          <w:rFonts w:ascii="Palatino Linotype" w:hAnsi="Palatino Linotype" w:cs="Times New Roman"/>
          <w:noProof/>
          <w:sz w:val="20"/>
        </w:rPr>
        <w:t>(1), 4–18. https://doi.org/10.1111/j.1469-5812.2007.00412.x</w:t>
      </w:r>
    </w:p>
    <w:p w14:paraId="06E2BA8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Mikula, G., &amp; Wenzel, M. (2000). Justice and Social Conflict. </w:t>
      </w:r>
      <w:r w:rsidRPr="000D5C08">
        <w:rPr>
          <w:rFonts w:ascii="Palatino Linotype" w:hAnsi="Palatino Linotype" w:cs="Times New Roman"/>
          <w:i/>
          <w:iCs/>
          <w:noProof/>
          <w:sz w:val="20"/>
        </w:rPr>
        <w:t>International Journal of Psychology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35</w:t>
      </w:r>
      <w:r w:rsidRPr="000D5C08">
        <w:rPr>
          <w:rFonts w:ascii="Palatino Linotype" w:hAnsi="Palatino Linotype" w:cs="Times New Roman"/>
          <w:noProof/>
          <w:sz w:val="20"/>
        </w:rPr>
        <w:t>(2), 126–135. https://doi.org/10.1080/002075900399420</w:t>
      </w:r>
    </w:p>
    <w:p w14:paraId="431A4A92"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Mochtar, Z. A. (2022). A Notion of Regulatory Reform. </w:t>
      </w:r>
      <w:r w:rsidRPr="000D5C08">
        <w:rPr>
          <w:rFonts w:ascii="Palatino Linotype" w:hAnsi="Palatino Linotype" w:cs="Times New Roman"/>
          <w:i/>
          <w:iCs/>
          <w:noProof/>
          <w:sz w:val="20"/>
        </w:rPr>
        <w:t>Fiat Justisia: Jurnal Ilmu Hukum</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16</w:t>
      </w:r>
      <w:r w:rsidRPr="000D5C08">
        <w:rPr>
          <w:rFonts w:ascii="Palatino Linotype" w:hAnsi="Palatino Linotype" w:cs="Times New Roman"/>
          <w:noProof/>
          <w:sz w:val="20"/>
        </w:rPr>
        <w:t>(1), 65–80. https://doi.org/10.25041/fiatjustisia.v16no1.2431</w:t>
      </w:r>
    </w:p>
    <w:p w14:paraId="62AB9D1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Moleong, L. J. (2018). </w:t>
      </w:r>
      <w:r w:rsidRPr="000D5C08">
        <w:rPr>
          <w:rFonts w:ascii="Palatino Linotype" w:hAnsi="Palatino Linotype" w:cs="Times New Roman"/>
          <w:i/>
          <w:iCs/>
          <w:noProof/>
          <w:sz w:val="20"/>
        </w:rPr>
        <w:t>Metodologi Penelitian Kualitatif (Edisi Revisi)</w:t>
      </w:r>
      <w:r w:rsidRPr="000D5C08">
        <w:rPr>
          <w:rFonts w:ascii="Palatino Linotype" w:hAnsi="Palatino Linotype" w:cs="Times New Roman"/>
          <w:noProof/>
          <w:sz w:val="20"/>
        </w:rPr>
        <w:t>. Bandung: PT. Remaja Rosdakarya.</w:t>
      </w:r>
    </w:p>
    <w:p w14:paraId="6CB6D505"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Morris, V. C. (1966). </w:t>
      </w:r>
      <w:r w:rsidRPr="000D5C08">
        <w:rPr>
          <w:rFonts w:ascii="Palatino Linotype" w:hAnsi="Palatino Linotype" w:cs="Times New Roman"/>
          <w:i/>
          <w:iCs/>
          <w:noProof/>
          <w:sz w:val="20"/>
        </w:rPr>
        <w:t>Existentialism in Education: What it Means</w:t>
      </w:r>
      <w:r w:rsidRPr="000D5C08">
        <w:rPr>
          <w:rFonts w:ascii="Palatino Linotype" w:hAnsi="Palatino Linotype" w:cs="Times New Roman"/>
          <w:noProof/>
          <w:sz w:val="20"/>
        </w:rPr>
        <w:t>. New York: Harper &amp; Row.</w:t>
      </w:r>
    </w:p>
    <w:p w14:paraId="3D171435"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Mueller, L. (2020). Education, Philosophy, and Morality: Virtue Philosophy in Kant. </w:t>
      </w:r>
      <w:r w:rsidRPr="000D5C08">
        <w:rPr>
          <w:rFonts w:ascii="Palatino Linotype" w:hAnsi="Palatino Linotype" w:cs="Times New Roman"/>
          <w:i/>
          <w:iCs/>
          <w:noProof/>
          <w:sz w:val="20"/>
        </w:rPr>
        <w:t>Eidos. A Journal for Philosophy of Culture</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w:t>
      </w:r>
      <w:r w:rsidRPr="000D5C08">
        <w:rPr>
          <w:rFonts w:ascii="Palatino Linotype" w:hAnsi="Palatino Linotype" w:cs="Times New Roman"/>
          <w:noProof/>
          <w:sz w:val="20"/>
        </w:rPr>
        <w:t>(4), 114–137. https://doi.org/10.14394/eidos.jpc.2019.0045</w:t>
      </w:r>
    </w:p>
    <w:p w14:paraId="396F049B"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Nadziroh, Chairiyah, &amp; Pratomo, W. (2018). Hak Warga Negara dalam Memperoleh Pendidikan Dasar di Indonesia. </w:t>
      </w:r>
      <w:r w:rsidRPr="000D5C08">
        <w:rPr>
          <w:rFonts w:ascii="Palatino Linotype" w:hAnsi="Palatino Linotype" w:cs="Times New Roman"/>
          <w:i/>
          <w:iCs/>
          <w:noProof/>
          <w:sz w:val="20"/>
        </w:rPr>
        <w:t>Trihayu: Jurnal Pendidikan Ke-SD-An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4</w:t>
      </w:r>
      <w:r w:rsidRPr="000D5C08">
        <w:rPr>
          <w:rFonts w:ascii="Palatino Linotype" w:hAnsi="Palatino Linotype" w:cs="Times New Roman"/>
          <w:noProof/>
          <w:sz w:val="20"/>
        </w:rPr>
        <w:t>(3), 400–405. https://doi.org/10.30738/trihayu.v4i3</w:t>
      </w:r>
    </w:p>
    <w:p w14:paraId="73106F7E"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Nata, A. (2013). </w:t>
      </w:r>
      <w:r w:rsidRPr="000D5C08">
        <w:rPr>
          <w:rFonts w:ascii="Palatino Linotype" w:hAnsi="Palatino Linotype" w:cs="Times New Roman"/>
          <w:i/>
          <w:iCs/>
          <w:noProof/>
          <w:sz w:val="20"/>
        </w:rPr>
        <w:t>Pemikiran Pendidikan Islam dan Barat</w:t>
      </w:r>
      <w:r w:rsidRPr="000D5C08">
        <w:rPr>
          <w:rFonts w:ascii="Palatino Linotype" w:hAnsi="Palatino Linotype" w:cs="Times New Roman"/>
          <w:noProof/>
          <w:sz w:val="20"/>
        </w:rPr>
        <w:t>. Jakarta: PT Raja Grafindo Persada.</w:t>
      </w:r>
    </w:p>
    <w:p w14:paraId="5892360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Orlando, G. (2022). Efektivitas Hukum dan Fungsi Hukum di Indonesia. </w:t>
      </w:r>
      <w:r w:rsidRPr="000D5C08">
        <w:rPr>
          <w:rFonts w:ascii="Palatino Linotype" w:hAnsi="Palatino Linotype" w:cs="Times New Roman"/>
          <w:i/>
          <w:iCs/>
          <w:noProof/>
          <w:sz w:val="20"/>
        </w:rPr>
        <w:t>Jurnal Pendidikan Agama Dan Sains</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6</w:t>
      </w:r>
      <w:r w:rsidRPr="000D5C08">
        <w:rPr>
          <w:rFonts w:ascii="Palatino Linotype" w:hAnsi="Palatino Linotype" w:cs="Times New Roman"/>
          <w:noProof/>
          <w:sz w:val="20"/>
        </w:rPr>
        <w:t>(1), 50–58. https://doi.org/10.58822/tbq.v6i1.77</w:t>
      </w:r>
    </w:p>
    <w:p w14:paraId="7C2F6AC1"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Patarai, M. I. (2020). </w:t>
      </w:r>
      <w:r w:rsidRPr="000D5C08">
        <w:rPr>
          <w:rFonts w:ascii="Palatino Linotype" w:hAnsi="Palatino Linotype" w:cs="Times New Roman"/>
          <w:i/>
          <w:iCs/>
          <w:noProof/>
          <w:sz w:val="20"/>
        </w:rPr>
        <w:t>Kebijakan Publik Daerah: Posisi dan Dimensinya dalam Perspektif Desentralisasi Kebijakan</w:t>
      </w:r>
      <w:r w:rsidRPr="000D5C08">
        <w:rPr>
          <w:rFonts w:ascii="Palatino Linotype" w:hAnsi="Palatino Linotype" w:cs="Times New Roman"/>
          <w:noProof/>
          <w:sz w:val="20"/>
        </w:rPr>
        <w:t>. Makassar: De La Macca.</w:t>
      </w:r>
    </w:p>
    <w:p w14:paraId="421F6181"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Pertiwi, E., Folara, K., Farhana, W. A., &amp; Nuralam, M. E. (2022). Problematika Moral Bangsa Terhadap Etika Masyarakat. </w:t>
      </w:r>
      <w:r w:rsidRPr="000D5C08">
        <w:rPr>
          <w:rFonts w:ascii="Palatino Linotype" w:hAnsi="Palatino Linotype" w:cs="Times New Roman"/>
          <w:i/>
          <w:iCs/>
          <w:noProof/>
          <w:sz w:val="20"/>
        </w:rPr>
        <w:t>Jurnal Rechten: Riset Hukum Dan Hak Asasi Manusia</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4</w:t>
      </w:r>
      <w:r w:rsidRPr="000D5C08">
        <w:rPr>
          <w:rFonts w:ascii="Palatino Linotype" w:hAnsi="Palatino Linotype" w:cs="Times New Roman"/>
          <w:noProof/>
          <w:sz w:val="20"/>
        </w:rPr>
        <w:t>(2), 1–11. https://doi.org/10.52005/rechten.v4i2.96</w:t>
      </w:r>
    </w:p>
    <w:p w14:paraId="48EC613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Pherali, T. (2023). Social Justice, Education and Peacebuilding: Conflict Transformation in Southern Thailand. </w:t>
      </w:r>
      <w:r w:rsidRPr="000D5C08">
        <w:rPr>
          <w:rFonts w:ascii="Palatino Linotype" w:hAnsi="Palatino Linotype" w:cs="Times New Roman"/>
          <w:i/>
          <w:iCs/>
          <w:noProof/>
          <w:sz w:val="20"/>
        </w:rPr>
        <w:t>Compare: A Journal of Comparative and International Education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53</w:t>
      </w:r>
      <w:r w:rsidRPr="000D5C08">
        <w:rPr>
          <w:rFonts w:ascii="Palatino Linotype" w:hAnsi="Palatino Linotype" w:cs="Times New Roman"/>
          <w:noProof/>
          <w:sz w:val="20"/>
        </w:rPr>
        <w:t>(4), 710–727. https://doi.org/10.1080/03057925.2021.1951666</w:t>
      </w:r>
    </w:p>
    <w:p w14:paraId="2F5A3C2B"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lastRenderedPageBreak/>
        <w:t xml:space="preserve">Plato. (2008). </w:t>
      </w:r>
      <w:r w:rsidRPr="000D5C08">
        <w:rPr>
          <w:rFonts w:ascii="Palatino Linotype" w:hAnsi="Palatino Linotype" w:cs="Times New Roman"/>
          <w:i/>
          <w:iCs/>
          <w:noProof/>
          <w:sz w:val="20"/>
        </w:rPr>
        <w:t>The Republic</w:t>
      </w:r>
      <w:r w:rsidRPr="000D5C08">
        <w:rPr>
          <w:rFonts w:ascii="Palatino Linotype" w:hAnsi="Palatino Linotype" w:cs="Times New Roman"/>
          <w:noProof/>
          <w:sz w:val="20"/>
        </w:rPr>
        <w:t xml:space="preserve"> (B. Jowett, ed.). New York: Cosimo. Inc.</w:t>
      </w:r>
    </w:p>
    <w:p w14:paraId="33C31883"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Rawls, J. (1971). </w:t>
      </w:r>
      <w:r w:rsidRPr="000D5C08">
        <w:rPr>
          <w:rFonts w:ascii="Palatino Linotype" w:hAnsi="Palatino Linotype" w:cs="Times New Roman"/>
          <w:i/>
          <w:iCs/>
          <w:noProof/>
          <w:sz w:val="20"/>
        </w:rPr>
        <w:t>A Theory of Justice</w:t>
      </w:r>
      <w:r w:rsidRPr="000D5C08">
        <w:rPr>
          <w:rFonts w:ascii="Palatino Linotype" w:hAnsi="Palatino Linotype" w:cs="Times New Roman"/>
          <w:noProof/>
          <w:sz w:val="20"/>
        </w:rPr>
        <w:t>. Massachusetts: Harvard University Press.</w:t>
      </w:r>
    </w:p>
    <w:p w14:paraId="5E9019BA"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Rawls, J. (2001). </w:t>
      </w:r>
      <w:r w:rsidRPr="000D5C08">
        <w:rPr>
          <w:rFonts w:ascii="Palatino Linotype" w:hAnsi="Palatino Linotype" w:cs="Times New Roman"/>
          <w:i/>
          <w:iCs/>
          <w:noProof/>
          <w:sz w:val="20"/>
        </w:rPr>
        <w:t>The Law of Peoples</w:t>
      </w:r>
      <w:r w:rsidRPr="000D5C08">
        <w:rPr>
          <w:rFonts w:ascii="Palatino Linotype" w:hAnsi="Palatino Linotype" w:cs="Times New Roman"/>
          <w:noProof/>
          <w:sz w:val="20"/>
        </w:rPr>
        <w:t>. Massachusetts: Harvard University Press.</w:t>
      </w:r>
    </w:p>
    <w:p w14:paraId="5937E0FE"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Ridwan, E. H. (2020). Perspektif HOS Tjokroaminoto tentang Pendidikan Islam. </w:t>
      </w:r>
      <w:r w:rsidRPr="000D5C08">
        <w:rPr>
          <w:rFonts w:ascii="Palatino Linotype" w:hAnsi="Palatino Linotype" w:cs="Times New Roman"/>
          <w:i/>
          <w:iCs/>
          <w:noProof/>
          <w:sz w:val="20"/>
        </w:rPr>
        <w:t>Paedagogie: Jurnal Pendidikan Dan Studi ISlam</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1</w:t>
      </w:r>
      <w:r w:rsidRPr="000D5C08">
        <w:rPr>
          <w:rFonts w:ascii="Palatino Linotype" w:hAnsi="Palatino Linotype" w:cs="Times New Roman"/>
          <w:noProof/>
          <w:sz w:val="20"/>
        </w:rPr>
        <w:t>(1), 20–31. https://doi.org/10.52593/pdg.01.1.02</w:t>
      </w:r>
    </w:p>
    <w:p w14:paraId="4FBF43BE"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Rousseau, J.-J. (1999). </w:t>
      </w:r>
      <w:r w:rsidRPr="000D5C08">
        <w:rPr>
          <w:rFonts w:ascii="Palatino Linotype" w:hAnsi="Palatino Linotype" w:cs="Times New Roman"/>
          <w:i/>
          <w:iCs/>
          <w:noProof/>
          <w:sz w:val="20"/>
        </w:rPr>
        <w:t>Discourse on Political Economy and The Social Contract</w:t>
      </w:r>
      <w:r w:rsidRPr="000D5C08">
        <w:rPr>
          <w:rFonts w:ascii="Palatino Linotype" w:hAnsi="Palatino Linotype" w:cs="Times New Roman"/>
          <w:noProof/>
          <w:sz w:val="20"/>
        </w:rPr>
        <w:t>. Oxford: Oxford University Press.</w:t>
      </w:r>
    </w:p>
    <w:p w14:paraId="7796B732"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Russo-Netzer, P. (2023). Recalibrating the Compass in a Changing World: Education for Meaning and Meaningful Education. </w:t>
      </w:r>
      <w:r w:rsidRPr="000D5C08">
        <w:rPr>
          <w:rFonts w:ascii="Palatino Linotype" w:hAnsi="Palatino Linotype" w:cs="Times New Roman"/>
          <w:i/>
          <w:iCs/>
          <w:noProof/>
          <w:sz w:val="20"/>
        </w:rPr>
        <w:t>Journal of Constructivist Psychology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36</w:t>
      </w:r>
      <w:r w:rsidRPr="000D5C08">
        <w:rPr>
          <w:rFonts w:ascii="Palatino Linotype" w:hAnsi="Palatino Linotype" w:cs="Times New Roman"/>
          <w:noProof/>
          <w:sz w:val="20"/>
        </w:rPr>
        <w:t>(2), 168–184. https://doi.org/10.1080/10720537.2022.2068708</w:t>
      </w:r>
    </w:p>
    <w:p w14:paraId="6BFEFDE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Schinkel, A., Ruyter, D. J. De, &amp; Aviram, A. (2016). Education and Life’s Meaning. </w:t>
      </w:r>
      <w:r w:rsidRPr="000D5C08">
        <w:rPr>
          <w:rFonts w:ascii="Palatino Linotype" w:hAnsi="Palatino Linotype" w:cs="Times New Roman"/>
          <w:i/>
          <w:iCs/>
          <w:noProof/>
          <w:sz w:val="20"/>
        </w:rPr>
        <w:t>Journal of Philosophy of Education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50</w:t>
      </w:r>
      <w:r w:rsidRPr="000D5C08">
        <w:rPr>
          <w:rFonts w:ascii="Palatino Linotype" w:hAnsi="Palatino Linotype" w:cs="Times New Roman"/>
          <w:noProof/>
          <w:sz w:val="20"/>
        </w:rPr>
        <w:t>(3), 398–418. https://doi.org/10.1111/1467-9752.12146</w:t>
      </w:r>
    </w:p>
    <w:p w14:paraId="3060B4E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Sidik, F. (2016). Guru Berkualitas untuk Sumber Daya Manusia Berkualitas. </w:t>
      </w:r>
      <w:r w:rsidRPr="000D5C08">
        <w:rPr>
          <w:rFonts w:ascii="Palatino Linotype" w:hAnsi="Palatino Linotype" w:cs="Times New Roman"/>
          <w:i/>
          <w:iCs/>
          <w:noProof/>
          <w:sz w:val="20"/>
        </w:rPr>
        <w:t>Manajemen Pendidikan Islam</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4</w:t>
      </w:r>
      <w:r w:rsidRPr="000D5C08">
        <w:rPr>
          <w:rFonts w:ascii="Palatino Linotype" w:hAnsi="Palatino Linotype" w:cs="Times New Roman"/>
          <w:noProof/>
          <w:sz w:val="20"/>
        </w:rPr>
        <w:t>(2), 109–114. Retrieved from https://journal.iaingorontalo.ac.id/index.php/tjmpi/article/view/444</w:t>
      </w:r>
    </w:p>
    <w:p w14:paraId="0909F91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Siegel, H. (2010). Introduction: Philosophy of Education and Philosophy. In </w:t>
      </w:r>
      <w:r w:rsidRPr="000D5C08">
        <w:rPr>
          <w:rFonts w:ascii="Palatino Linotype" w:hAnsi="Palatino Linotype" w:cs="Times New Roman"/>
          <w:i/>
          <w:iCs/>
          <w:noProof/>
          <w:sz w:val="20"/>
        </w:rPr>
        <w:t>The Oxford Handbook of Philosophy of Education</w:t>
      </w:r>
      <w:r w:rsidRPr="000D5C08">
        <w:rPr>
          <w:rFonts w:ascii="Palatino Linotype" w:hAnsi="Palatino Linotype" w:cs="Times New Roman"/>
          <w:noProof/>
          <w:sz w:val="20"/>
        </w:rPr>
        <w:t xml:space="preserve"> (pp. 3–9). Oxford University Press. https://doi.org/10.1093/oxfordhb/9780195312881.003.0001</w:t>
      </w:r>
    </w:p>
    <w:p w14:paraId="5EA586AD"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Soge, M. M. (2022). Release and Social Reintegration of Prisoners from the Perspective of John Rawls’ Theory of Justice. </w:t>
      </w:r>
      <w:r w:rsidRPr="000D5C08">
        <w:rPr>
          <w:rFonts w:ascii="Palatino Linotype" w:hAnsi="Palatino Linotype" w:cs="Times New Roman"/>
          <w:i/>
          <w:iCs/>
          <w:noProof/>
          <w:sz w:val="20"/>
        </w:rPr>
        <w:t>Law Review</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XXII</w:t>
      </w:r>
      <w:r w:rsidRPr="000D5C08">
        <w:rPr>
          <w:rFonts w:ascii="Palatino Linotype" w:hAnsi="Palatino Linotype" w:cs="Times New Roman"/>
          <w:noProof/>
          <w:sz w:val="20"/>
        </w:rPr>
        <w:t>(2), 225. https://doi.org/10.19166/lr.v0i2.6034</w:t>
      </w:r>
    </w:p>
    <w:p w14:paraId="0F2C71D8"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Sujatmoko, E. (2010). Hak Warga Negara dalam Memperoleh Pendidikan. </w:t>
      </w:r>
      <w:r w:rsidRPr="000D5C08">
        <w:rPr>
          <w:rFonts w:ascii="Palatino Linotype" w:hAnsi="Palatino Linotype" w:cs="Times New Roman"/>
          <w:i/>
          <w:iCs/>
          <w:noProof/>
          <w:sz w:val="20"/>
        </w:rPr>
        <w:t>Jurnal Konstitusi</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7</w:t>
      </w:r>
      <w:r w:rsidRPr="000D5C08">
        <w:rPr>
          <w:rFonts w:ascii="Palatino Linotype" w:hAnsi="Palatino Linotype" w:cs="Times New Roman"/>
          <w:noProof/>
          <w:sz w:val="20"/>
        </w:rPr>
        <w:t>(1), 181. https://doi.org/10.31078/jk718</w:t>
      </w:r>
    </w:p>
    <w:p w14:paraId="37181A86"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Suriasumantri, J. S. (2021). </w:t>
      </w:r>
      <w:r w:rsidRPr="000D5C08">
        <w:rPr>
          <w:rFonts w:ascii="Palatino Linotype" w:hAnsi="Palatino Linotype" w:cs="Times New Roman"/>
          <w:i/>
          <w:iCs/>
          <w:noProof/>
          <w:sz w:val="20"/>
        </w:rPr>
        <w:t>Filsafat Ilmu: Sebuah Pengantar Populer</w:t>
      </w:r>
      <w:r w:rsidRPr="000D5C08">
        <w:rPr>
          <w:rFonts w:ascii="Palatino Linotype" w:hAnsi="Palatino Linotype" w:cs="Times New Roman"/>
          <w:noProof/>
          <w:sz w:val="20"/>
        </w:rPr>
        <w:t>. Jakarta Timur: Pustaka Sinar Harapan.</w:t>
      </w:r>
    </w:p>
    <w:p w14:paraId="32BE6338"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Tesar, M., Hytten, K., Rosiek, J., Azada-Palacios, R., Kuby, C. R., Jones, A., … Jackson, L. (2022). Philosophy of Education in a New Key: Future of Philosophy of Education. </w:t>
      </w:r>
      <w:r w:rsidRPr="000D5C08">
        <w:rPr>
          <w:rFonts w:ascii="Palatino Linotype" w:hAnsi="Palatino Linotype" w:cs="Times New Roman"/>
          <w:i/>
          <w:iCs/>
          <w:noProof/>
          <w:sz w:val="20"/>
        </w:rPr>
        <w:t>Educational Philosophy and Theory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54</w:t>
      </w:r>
      <w:r w:rsidRPr="000D5C08">
        <w:rPr>
          <w:rFonts w:ascii="Palatino Linotype" w:hAnsi="Palatino Linotype" w:cs="Times New Roman"/>
          <w:noProof/>
          <w:sz w:val="20"/>
        </w:rPr>
        <w:t>(8), 1234–1255. https://doi.org/10.1080/00131857.2021.1946792</w:t>
      </w:r>
    </w:p>
    <w:p w14:paraId="4CF11B55"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Thomas, V., Wang, Y., &amp; Fan, X. (2001). </w:t>
      </w:r>
      <w:r w:rsidRPr="000D5C08">
        <w:rPr>
          <w:rFonts w:ascii="Palatino Linotype" w:hAnsi="Palatino Linotype" w:cs="Times New Roman"/>
          <w:i/>
          <w:iCs/>
          <w:noProof/>
          <w:sz w:val="20"/>
        </w:rPr>
        <w:t>Measuring Education Inequality: Gini Coefficients of Education</w:t>
      </w:r>
      <w:r w:rsidRPr="000D5C08">
        <w:rPr>
          <w:rFonts w:ascii="Palatino Linotype" w:hAnsi="Palatino Linotype" w:cs="Times New Roman"/>
          <w:noProof/>
          <w:sz w:val="20"/>
        </w:rPr>
        <w:t>.</w:t>
      </w:r>
    </w:p>
    <w:p w14:paraId="58B26A5D"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Thrift, E., &amp; Sugarman, J. (2019). What is Social Justice? Implications for Psychology. </w:t>
      </w:r>
      <w:r w:rsidRPr="000D5C08">
        <w:rPr>
          <w:rFonts w:ascii="Palatino Linotype" w:hAnsi="Palatino Linotype" w:cs="Times New Roman"/>
          <w:i/>
          <w:iCs/>
          <w:noProof/>
          <w:sz w:val="20"/>
        </w:rPr>
        <w:t>Journal of Theoretical and Philosophical Psychology</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39</w:t>
      </w:r>
      <w:r w:rsidRPr="000D5C08">
        <w:rPr>
          <w:rFonts w:ascii="Palatino Linotype" w:hAnsi="Palatino Linotype" w:cs="Times New Roman"/>
          <w:noProof/>
          <w:sz w:val="20"/>
        </w:rPr>
        <w:t>(1), 1–17. https://doi.org/10.1037/teo0000097</w:t>
      </w:r>
    </w:p>
    <w:p w14:paraId="4FA74D7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Timon, A. (2021). Tanggung Jawab Pemerintah Daerah dalam Pemberian Bantuan Hukum Bagi Masyarakat Miskin. </w:t>
      </w:r>
      <w:r w:rsidRPr="000D5C08">
        <w:rPr>
          <w:rFonts w:ascii="Palatino Linotype" w:hAnsi="Palatino Linotype" w:cs="Times New Roman"/>
          <w:i/>
          <w:iCs/>
          <w:noProof/>
          <w:sz w:val="20"/>
        </w:rPr>
        <w:t>Jurnal Ilmu Pemerintahan Suara Khatulistiwa</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6</w:t>
      </w:r>
      <w:r w:rsidRPr="000D5C08">
        <w:rPr>
          <w:rFonts w:ascii="Palatino Linotype" w:hAnsi="Palatino Linotype" w:cs="Times New Roman"/>
          <w:noProof/>
          <w:sz w:val="20"/>
        </w:rPr>
        <w:t>(2), 160–174. https://doi.org/10.33701/jipsk.v6i2.1859</w:t>
      </w:r>
    </w:p>
    <w:p w14:paraId="6054E790"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Tjandra, W. R. (2011). Dinamika Keadilan dan Kepastian Hukum dalam Peradilan Tata Usaha Negara. </w:t>
      </w:r>
      <w:r w:rsidRPr="000D5C08">
        <w:rPr>
          <w:rFonts w:ascii="Palatino Linotype" w:hAnsi="Palatino Linotype" w:cs="Times New Roman"/>
          <w:i/>
          <w:iCs/>
          <w:noProof/>
          <w:sz w:val="20"/>
        </w:rPr>
        <w:t>Mimbar Hukum - Fakultas Hukum Universitas Gadjah Mada</w:t>
      </w:r>
      <w:r w:rsidRPr="000D5C08">
        <w:rPr>
          <w:rFonts w:ascii="Palatino Linotype" w:hAnsi="Palatino Linotype" w:cs="Times New Roman"/>
          <w:noProof/>
          <w:sz w:val="20"/>
        </w:rPr>
        <w:t>, 75–88. https://doi.org/10.22146/jmh.16158</w:t>
      </w:r>
    </w:p>
    <w:p w14:paraId="344464C4"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Unger, R. M. (1983). The Critical Legal Studies Movement. </w:t>
      </w:r>
      <w:r w:rsidRPr="000D5C08">
        <w:rPr>
          <w:rFonts w:ascii="Palatino Linotype" w:hAnsi="Palatino Linotype" w:cs="Times New Roman"/>
          <w:i/>
          <w:iCs/>
          <w:noProof/>
          <w:sz w:val="20"/>
        </w:rPr>
        <w:t>Harvard Law Review</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96</w:t>
      </w:r>
      <w:r w:rsidRPr="000D5C08">
        <w:rPr>
          <w:rFonts w:ascii="Palatino Linotype" w:hAnsi="Palatino Linotype" w:cs="Times New Roman"/>
          <w:noProof/>
          <w:sz w:val="20"/>
        </w:rPr>
        <w:t>(3), 561–675. https://doi.org/10.2307/1341032</w:t>
      </w:r>
    </w:p>
    <w:p w14:paraId="3EDA8ACB"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Van der Walt, J. L. (2019). The Search for a Moral Compass and a New Social Contract in the Context of Citizenship Education. </w:t>
      </w:r>
      <w:r w:rsidRPr="000D5C08">
        <w:rPr>
          <w:rFonts w:ascii="Palatino Linotype" w:hAnsi="Palatino Linotype" w:cs="Times New Roman"/>
          <w:i/>
          <w:iCs/>
          <w:noProof/>
          <w:sz w:val="20"/>
        </w:rPr>
        <w:t>HTS Teologiese Studies / Theological Studies</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75</w:t>
      </w:r>
      <w:r w:rsidRPr="000D5C08">
        <w:rPr>
          <w:rFonts w:ascii="Palatino Linotype" w:hAnsi="Palatino Linotype" w:cs="Times New Roman"/>
          <w:noProof/>
          <w:sz w:val="20"/>
        </w:rPr>
        <w:t>(4). https://doi.org/10.4102/hts.v75i4.5359</w:t>
      </w:r>
    </w:p>
    <w:p w14:paraId="610B748C"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Vlasova, O. A. (2021). Philosophy of Education and History of Philosophy: Transformation of the Dialogue between Educators and Philosophers in the 21st Century. </w:t>
      </w:r>
      <w:r w:rsidRPr="000D5C08">
        <w:rPr>
          <w:rFonts w:ascii="Palatino Linotype" w:hAnsi="Palatino Linotype" w:cs="Times New Roman"/>
          <w:i/>
          <w:iCs/>
          <w:noProof/>
          <w:sz w:val="20"/>
        </w:rPr>
        <w:t>Vysshee Obrazovanie v Rossii = Higher Education in Russia</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30</w:t>
      </w:r>
      <w:r w:rsidRPr="000D5C08">
        <w:rPr>
          <w:rFonts w:ascii="Palatino Linotype" w:hAnsi="Palatino Linotype" w:cs="Times New Roman"/>
          <w:noProof/>
          <w:sz w:val="20"/>
        </w:rPr>
        <w:t>(10), 108–116. https://doi.org/10.31992/0869-3617-2021-30-10-108-116</w:t>
      </w:r>
    </w:p>
    <w:p w14:paraId="0F8300CB"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Wirata, G. (2022). </w:t>
      </w:r>
      <w:r w:rsidRPr="000D5C08">
        <w:rPr>
          <w:rFonts w:ascii="Palatino Linotype" w:hAnsi="Palatino Linotype" w:cs="Times New Roman"/>
          <w:i/>
          <w:iCs/>
          <w:noProof/>
          <w:sz w:val="20"/>
        </w:rPr>
        <w:t>Kebijakan Sosial: Kebijakan Pemerintah untuk Peningkatan Kesejahteraan Masyarakat dan Pengentasan Kemiskinan</w:t>
      </w:r>
      <w:r w:rsidRPr="000D5C08">
        <w:rPr>
          <w:rFonts w:ascii="Palatino Linotype" w:hAnsi="Palatino Linotype" w:cs="Times New Roman"/>
          <w:noProof/>
          <w:sz w:val="20"/>
        </w:rPr>
        <w:t>. Banyumas: CV. Pena Persada.</w:t>
      </w:r>
    </w:p>
    <w:p w14:paraId="2FC22EBC"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Yacek, D., &amp; Ijaz, K. (2020). Education as Transformation: Formalism, Moralism and the Substantivist Alternative. </w:t>
      </w:r>
      <w:r w:rsidRPr="000D5C08">
        <w:rPr>
          <w:rFonts w:ascii="Palatino Linotype" w:hAnsi="Palatino Linotype" w:cs="Times New Roman"/>
          <w:i/>
          <w:iCs/>
          <w:noProof/>
          <w:sz w:val="20"/>
        </w:rPr>
        <w:t>Journal of Philosophy of Education</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54</w:t>
      </w:r>
      <w:r w:rsidRPr="000D5C08">
        <w:rPr>
          <w:rFonts w:ascii="Palatino Linotype" w:hAnsi="Palatino Linotype" w:cs="Times New Roman"/>
          <w:noProof/>
          <w:sz w:val="20"/>
        </w:rPr>
        <w:t>(1), 124–145. https://doi.org/10.1111/1467-9752.12366</w:t>
      </w:r>
    </w:p>
    <w:p w14:paraId="4787A49C"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Yaqin, A. (2019). </w:t>
      </w:r>
      <w:r w:rsidRPr="000D5C08">
        <w:rPr>
          <w:rFonts w:ascii="Palatino Linotype" w:hAnsi="Palatino Linotype" w:cs="Times New Roman"/>
          <w:i/>
          <w:iCs/>
          <w:noProof/>
          <w:sz w:val="20"/>
        </w:rPr>
        <w:t>Pendidikan Multi Kultural: Cross-Cultural Understanding untuk Demokrasi dan Keadilan</w:t>
      </w:r>
      <w:r w:rsidRPr="000D5C08">
        <w:rPr>
          <w:rFonts w:ascii="Palatino Linotype" w:hAnsi="Palatino Linotype" w:cs="Times New Roman"/>
          <w:noProof/>
          <w:sz w:val="20"/>
        </w:rPr>
        <w:t xml:space="preserve"> </w:t>
      </w:r>
      <w:r w:rsidRPr="000D5C08">
        <w:rPr>
          <w:rFonts w:ascii="Palatino Linotype" w:hAnsi="Palatino Linotype" w:cs="Times New Roman"/>
          <w:noProof/>
          <w:sz w:val="20"/>
        </w:rPr>
        <w:lastRenderedPageBreak/>
        <w:t>(A. Halim, ed.). Yogyakarta: LKiS Yogyakarta.</w:t>
      </w:r>
    </w:p>
    <w:p w14:paraId="39C2C4FF"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0D5C08">
        <w:rPr>
          <w:rFonts w:ascii="Palatino Linotype" w:hAnsi="Palatino Linotype" w:cs="Times New Roman"/>
          <w:noProof/>
          <w:sz w:val="20"/>
        </w:rPr>
        <w:t xml:space="preserve">Zajadło, J. (2023). Axiology of Law – from General to Specific Philosophy of Law. </w:t>
      </w:r>
      <w:r w:rsidRPr="000D5C08">
        <w:rPr>
          <w:rFonts w:ascii="Palatino Linotype" w:hAnsi="Palatino Linotype" w:cs="Times New Roman"/>
          <w:i/>
          <w:iCs/>
          <w:noProof/>
          <w:sz w:val="20"/>
        </w:rPr>
        <w:t>Studia Iuridica Lublinensia</w:t>
      </w:r>
      <w:r w:rsidRPr="000D5C08">
        <w:rPr>
          <w:rFonts w:ascii="Palatino Linotype" w:hAnsi="Palatino Linotype" w:cs="Times New Roman"/>
          <w:noProof/>
          <w:sz w:val="20"/>
        </w:rPr>
        <w:t xml:space="preserve">, </w:t>
      </w:r>
      <w:r w:rsidRPr="000D5C08">
        <w:rPr>
          <w:rFonts w:ascii="Palatino Linotype" w:hAnsi="Palatino Linotype" w:cs="Times New Roman"/>
          <w:i/>
          <w:iCs/>
          <w:noProof/>
          <w:sz w:val="20"/>
        </w:rPr>
        <w:t>32</w:t>
      </w:r>
      <w:r w:rsidRPr="000D5C08">
        <w:rPr>
          <w:rFonts w:ascii="Palatino Linotype" w:hAnsi="Palatino Linotype" w:cs="Times New Roman"/>
          <w:noProof/>
          <w:sz w:val="20"/>
        </w:rPr>
        <w:t>(4), 191–217. https://doi.org/10.17951/sil.2023.32.4.191-217</w:t>
      </w:r>
    </w:p>
    <w:p w14:paraId="000C39B1" w14:textId="77777777" w:rsidR="000D5C08" w:rsidRPr="000D5C08" w:rsidRDefault="000D5C08" w:rsidP="009C2743">
      <w:pPr>
        <w:widowControl w:val="0"/>
        <w:autoSpaceDE w:val="0"/>
        <w:autoSpaceDN w:val="0"/>
        <w:adjustRightInd w:val="0"/>
        <w:spacing w:after="0" w:line="240" w:lineRule="atLeast"/>
        <w:ind w:left="480" w:hanging="480"/>
        <w:jc w:val="both"/>
        <w:rPr>
          <w:rFonts w:ascii="Palatino Linotype" w:hAnsi="Palatino Linotype"/>
          <w:noProof/>
          <w:sz w:val="20"/>
        </w:rPr>
      </w:pPr>
      <w:r w:rsidRPr="000D5C08">
        <w:rPr>
          <w:rFonts w:ascii="Palatino Linotype" w:hAnsi="Palatino Linotype" w:cs="Times New Roman"/>
          <w:noProof/>
          <w:sz w:val="20"/>
        </w:rPr>
        <w:t xml:space="preserve">Zed, M. (2008). </w:t>
      </w:r>
      <w:r w:rsidRPr="000D5C08">
        <w:rPr>
          <w:rFonts w:ascii="Palatino Linotype" w:hAnsi="Palatino Linotype" w:cs="Times New Roman"/>
          <w:i/>
          <w:iCs/>
          <w:noProof/>
          <w:sz w:val="20"/>
        </w:rPr>
        <w:t>Metode Penelitian Kepustakaan</w:t>
      </w:r>
      <w:r w:rsidRPr="000D5C08">
        <w:rPr>
          <w:rFonts w:ascii="Palatino Linotype" w:hAnsi="Palatino Linotype" w:cs="Times New Roman"/>
          <w:noProof/>
          <w:sz w:val="20"/>
        </w:rPr>
        <w:t>. Jakarta: Yayasan Obor.</w:t>
      </w:r>
    </w:p>
    <w:p w14:paraId="2E0E0FF8" w14:textId="77777777" w:rsidR="00143989" w:rsidRPr="00723B12" w:rsidRDefault="002B31FD" w:rsidP="009C2743">
      <w:pPr>
        <w:pStyle w:val="Alishlah71References"/>
      </w:pPr>
      <w:r>
        <w:fldChar w:fldCharType="end"/>
      </w:r>
    </w:p>
    <w:sectPr w:rsidR="00143989" w:rsidRPr="00723B12"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511A" w14:textId="77777777" w:rsidR="00853854" w:rsidRDefault="00853854" w:rsidP="008E64A2">
      <w:pPr>
        <w:spacing w:after="0" w:line="240" w:lineRule="auto"/>
      </w:pPr>
      <w:r>
        <w:separator/>
      </w:r>
    </w:p>
    <w:p w14:paraId="0B2910CA" w14:textId="77777777" w:rsidR="00853854" w:rsidRDefault="00853854"/>
  </w:endnote>
  <w:endnote w:type="continuationSeparator" w:id="0">
    <w:p w14:paraId="6187507C" w14:textId="77777777" w:rsidR="00853854" w:rsidRDefault="00853854" w:rsidP="008E64A2">
      <w:pPr>
        <w:spacing w:after="0" w:line="240" w:lineRule="auto"/>
      </w:pPr>
      <w:r>
        <w:continuationSeparator/>
      </w:r>
    </w:p>
    <w:p w14:paraId="1F27919F" w14:textId="77777777" w:rsidR="00853854" w:rsidRDefault="00853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A720"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D1CA"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4E0B" w14:textId="77777777" w:rsidR="00853854" w:rsidRDefault="00853854" w:rsidP="008E64A2">
      <w:pPr>
        <w:spacing w:after="0" w:line="240" w:lineRule="auto"/>
      </w:pPr>
      <w:r>
        <w:separator/>
      </w:r>
    </w:p>
    <w:p w14:paraId="52C1D90E" w14:textId="77777777" w:rsidR="00853854" w:rsidRDefault="00853854"/>
  </w:footnote>
  <w:footnote w:type="continuationSeparator" w:id="0">
    <w:p w14:paraId="29623933" w14:textId="77777777" w:rsidR="00853854" w:rsidRDefault="00853854" w:rsidP="008E64A2">
      <w:pPr>
        <w:spacing w:after="0" w:line="240" w:lineRule="auto"/>
      </w:pPr>
      <w:r>
        <w:continuationSeparator/>
      </w:r>
    </w:p>
    <w:p w14:paraId="38391180" w14:textId="77777777" w:rsidR="00853854" w:rsidRDefault="00853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A20F"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4D0CE8E" wp14:editId="39911673">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ADB45"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 xml:space="preserve">Al-Ishlah: Jurnal </w:t>
    </w:r>
    <w:proofErr w:type="gramStart"/>
    <w:r w:rsidRPr="0048254D">
      <w:rPr>
        <w:rFonts w:ascii="Palatino Linotype" w:hAnsi="Palatino Linotype"/>
        <w:i/>
        <w:sz w:val="16"/>
      </w:rPr>
      <w:t>Pendidikan</w:t>
    </w:r>
    <w:r>
      <w:rPr>
        <w:rFonts w:ascii="Palatino Linotype" w:hAnsi="Palatino Linotype"/>
        <w:i/>
        <w:sz w:val="16"/>
      </w:rPr>
      <w:t>,Vol.</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225202F3" w14:textId="77777777" w:rsidR="00A72052" w:rsidRDefault="00A720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883C"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Jurnal Pendidikan</w:t>
    </w:r>
  </w:p>
  <w:p w14:paraId="13AD27F6"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74E2CAC0"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E1703BC" wp14:editId="23F7017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635EF"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363622"/>
    <w:multiLevelType w:val="multilevel"/>
    <w:tmpl w:val="CF94E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2561431">
    <w:abstractNumId w:val="9"/>
  </w:num>
  <w:num w:numId="2" w16cid:durableId="1089348703">
    <w:abstractNumId w:val="10"/>
  </w:num>
  <w:num w:numId="3" w16cid:durableId="1675449533">
    <w:abstractNumId w:val="6"/>
  </w:num>
  <w:num w:numId="4" w16cid:durableId="946540710">
    <w:abstractNumId w:val="5"/>
  </w:num>
  <w:num w:numId="5" w16cid:durableId="1889753877">
    <w:abstractNumId w:val="13"/>
  </w:num>
  <w:num w:numId="6" w16cid:durableId="1304194116">
    <w:abstractNumId w:val="17"/>
  </w:num>
  <w:num w:numId="7" w16cid:durableId="1312758747">
    <w:abstractNumId w:val="1"/>
  </w:num>
  <w:num w:numId="8" w16cid:durableId="760612450">
    <w:abstractNumId w:val="16"/>
  </w:num>
  <w:num w:numId="9" w16cid:durableId="1067843761">
    <w:abstractNumId w:val="8"/>
  </w:num>
  <w:num w:numId="10" w16cid:durableId="384791709">
    <w:abstractNumId w:val="14"/>
  </w:num>
  <w:num w:numId="11" w16cid:durableId="98589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455552">
    <w:abstractNumId w:val="18"/>
  </w:num>
  <w:num w:numId="13" w16cid:durableId="306400503">
    <w:abstractNumId w:val="2"/>
  </w:num>
  <w:num w:numId="14" w16cid:durableId="214661397">
    <w:abstractNumId w:val="11"/>
  </w:num>
  <w:num w:numId="15" w16cid:durableId="2083527311">
    <w:abstractNumId w:val="12"/>
  </w:num>
  <w:num w:numId="16" w16cid:durableId="1159883717">
    <w:abstractNumId w:val="0"/>
  </w:num>
  <w:num w:numId="17" w16cid:durableId="130952431">
    <w:abstractNumId w:val="4"/>
  </w:num>
  <w:num w:numId="18" w16cid:durableId="1606352898">
    <w:abstractNumId w:val="7"/>
  </w:num>
  <w:num w:numId="19" w16cid:durableId="17677418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427BAB"/>
    <w:rsid w:val="000061CE"/>
    <w:rsid w:val="00031DD5"/>
    <w:rsid w:val="000333AC"/>
    <w:rsid w:val="000355EA"/>
    <w:rsid w:val="00035C67"/>
    <w:rsid w:val="00047300"/>
    <w:rsid w:val="00056E9C"/>
    <w:rsid w:val="000735BB"/>
    <w:rsid w:val="00075197"/>
    <w:rsid w:val="000831BD"/>
    <w:rsid w:val="000A13A3"/>
    <w:rsid w:val="000A36F0"/>
    <w:rsid w:val="000B2F79"/>
    <w:rsid w:val="000D5C08"/>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20EA"/>
    <w:rsid w:val="0022427B"/>
    <w:rsid w:val="002263FF"/>
    <w:rsid w:val="00226E30"/>
    <w:rsid w:val="0023514C"/>
    <w:rsid w:val="00245BDA"/>
    <w:rsid w:val="002663A1"/>
    <w:rsid w:val="00270B5A"/>
    <w:rsid w:val="00287854"/>
    <w:rsid w:val="00290481"/>
    <w:rsid w:val="00296A70"/>
    <w:rsid w:val="002A02C2"/>
    <w:rsid w:val="002A2BCB"/>
    <w:rsid w:val="002A3E6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03E81"/>
    <w:rsid w:val="004258A8"/>
    <w:rsid w:val="00427BAB"/>
    <w:rsid w:val="00432323"/>
    <w:rsid w:val="004333C2"/>
    <w:rsid w:val="00434F97"/>
    <w:rsid w:val="00435996"/>
    <w:rsid w:val="00444B72"/>
    <w:rsid w:val="00447A83"/>
    <w:rsid w:val="00450FCA"/>
    <w:rsid w:val="004521BE"/>
    <w:rsid w:val="00457015"/>
    <w:rsid w:val="00461028"/>
    <w:rsid w:val="004642B9"/>
    <w:rsid w:val="004763B3"/>
    <w:rsid w:val="0048254D"/>
    <w:rsid w:val="004A0EED"/>
    <w:rsid w:val="004A39B9"/>
    <w:rsid w:val="004A4086"/>
    <w:rsid w:val="004C2768"/>
    <w:rsid w:val="004C2BBB"/>
    <w:rsid w:val="004C67A3"/>
    <w:rsid w:val="004C700A"/>
    <w:rsid w:val="004D00C2"/>
    <w:rsid w:val="004D0C98"/>
    <w:rsid w:val="004E7C05"/>
    <w:rsid w:val="004F29DF"/>
    <w:rsid w:val="004F6BCE"/>
    <w:rsid w:val="005041B5"/>
    <w:rsid w:val="0050557B"/>
    <w:rsid w:val="005145F9"/>
    <w:rsid w:val="0052516D"/>
    <w:rsid w:val="00526694"/>
    <w:rsid w:val="005340DA"/>
    <w:rsid w:val="0055125A"/>
    <w:rsid w:val="0055535C"/>
    <w:rsid w:val="00561289"/>
    <w:rsid w:val="00566877"/>
    <w:rsid w:val="005710E6"/>
    <w:rsid w:val="005738E4"/>
    <w:rsid w:val="005807EE"/>
    <w:rsid w:val="005909CA"/>
    <w:rsid w:val="00590ECF"/>
    <w:rsid w:val="005A0E25"/>
    <w:rsid w:val="005A13F6"/>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15C9"/>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655D4"/>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1479"/>
    <w:rsid w:val="008477FA"/>
    <w:rsid w:val="00853854"/>
    <w:rsid w:val="00863036"/>
    <w:rsid w:val="008657A6"/>
    <w:rsid w:val="00873823"/>
    <w:rsid w:val="00874DBD"/>
    <w:rsid w:val="00881BB3"/>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2743"/>
    <w:rsid w:val="009C7544"/>
    <w:rsid w:val="009D09F2"/>
    <w:rsid w:val="009D3532"/>
    <w:rsid w:val="009E52F0"/>
    <w:rsid w:val="009E584D"/>
    <w:rsid w:val="009F0C88"/>
    <w:rsid w:val="009F4CD2"/>
    <w:rsid w:val="009F71B3"/>
    <w:rsid w:val="00A00078"/>
    <w:rsid w:val="00A02BB2"/>
    <w:rsid w:val="00A10E86"/>
    <w:rsid w:val="00A234A4"/>
    <w:rsid w:val="00A2580C"/>
    <w:rsid w:val="00A36F58"/>
    <w:rsid w:val="00A414CC"/>
    <w:rsid w:val="00A448B5"/>
    <w:rsid w:val="00A45963"/>
    <w:rsid w:val="00A46A35"/>
    <w:rsid w:val="00A54BE9"/>
    <w:rsid w:val="00A66748"/>
    <w:rsid w:val="00A7029F"/>
    <w:rsid w:val="00A72052"/>
    <w:rsid w:val="00A75CB1"/>
    <w:rsid w:val="00A76B13"/>
    <w:rsid w:val="00A80097"/>
    <w:rsid w:val="00A91453"/>
    <w:rsid w:val="00A96285"/>
    <w:rsid w:val="00A9708A"/>
    <w:rsid w:val="00A97F4A"/>
    <w:rsid w:val="00AA580B"/>
    <w:rsid w:val="00AB2854"/>
    <w:rsid w:val="00AB4892"/>
    <w:rsid w:val="00AB6B7A"/>
    <w:rsid w:val="00AC475D"/>
    <w:rsid w:val="00AC5858"/>
    <w:rsid w:val="00AD26B9"/>
    <w:rsid w:val="00AD7FAB"/>
    <w:rsid w:val="00AE0246"/>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C04"/>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05D66"/>
    <w:rsid w:val="00C12159"/>
    <w:rsid w:val="00C1416D"/>
    <w:rsid w:val="00C21EFA"/>
    <w:rsid w:val="00C361A9"/>
    <w:rsid w:val="00C36799"/>
    <w:rsid w:val="00C37B1B"/>
    <w:rsid w:val="00C4224C"/>
    <w:rsid w:val="00C66ECA"/>
    <w:rsid w:val="00C721BA"/>
    <w:rsid w:val="00C823F3"/>
    <w:rsid w:val="00C8406B"/>
    <w:rsid w:val="00C85C7A"/>
    <w:rsid w:val="00C94847"/>
    <w:rsid w:val="00C96DCA"/>
    <w:rsid w:val="00CA3B3C"/>
    <w:rsid w:val="00CC0C2B"/>
    <w:rsid w:val="00CC3DB2"/>
    <w:rsid w:val="00CC7F21"/>
    <w:rsid w:val="00CD0971"/>
    <w:rsid w:val="00CD3AE9"/>
    <w:rsid w:val="00CE131B"/>
    <w:rsid w:val="00CE242C"/>
    <w:rsid w:val="00CF4EE2"/>
    <w:rsid w:val="00CF5425"/>
    <w:rsid w:val="00D13D39"/>
    <w:rsid w:val="00D2296B"/>
    <w:rsid w:val="00D31547"/>
    <w:rsid w:val="00D37209"/>
    <w:rsid w:val="00D51A98"/>
    <w:rsid w:val="00D53300"/>
    <w:rsid w:val="00D556BE"/>
    <w:rsid w:val="00D74358"/>
    <w:rsid w:val="00D75604"/>
    <w:rsid w:val="00D77FAD"/>
    <w:rsid w:val="00D81206"/>
    <w:rsid w:val="00D90DB0"/>
    <w:rsid w:val="00DA0836"/>
    <w:rsid w:val="00DA2631"/>
    <w:rsid w:val="00DD0CBA"/>
    <w:rsid w:val="00DD295B"/>
    <w:rsid w:val="00DE2B7D"/>
    <w:rsid w:val="00DF215F"/>
    <w:rsid w:val="00E00922"/>
    <w:rsid w:val="00E05855"/>
    <w:rsid w:val="00E11E40"/>
    <w:rsid w:val="00E1438C"/>
    <w:rsid w:val="00E219BF"/>
    <w:rsid w:val="00E219F6"/>
    <w:rsid w:val="00E22B8E"/>
    <w:rsid w:val="00E35496"/>
    <w:rsid w:val="00E45249"/>
    <w:rsid w:val="00E517C5"/>
    <w:rsid w:val="00E56B59"/>
    <w:rsid w:val="00E61D9A"/>
    <w:rsid w:val="00E85AC8"/>
    <w:rsid w:val="00EA7510"/>
    <w:rsid w:val="00EA7D37"/>
    <w:rsid w:val="00EE35A7"/>
    <w:rsid w:val="00EF47B8"/>
    <w:rsid w:val="00F03710"/>
    <w:rsid w:val="00F05579"/>
    <w:rsid w:val="00F15294"/>
    <w:rsid w:val="00F30CBA"/>
    <w:rsid w:val="00F30EA6"/>
    <w:rsid w:val="00F36C4F"/>
    <w:rsid w:val="00F40982"/>
    <w:rsid w:val="00F425E8"/>
    <w:rsid w:val="00F64136"/>
    <w:rsid w:val="00F67706"/>
    <w:rsid w:val="00F6777E"/>
    <w:rsid w:val="00F8776C"/>
    <w:rsid w:val="00F941E4"/>
    <w:rsid w:val="00FA3411"/>
    <w:rsid w:val="00FA43FF"/>
    <w:rsid w:val="00FA57C1"/>
    <w:rsid w:val="00FC00CE"/>
    <w:rsid w:val="00FC279C"/>
    <w:rsid w:val="00FD3643"/>
    <w:rsid w:val="00FD612C"/>
    <w:rsid w:val="00FE1BD7"/>
    <w:rsid w:val="00FE2A5A"/>
    <w:rsid w:val="00FE2F54"/>
    <w:rsid w:val="00FE4EBE"/>
    <w:rsid w:val="00FE5014"/>
    <w:rsid w:val="00FE6068"/>
    <w:rsid w:val="00FF03FB"/>
    <w:rsid w:val="00FF27E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A2B2"/>
  <w15:chartTrackingRefBased/>
  <w15:docId w15:val="{92164A05-FFE3-42D4-A933-E04D068D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uv3um">
    <w:name w:val="uv3um"/>
    <w:basedOn w:val="DefaultParagraphFont"/>
    <w:rsid w:val="00C12159"/>
  </w:style>
  <w:style w:type="character" w:styleId="Emphasis">
    <w:name w:val="Emphasis"/>
    <w:basedOn w:val="DefaultParagraphFont"/>
    <w:uiPriority w:val="20"/>
    <w:qFormat/>
    <w:rsid w:val="00C121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liyanto@webmail.umm.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13132-021-00869-9?utm_source=getftr&amp;utm_medium=getftr&amp;utm_campaign=getftr_pilot&amp;getft_integrator=mendele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hyperlink" Target="mailto:khozin@umm.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4</TotalTime>
  <Pages>14</Pages>
  <Words>28400</Words>
  <Characters>161884</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Muhammad Rafliyanto</cp:lastModifiedBy>
  <cp:revision>5</cp:revision>
  <cp:lastPrinted>2022-03-12T14:54:00Z</cp:lastPrinted>
  <dcterms:created xsi:type="dcterms:W3CDTF">2025-05-09T11:25:00Z</dcterms:created>
  <dcterms:modified xsi:type="dcterms:W3CDTF">2025-05-16T05:09:00Z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b7a60f74-ceeb-3346-8655-4b8091483c4e</vt:lpwstr>
  </property>
  <property fmtid="{D5CDD505-2E9C-101B-9397-08002B2CF9AE}" pid="24" name="Mendeley Citation Style_1">
    <vt:lpwstr>http://www.zotero.org/styles/apa-6th-edition</vt:lpwstr>
  </property>
</Properties>
</file>