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4418" w:rsidRPr="000C66BD" w:rsidRDefault="00554418" w:rsidP="00554418">
      <w:pPr>
        <w:pStyle w:val="BodyText"/>
        <w:spacing w:before="1"/>
        <w:ind w:left="426" w:right="140"/>
        <w:jc w:val="center"/>
        <w:rPr>
          <w:rFonts w:ascii="Palatino Linotype" w:hAnsi="Palatino Linotype"/>
          <w:b/>
          <w:sz w:val="28"/>
          <w:szCs w:val="28"/>
        </w:rPr>
      </w:pPr>
    </w:p>
    <w:p w:rsidR="000C66BD" w:rsidRDefault="000C66BD" w:rsidP="00554418">
      <w:pPr>
        <w:pStyle w:val="BodyText"/>
        <w:spacing w:before="1"/>
        <w:ind w:left="426" w:right="140"/>
        <w:jc w:val="center"/>
        <w:rPr>
          <w:rFonts w:ascii="Palatino Linotype" w:hAnsi="Palatino Linotype"/>
          <w:sz w:val="28"/>
          <w:szCs w:val="28"/>
        </w:rPr>
      </w:pPr>
      <w:r w:rsidRPr="000C66BD">
        <w:rPr>
          <w:rFonts w:ascii="Palatino Linotype" w:hAnsi="Palatino Linotype"/>
          <w:sz w:val="28"/>
          <w:szCs w:val="28"/>
        </w:rPr>
        <w:t>THE IMPLEMENTATION OF THE DIRECT INSTRUCTION</w:t>
      </w:r>
    </w:p>
    <w:p w:rsidR="00554418" w:rsidRPr="000C66BD" w:rsidRDefault="000C66BD" w:rsidP="00554418">
      <w:pPr>
        <w:pStyle w:val="BodyText"/>
        <w:spacing w:before="1"/>
        <w:ind w:left="426" w:right="140"/>
        <w:jc w:val="center"/>
        <w:rPr>
          <w:rFonts w:ascii="Palatino Linotype" w:hAnsi="Palatino Linotype"/>
          <w:b/>
          <w:sz w:val="28"/>
          <w:szCs w:val="28"/>
        </w:rPr>
      </w:pPr>
      <w:r w:rsidRPr="000C66BD">
        <w:rPr>
          <w:rFonts w:ascii="Palatino Linotype" w:hAnsi="Palatino Linotype"/>
          <w:sz w:val="28"/>
          <w:szCs w:val="28"/>
        </w:rPr>
        <w:t>MODEL INTEGRATED WITH LOCAL CULTURE TO IMPROVE LEARNING ACTIVITIES AND OUTCOMES IN ISLAMIC</w:t>
      </w:r>
      <w:r>
        <w:rPr>
          <w:rFonts w:ascii="Palatino Linotype" w:hAnsi="Palatino Linotype"/>
          <w:sz w:val="28"/>
          <w:szCs w:val="28"/>
        </w:rPr>
        <w:t xml:space="preserve"> </w:t>
      </w:r>
      <w:r w:rsidRPr="000C66BD">
        <w:rPr>
          <w:rFonts w:ascii="Palatino Linotype" w:hAnsi="Palatino Linotype"/>
          <w:sz w:val="28"/>
          <w:szCs w:val="28"/>
        </w:rPr>
        <w:t>RELIGIOUS EDUCATION FOR FIFTH GRADE STUDENTS AT INPRES TOLOLARA PUBLIC ELEMENTARY SCHOOL</w:t>
      </w:r>
    </w:p>
    <w:p w:rsidR="00554418" w:rsidRPr="000C66BD" w:rsidRDefault="00554418" w:rsidP="00554418">
      <w:pPr>
        <w:pStyle w:val="BodyText"/>
        <w:spacing w:before="1"/>
        <w:ind w:left="426" w:right="140"/>
        <w:jc w:val="center"/>
        <w:rPr>
          <w:rFonts w:ascii="Palatino Linotype" w:hAnsi="Palatino Linotype"/>
          <w:b/>
          <w:sz w:val="28"/>
          <w:szCs w:val="28"/>
        </w:rPr>
      </w:pPr>
    </w:p>
    <w:p w:rsidR="00B009F5" w:rsidRPr="000C66BD" w:rsidRDefault="00BE398A" w:rsidP="00B009F5">
      <w:pPr>
        <w:spacing w:after="0" w:line="240" w:lineRule="auto"/>
        <w:jc w:val="both"/>
        <w:rPr>
          <w:rFonts w:ascii="Palatino Linotype" w:hAnsi="Palatino Linotype"/>
          <w:sz w:val="18"/>
          <w:szCs w:val="18"/>
          <w:vertAlign w:val="superscript"/>
          <w:lang w:val="en-GB"/>
        </w:rPr>
      </w:pPr>
      <w:r w:rsidRPr="000C66BD">
        <w:rPr>
          <w:rFonts w:ascii="Palatino Linotype" w:hAnsi="Palatino Linotype"/>
          <w:sz w:val="18"/>
          <w:szCs w:val="18"/>
          <w:vertAlign w:val="superscript"/>
          <w:lang w:val="en-GB"/>
        </w:rPr>
        <w:t>1</w:t>
      </w:r>
      <w:r w:rsidR="00FD1E7F" w:rsidRPr="000C66BD">
        <w:rPr>
          <w:rFonts w:ascii="Palatino Linotype" w:hAnsi="Palatino Linotype"/>
          <w:sz w:val="18"/>
          <w:szCs w:val="18"/>
          <w:lang w:val="en-GB"/>
        </w:rPr>
        <w:t>Klis Dianti.</w:t>
      </w:r>
      <w:r w:rsidR="00FD1E7F" w:rsidRPr="000C66BD">
        <w:rPr>
          <w:rFonts w:ascii="Palatino Linotype" w:hAnsi="Palatino Linotype" w:cs="Times New Roman"/>
          <w:sz w:val="18"/>
          <w:szCs w:val="18"/>
        </w:rPr>
        <w:t xml:space="preserve"> </w:t>
      </w:r>
      <w:r w:rsidR="000C66BD" w:rsidRPr="000C66BD">
        <w:rPr>
          <w:rFonts w:ascii="PalatinoLinotype" w:hAnsi="PalatinoLinotype"/>
          <w:color w:val="000000"/>
          <w:sz w:val="18"/>
          <w:szCs w:val="18"/>
        </w:rPr>
        <w:t>Postgraduate student of PAI, University of Muhammadiyah Bima. Indonesia</w:t>
      </w:r>
      <w:r w:rsidR="00B009F5" w:rsidRPr="000C66BD">
        <w:rPr>
          <w:rFonts w:ascii="Palatino Linotype" w:hAnsi="Palatino Linotype" w:cs="Times New Roman"/>
          <w:sz w:val="18"/>
          <w:szCs w:val="18"/>
        </w:rPr>
        <w:t xml:space="preserve"> </w:t>
      </w:r>
      <w:r w:rsidR="002B31FD" w:rsidRPr="000C66BD">
        <w:rPr>
          <w:rFonts w:ascii="Palatino Linotype" w:hAnsi="Palatino Linotype"/>
          <w:sz w:val="18"/>
          <w:szCs w:val="18"/>
          <w:lang w:val="en-GB"/>
        </w:rPr>
        <w:t xml:space="preserve">1; </w:t>
      </w:r>
      <w:hyperlink r:id="rId8" w:history="1">
        <w:r w:rsidR="00B009F5" w:rsidRPr="000C66BD">
          <w:rPr>
            <w:rStyle w:val="Hyperlink"/>
            <w:rFonts w:ascii="Palatino Linotype" w:hAnsi="Palatino Linotype" w:cs="Times New Roman"/>
            <w:color w:val="auto"/>
            <w:sz w:val="18"/>
            <w:szCs w:val="18"/>
          </w:rPr>
          <w:t>klisdiantiikraman1999@gmail.com</w:t>
        </w:r>
      </w:hyperlink>
      <w:r w:rsidR="00B009F5" w:rsidRPr="000C66BD">
        <w:rPr>
          <w:rFonts w:ascii="Palatino Linotype" w:hAnsi="Palatino Linotype"/>
          <w:sz w:val="18"/>
          <w:szCs w:val="18"/>
          <w:vertAlign w:val="superscript"/>
          <w:lang w:val="en-GB"/>
        </w:rPr>
        <w:t xml:space="preserve">  </w:t>
      </w:r>
    </w:p>
    <w:p w:rsidR="00B009F5" w:rsidRPr="000C66BD" w:rsidRDefault="00B72F3D" w:rsidP="00B009F5">
      <w:pPr>
        <w:spacing w:after="0" w:line="240" w:lineRule="auto"/>
        <w:jc w:val="both"/>
        <w:rPr>
          <w:rFonts w:ascii="Palatino Linotype" w:hAnsi="Palatino Linotype"/>
          <w:sz w:val="18"/>
          <w:szCs w:val="18"/>
        </w:rPr>
      </w:pPr>
      <w:r w:rsidRPr="000C66BD">
        <w:rPr>
          <w:rFonts w:ascii="Palatino Linotype" w:hAnsi="Palatino Linotype"/>
          <w:sz w:val="18"/>
          <w:szCs w:val="18"/>
          <w:vertAlign w:val="superscript"/>
          <w:lang w:val="en-GB"/>
        </w:rPr>
        <w:t>2</w:t>
      </w:r>
      <w:r w:rsidR="00FD1E7F" w:rsidRPr="000C66BD">
        <w:rPr>
          <w:rFonts w:ascii="Palatino Linotype" w:hAnsi="Palatino Linotype" w:cs="Times New Roman"/>
          <w:b/>
          <w:bCs/>
          <w:sz w:val="18"/>
          <w:szCs w:val="18"/>
        </w:rPr>
        <w:t>Luthfiyah</w:t>
      </w:r>
      <w:r w:rsidR="00B009F5" w:rsidRPr="000C66BD">
        <w:rPr>
          <w:rFonts w:ascii="Palatino Linotype" w:hAnsi="Palatino Linotype" w:cs="Times New Roman"/>
          <w:sz w:val="18"/>
          <w:szCs w:val="18"/>
        </w:rPr>
        <w:t xml:space="preserve">. </w:t>
      </w:r>
      <w:r w:rsidR="000C66BD" w:rsidRPr="000C66BD">
        <w:rPr>
          <w:rFonts w:ascii="PalatinoLinotype" w:hAnsi="PalatinoLinotype"/>
          <w:color w:val="000000"/>
          <w:sz w:val="18"/>
          <w:szCs w:val="18"/>
        </w:rPr>
        <w:t>Lecturer of Islamic Education Postgraduate Program, University of Muhammadiyah Bima</w:t>
      </w:r>
      <w:r w:rsidR="00FD1E7F" w:rsidRPr="000C66BD">
        <w:rPr>
          <w:rFonts w:ascii="Palatino Linotype" w:hAnsi="Palatino Linotype" w:cs="Times New Roman"/>
          <w:sz w:val="18"/>
          <w:szCs w:val="18"/>
        </w:rPr>
        <w:t>.</w:t>
      </w:r>
      <w:r w:rsidR="000C66BD">
        <w:rPr>
          <w:rFonts w:ascii="Palatino Linotype" w:hAnsi="Palatino Linotype" w:cs="Times New Roman"/>
          <w:sz w:val="18"/>
          <w:szCs w:val="18"/>
        </w:rPr>
        <w:t xml:space="preserve"> Indonesia</w:t>
      </w:r>
      <w:r w:rsidR="002B31FD" w:rsidRPr="000C66BD">
        <w:rPr>
          <w:rFonts w:ascii="Palatino Linotype" w:hAnsi="Palatino Linotype"/>
          <w:sz w:val="18"/>
          <w:szCs w:val="18"/>
          <w:lang w:val="en-GB"/>
        </w:rPr>
        <w:t xml:space="preserve"> 1;</w:t>
      </w:r>
      <w:r w:rsidR="00B009F5" w:rsidRPr="000C66BD">
        <w:rPr>
          <w:rStyle w:val="Hyperlink"/>
          <w:rFonts w:ascii="Palatino Linotype" w:hAnsi="Palatino Linotype"/>
          <w:color w:val="auto"/>
          <w:sz w:val="18"/>
          <w:szCs w:val="18"/>
        </w:rPr>
        <w:t xml:space="preserve"> luthfiyah.inarizqi@gmail.com</w:t>
      </w:r>
      <w:r w:rsidR="00B009F5" w:rsidRPr="000C66BD">
        <w:rPr>
          <w:rFonts w:ascii="Palatino Linotype" w:hAnsi="Palatino Linotype"/>
          <w:sz w:val="18"/>
          <w:szCs w:val="18"/>
        </w:rPr>
        <w:t xml:space="preserve">  </w:t>
      </w:r>
    </w:p>
    <w:p w:rsidR="00B009F5" w:rsidRPr="000C66BD" w:rsidRDefault="00FD1E7F" w:rsidP="00B009F5">
      <w:pPr>
        <w:spacing w:after="0" w:line="240" w:lineRule="auto"/>
        <w:jc w:val="both"/>
        <w:rPr>
          <w:rFonts w:ascii="Palatino Linotype" w:hAnsi="Palatino Linotype" w:cs="Times New Roman"/>
          <w:sz w:val="18"/>
          <w:szCs w:val="18"/>
        </w:rPr>
      </w:pPr>
      <w:r w:rsidRPr="000C66BD">
        <w:rPr>
          <w:rFonts w:ascii="Palatino Linotype" w:hAnsi="Palatino Linotype"/>
          <w:sz w:val="18"/>
          <w:szCs w:val="18"/>
          <w:vertAlign w:val="superscript"/>
          <w:lang w:val="en-GB"/>
        </w:rPr>
        <w:t>3</w:t>
      </w:r>
      <w:r w:rsidR="00B009F5" w:rsidRPr="000C66BD">
        <w:rPr>
          <w:rFonts w:ascii="Palatino Linotype" w:hAnsi="Palatino Linotype" w:cs="Times New Roman"/>
          <w:b/>
          <w:bCs/>
          <w:sz w:val="18"/>
          <w:szCs w:val="18"/>
        </w:rPr>
        <w:t xml:space="preserve"> Syarifuddin.</w:t>
      </w:r>
      <w:r w:rsidR="000C66BD">
        <w:rPr>
          <w:rFonts w:ascii="Palatino Linotype" w:hAnsi="Palatino Linotype" w:cs="Times New Roman"/>
          <w:b/>
          <w:bCs/>
          <w:sz w:val="18"/>
          <w:szCs w:val="18"/>
        </w:rPr>
        <w:t xml:space="preserve"> </w:t>
      </w:r>
      <w:r w:rsidR="000C66BD" w:rsidRPr="000C66BD">
        <w:rPr>
          <w:rFonts w:ascii="PalatinoLinotype" w:hAnsi="PalatinoLinotype"/>
          <w:color w:val="000000"/>
          <w:sz w:val="18"/>
          <w:szCs w:val="18"/>
        </w:rPr>
        <w:t>Lecturer of Islamic Education Postgraduate Program, University of Muhammadiyah Bima</w:t>
      </w:r>
      <w:r w:rsidR="00B009F5" w:rsidRPr="000C66BD">
        <w:rPr>
          <w:rFonts w:ascii="Palatino Linotype" w:hAnsi="Palatino Linotype" w:cs="Times New Roman"/>
          <w:sz w:val="18"/>
          <w:szCs w:val="18"/>
        </w:rPr>
        <w:t xml:space="preserve">. Indonesia </w:t>
      </w:r>
      <w:r w:rsidR="00B009F5" w:rsidRPr="000C66BD">
        <w:rPr>
          <w:rFonts w:ascii="Palatino Linotype" w:hAnsi="Palatino Linotype"/>
          <w:sz w:val="18"/>
          <w:szCs w:val="18"/>
          <w:lang w:val="en-GB"/>
        </w:rPr>
        <w:t>1;</w:t>
      </w:r>
      <w:r w:rsidR="00B009F5" w:rsidRPr="000C66BD">
        <w:rPr>
          <w:rStyle w:val="Hyperlink"/>
          <w:rFonts w:ascii="Palatino Linotype" w:hAnsi="Palatino Linotype"/>
          <w:color w:val="auto"/>
          <w:sz w:val="18"/>
          <w:szCs w:val="18"/>
        </w:rPr>
        <w:t xml:space="preserve"> </w:t>
      </w:r>
      <w:hyperlink r:id="rId9" w:history="1">
        <w:r w:rsidR="00B009F5" w:rsidRPr="000C66BD">
          <w:rPr>
            <w:rStyle w:val="Hyperlink"/>
            <w:rFonts w:ascii="Palatino Linotype" w:hAnsi="Palatino Linotype" w:cs="Times New Roman"/>
            <w:color w:val="auto"/>
            <w:sz w:val="18"/>
            <w:szCs w:val="18"/>
          </w:rPr>
          <w:t>syarifpps@gmail.com</w:t>
        </w:r>
      </w:hyperlink>
    </w:p>
    <w:p w:rsidR="00B009F5" w:rsidRPr="000C66BD" w:rsidRDefault="00B009F5" w:rsidP="00B009F5">
      <w:pPr>
        <w:spacing w:after="0" w:line="240" w:lineRule="auto"/>
        <w:jc w:val="both"/>
        <w:rPr>
          <w:rFonts w:ascii="Constantia" w:hAnsi="Constantia" w:cs="Times New Roman"/>
          <w:sz w:val="20"/>
          <w:szCs w:val="20"/>
        </w:rPr>
      </w:pPr>
    </w:p>
    <w:p w:rsidR="00FD1E7F" w:rsidRPr="000C66BD" w:rsidRDefault="00FD1E7F" w:rsidP="00FD1E7F">
      <w:pPr>
        <w:pStyle w:val="Alishlah16affiliation"/>
        <w:rPr>
          <w:color w:val="auto"/>
          <w:lang w:val="en-GB"/>
        </w:rPr>
      </w:pPr>
    </w:p>
    <w:p w:rsidR="00784B9B" w:rsidRPr="000C66BD"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0C66BD" w:rsidRPr="000C66BD" w:rsidTr="0048254D">
        <w:trPr>
          <w:jc w:val="center"/>
        </w:trPr>
        <w:tc>
          <w:tcPr>
            <w:tcW w:w="2787" w:type="dxa"/>
            <w:tcBorders>
              <w:top w:val="double" w:sz="4" w:space="0" w:color="auto"/>
              <w:left w:val="nil"/>
              <w:bottom w:val="single" w:sz="4" w:space="0" w:color="auto"/>
              <w:right w:val="nil"/>
            </w:tcBorders>
          </w:tcPr>
          <w:p w:rsidR="0048254D" w:rsidRPr="000C66BD" w:rsidRDefault="0048254D" w:rsidP="001C18FA">
            <w:pPr>
              <w:spacing w:before="120"/>
              <w:jc w:val="both"/>
              <w:rPr>
                <w:rFonts w:ascii="Palatino Linotype" w:hAnsi="Palatino Linotype"/>
                <w:b/>
              </w:rPr>
            </w:pPr>
            <w:r w:rsidRPr="000C66BD">
              <w:rPr>
                <w:rFonts w:ascii="Palatino Linotype" w:hAnsi="Palatino Linotype"/>
                <w:b/>
              </w:rPr>
              <w:t>ARTICLE INFO</w:t>
            </w:r>
          </w:p>
        </w:tc>
        <w:tc>
          <w:tcPr>
            <w:tcW w:w="282" w:type="dxa"/>
            <w:tcBorders>
              <w:top w:val="double" w:sz="4" w:space="0" w:color="auto"/>
              <w:left w:val="nil"/>
              <w:bottom w:val="nil"/>
              <w:right w:val="nil"/>
            </w:tcBorders>
          </w:tcPr>
          <w:p w:rsidR="0048254D" w:rsidRPr="000C66B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0C66BD" w:rsidRDefault="0048254D" w:rsidP="002663A1">
            <w:pPr>
              <w:spacing w:before="120"/>
              <w:ind w:left="81"/>
              <w:rPr>
                <w:rFonts w:ascii="Palatino Linotype" w:hAnsi="Palatino Linotype"/>
                <w:sz w:val="24"/>
                <w:szCs w:val="24"/>
              </w:rPr>
            </w:pPr>
            <w:r w:rsidRPr="000C66BD">
              <w:rPr>
                <w:rFonts w:ascii="Palatino Linotype" w:hAnsi="Palatino Linotype"/>
                <w:b/>
                <w:bCs/>
                <w:iCs/>
              </w:rPr>
              <w:t>ABSTRACT</w:t>
            </w:r>
          </w:p>
        </w:tc>
      </w:tr>
      <w:tr w:rsidR="000C66BD" w:rsidRPr="000C66BD" w:rsidTr="0048254D">
        <w:trPr>
          <w:trHeight w:val="1268"/>
          <w:jc w:val="center"/>
        </w:trPr>
        <w:tc>
          <w:tcPr>
            <w:tcW w:w="2787" w:type="dxa"/>
            <w:tcBorders>
              <w:top w:val="single" w:sz="4" w:space="0" w:color="auto"/>
              <w:left w:val="nil"/>
              <w:bottom w:val="single" w:sz="4" w:space="0" w:color="auto"/>
              <w:right w:val="nil"/>
            </w:tcBorders>
          </w:tcPr>
          <w:p w:rsidR="0048254D" w:rsidRPr="000C66BD" w:rsidRDefault="0048254D" w:rsidP="001C18FA">
            <w:pPr>
              <w:spacing w:before="120" w:after="120"/>
              <w:jc w:val="both"/>
              <w:rPr>
                <w:rFonts w:ascii="Palatino Linotype" w:hAnsi="Palatino Linotype"/>
                <w:b/>
                <w:i/>
                <w:sz w:val="18"/>
                <w:szCs w:val="18"/>
              </w:rPr>
            </w:pPr>
            <w:r w:rsidRPr="000C66BD">
              <w:rPr>
                <w:rFonts w:ascii="Palatino Linotype" w:hAnsi="Palatino Linotype"/>
                <w:b/>
                <w:i/>
                <w:sz w:val="18"/>
                <w:szCs w:val="18"/>
              </w:rPr>
              <w:t>Keywords:</w:t>
            </w:r>
          </w:p>
          <w:p w:rsidR="002B31FD" w:rsidRPr="000C66BD" w:rsidRDefault="002B31FD" w:rsidP="00290481">
            <w:pPr>
              <w:pStyle w:val="Alishlah18keywords"/>
              <w:rPr>
                <w:color w:val="auto"/>
              </w:rPr>
            </w:pPr>
            <w:r w:rsidRPr="000C66BD">
              <w:rPr>
                <w:color w:val="auto"/>
              </w:rPr>
              <w:t xml:space="preserve">keyword 1; </w:t>
            </w:r>
            <w:r w:rsidR="00B009F5" w:rsidRPr="000C66BD">
              <w:rPr>
                <w:i/>
                <w:color w:val="auto"/>
                <w:sz w:val="20"/>
                <w:szCs w:val="20"/>
              </w:rPr>
              <w:t>Direct Instruction</w:t>
            </w:r>
          </w:p>
          <w:p w:rsidR="0032555D" w:rsidRDefault="002B31FD" w:rsidP="00B009F5">
            <w:pPr>
              <w:pStyle w:val="Alishlah18keywords"/>
              <w:rPr>
                <w:rFonts w:asciiTheme="minorHAnsi" w:eastAsia="SimSun" w:hAnsiTheme="minorHAnsi" w:cstheme="minorBidi"/>
                <w:snapToGrid/>
                <w:color w:val="auto"/>
                <w:sz w:val="22"/>
                <w:szCs w:val="22"/>
                <w:lang w:val="en-ID" w:eastAsia="en-US" w:bidi="ar-SA"/>
              </w:rPr>
            </w:pPr>
            <w:r w:rsidRPr="000C66BD">
              <w:rPr>
                <w:color w:val="auto"/>
              </w:rPr>
              <w:t xml:space="preserve">keyword 2; </w:t>
            </w:r>
            <w:r w:rsidR="0032555D" w:rsidRPr="0032555D">
              <w:rPr>
                <w:rFonts w:ascii="PalatinoLinotype" w:eastAsia="SimSun" w:hAnsi="PalatinoLinotype" w:cstheme="minorBidi"/>
                <w:i/>
                <w:iCs/>
                <w:snapToGrid/>
                <w:sz w:val="20"/>
                <w:szCs w:val="20"/>
                <w:lang w:val="en-ID" w:eastAsia="en-US" w:bidi="ar-SA"/>
              </w:rPr>
              <w:t>Islamic Religious Education</w:t>
            </w:r>
            <w:r w:rsidR="0032555D" w:rsidRPr="0032555D">
              <w:rPr>
                <w:rFonts w:asciiTheme="minorHAnsi" w:eastAsia="SimSun" w:hAnsiTheme="minorHAnsi" w:cstheme="minorBidi"/>
                <w:snapToGrid/>
                <w:color w:val="auto"/>
                <w:sz w:val="22"/>
                <w:szCs w:val="22"/>
                <w:lang w:val="en-ID" w:eastAsia="en-US" w:bidi="ar-SA"/>
              </w:rPr>
              <w:t xml:space="preserve"> </w:t>
            </w:r>
          </w:p>
          <w:p w:rsidR="0048254D" w:rsidRPr="000C66BD" w:rsidRDefault="002B31FD" w:rsidP="00B009F5">
            <w:pPr>
              <w:pStyle w:val="Alishlah18keywords"/>
              <w:rPr>
                <w:color w:val="auto"/>
              </w:rPr>
            </w:pPr>
            <w:r w:rsidRPr="000C66BD">
              <w:rPr>
                <w:color w:val="auto"/>
              </w:rPr>
              <w:t xml:space="preserve">keyword </w:t>
            </w:r>
            <w:proofErr w:type="gramStart"/>
            <w:r w:rsidRPr="000C66BD">
              <w:rPr>
                <w:color w:val="auto"/>
              </w:rPr>
              <w:t xml:space="preserve">3 </w:t>
            </w:r>
            <w:r w:rsidR="00B009F5" w:rsidRPr="000C66BD">
              <w:rPr>
                <w:color w:val="auto"/>
              </w:rPr>
              <w:t>;</w:t>
            </w:r>
            <w:proofErr w:type="gramEnd"/>
            <w:r w:rsidR="00B009F5" w:rsidRPr="000C66BD">
              <w:rPr>
                <w:color w:val="auto"/>
              </w:rPr>
              <w:t xml:space="preserve"> </w:t>
            </w:r>
            <w:r w:rsidR="0032555D" w:rsidRPr="0032555D">
              <w:rPr>
                <w:rFonts w:ascii="PalatinoLinotype" w:eastAsia="SimSun" w:hAnsi="PalatinoLinotype" w:cstheme="minorBidi"/>
                <w:i/>
                <w:iCs/>
                <w:snapToGrid/>
                <w:sz w:val="20"/>
                <w:szCs w:val="20"/>
                <w:lang w:val="en-ID" w:eastAsia="en-US" w:bidi="ar-SA"/>
              </w:rPr>
              <w:t>Local Culture</w:t>
            </w:r>
          </w:p>
          <w:p w:rsidR="0048254D" w:rsidRPr="000C66B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0C66B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283967" w:rsidRPr="000C66BD" w:rsidRDefault="00283967" w:rsidP="00555AB8">
            <w:pPr>
              <w:pStyle w:val="NormalWeb"/>
              <w:jc w:val="both"/>
              <w:rPr>
                <w:rFonts w:ascii="Palatino Linotype" w:hAnsi="Palatino Linotype"/>
                <w:sz w:val="20"/>
                <w:szCs w:val="20"/>
              </w:rPr>
            </w:pPr>
            <w:r w:rsidRPr="000C66BD">
              <w:rPr>
                <w:rFonts w:ascii="Palatino Linotype" w:hAnsi="Palatino Linotype"/>
                <w:sz w:val="20"/>
                <w:szCs w:val="20"/>
              </w:rPr>
              <w:t>This study aims to analyze the application of Direct Instruction model combined with local culture “Maja Labo Dahu” in improving the activities and learning outcomes of fifth grade students at INPRES Tololara State Elementary School in Islamic Religious Education lessons. Using a classroom action research (PTK) approach in two cycles, where each cycle includes planning, implementation, observation, and reflection. Data were collected through observation of student learning activities and evaluation of learning outcomes. The findings showed that there was an increase in student learning activities and outcomes, from 61.67% in cycle I to 85% in cycle II, with classical completeness increasing from 60% to 86.67%. This improvement was driven by firmer guidelines, cultural integration that made the content more appropriate, and facilitated demonstration and practice techniques. Reflection from cycle I provided an opportunity to refine the strategy in cycle II, which resulted in increased student motivation, interaction, and comprehension. In conclusion, the application of the Direct Instruction model combined with the local culture of “Maja Labo Dahu” proved successful in improving students' learning activities and outcomes. In addition to having a good impact on academic understanding, this method also contributes to the formation of student character based on cultural values and Islamic teachings, such as integrity, respect, integrity, and respect.</w:t>
            </w:r>
          </w:p>
          <w:p w:rsidR="00283967" w:rsidRPr="000C66BD" w:rsidRDefault="00283967" w:rsidP="00555AB8">
            <w:pPr>
              <w:jc w:val="both"/>
              <w:rPr>
                <w:rFonts w:ascii="Palatino Linotype" w:hAnsi="Palatino Linotype"/>
              </w:rPr>
            </w:pPr>
          </w:p>
          <w:p w:rsidR="0048254D" w:rsidRPr="000C66BD" w:rsidRDefault="0048254D" w:rsidP="00555AB8">
            <w:pPr>
              <w:pStyle w:val="NormalWeb"/>
              <w:jc w:val="both"/>
              <w:rPr>
                <w:rFonts w:ascii="Palatino Linotype" w:hAnsi="Palatino Linotype"/>
                <w:sz w:val="20"/>
                <w:szCs w:val="20"/>
              </w:rPr>
            </w:pPr>
          </w:p>
        </w:tc>
      </w:tr>
      <w:tr w:rsidR="000C66BD" w:rsidRPr="000C66B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0C66BD" w:rsidRDefault="0048254D" w:rsidP="001C18FA">
            <w:pPr>
              <w:spacing w:before="120" w:after="120"/>
              <w:jc w:val="both"/>
              <w:rPr>
                <w:rFonts w:ascii="Palatino Linotype" w:hAnsi="Palatino Linotype"/>
                <w:b/>
                <w:i/>
                <w:sz w:val="18"/>
                <w:szCs w:val="18"/>
              </w:rPr>
            </w:pPr>
            <w:r w:rsidRPr="000C66BD">
              <w:rPr>
                <w:rFonts w:ascii="Palatino Linotype" w:hAnsi="Palatino Linotype"/>
                <w:b/>
                <w:i/>
                <w:sz w:val="18"/>
                <w:szCs w:val="18"/>
              </w:rPr>
              <w:t>Article history:</w:t>
            </w:r>
          </w:p>
          <w:p w:rsidR="0048254D" w:rsidRPr="000C66BD" w:rsidRDefault="0048254D" w:rsidP="00E45249">
            <w:pPr>
              <w:pStyle w:val="Alishlah14history"/>
              <w:rPr>
                <w:color w:val="auto"/>
              </w:rPr>
            </w:pPr>
            <w:r w:rsidRPr="000C66BD">
              <w:rPr>
                <w:color w:val="auto"/>
              </w:rPr>
              <w:t xml:space="preserve">Received </w:t>
            </w:r>
            <w:r w:rsidR="00FA43FF" w:rsidRPr="000C66BD">
              <w:rPr>
                <w:color w:val="auto"/>
              </w:rPr>
              <w:t>2021-08-14</w:t>
            </w:r>
          </w:p>
          <w:p w:rsidR="0048254D" w:rsidRPr="000C66BD" w:rsidRDefault="0048254D" w:rsidP="00E45249">
            <w:pPr>
              <w:pStyle w:val="Alishlah14history"/>
              <w:rPr>
                <w:color w:val="auto"/>
              </w:rPr>
            </w:pPr>
            <w:r w:rsidRPr="000C66BD">
              <w:rPr>
                <w:color w:val="auto"/>
              </w:rPr>
              <w:t xml:space="preserve">Revised </w:t>
            </w:r>
            <w:r w:rsidR="00675603" w:rsidRPr="000C66BD">
              <w:rPr>
                <w:color w:val="auto"/>
              </w:rPr>
              <w:tab/>
            </w:r>
            <w:r w:rsidR="00FA43FF" w:rsidRPr="000C66BD">
              <w:rPr>
                <w:color w:val="auto"/>
              </w:rPr>
              <w:t>2021-11-12</w:t>
            </w:r>
          </w:p>
          <w:p w:rsidR="0048254D" w:rsidRPr="000C66BD" w:rsidRDefault="0048254D" w:rsidP="004A39B9">
            <w:pPr>
              <w:pStyle w:val="Alishlah14history"/>
              <w:rPr>
                <w:color w:val="auto"/>
                <w:lang w:val="en-AU"/>
              </w:rPr>
            </w:pPr>
            <w:r w:rsidRPr="000C66BD">
              <w:rPr>
                <w:color w:val="auto"/>
              </w:rPr>
              <w:t xml:space="preserve">Accepted </w:t>
            </w:r>
            <w:r w:rsidR="00FA43FF" w:rsidRPr="000C66BD">
              <w:rPr>
                <w:color w:val="auto"/>
              </w:rPr>
              <w:t>2022-01-17</w:t>
            </w:r>
          </w:p>
        </w:tc>
        <w:tc>
          <w:tcPr>
            <w:tcW w:w="282" w:type="dxa"/>
            <w:vMerge/>
            <w:tcBorders>
              <w:top w:val="nil"/>
              <w:left w:val="nil"/>
              <w:bottom w:val="nil"/>
              <w:right w:val="nil"/>
            </w:tcBorders>
          </w:tcPr>
          <w:p w:rsidR="0048254D" w:rsidRPr="000C66B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0C66BD" w:rsidRDefault="0048254D" w:rsidP="001C18FA">
            <w:pPr>
              <w:spacing w:before="120"/>
              <w:jc w:val="both"/>
              <w:rPr>
                <w:rFonts w:ascii="Palatino Linotype" w:hAnsi="Palatino Linotype"/>
                <w:iCs/>
                <w:sz w:val="18"/>
                <w:szCs w:val="18"/>
              </w:rPr>
            </w:pPr>
          </w:p>
        </w:tc>
      </w:tr>
      <w:tr w:rsidR="000C66BD" w:rsidRPr="000C66BD" w:rsidTr="0048254D">
        <w:trPr>
          <w:trHeight w:val="70"/>
          <w:jc w:val="center"/>
        </w:trPr>
        <w:tc>
          <w:tcPr>
            <w:tcW w:w="2787" w:type="dxa"/>
            <w:vMerge/>
            <w:tcBorders>
              <w:top w:val="single" w:sz="4" w:space="0" w:color="auto"/>
              <w:left w:val="nil"/>
              <w:bottom w:val="single" w:sz="4" w:space="0" w:color="auto"/>
              <w:right w:val="nil"/>
            </w:tcBorders>
          </w:tcPr>
          <w:p w:rsidR="0048254D" w:rsidRPr="000C66B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0C66B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0C66BD" w:rsidRDefault="0048254D" w:rsidP="001C18FA">
            <w:pPr>
              <w:spacing w:before="120" w:after="120"/>
              <w:jc w:val="right"/>
              <w:rPr>
                <w:rFonts w:ascii="Palatino Linotype" w:hAnsi="Palatino Linotype"/>
                <w:i/>
                <w:iCs/>
                <w:sz w:val="18"/>
                <w:szCs w:val="18"/>
              </w:rPr>
            </w:pPr>
            <w:r w:rsidRPr="000C66BD">
              <w:rPr>
                <w:rFonts w:ascii="Palatino Linotype" w:hAnsi="Palatino Linotype"/>
                <w:i/>
                <w:iCs/>
                <w:sz w:val="18"/>
                <w:szCs w:val="18"/>
              </w:rPr>
              <w:t xml:space="preserve">This is an open access article under the </w:t>
            </w:r>
            <w:hyperlink r:id="rId10" w:history="1">
              <w:r w:rsidRPr="000C66BD">
                <w:rPr>
                  <w:rStyle w:val="Hyperlink"/>
                  <w:rFonts w:ascii="Palatino Linotype" w:hAnsi="Palatino Linotype"/>
                  <w:i/>
                  <w:iCs/>
                  <w:color w:val="auto"/>
                  <w:sz w:val="18"/>
                  <w:szCs w:val="18"/>
                </w:rPr>
                <w:t>CC BY-NC-SA</w:t>
              </w:r>
            </w:hyperlink>
            <w:r w:rsidRPr="000C66BD">
              <w:rPr>
                <w:rFonts w:ascii="Palatino Linotype" w:hAnsi="Palatino Linotype"/>
                <w:i/>
                <w:iCs/>
                <w:sz w:val="18"/>
                <w:szCs w:val="18"/>
              </w:rPr>
              <w:t xml:space="preserve"> license.</w:t>
            </w:r>
          </w:p>
          <w:p w:rsidR="0048254D" w:rsidRPr="000C66BD" w:rsidRDefault="0048254D" w:rsidP="001C18FA">
            <w:pPr>
              <w:spacing w:before="120" w:after="120"/>
              <w:jc w:val="right"/>
              <w:rPr>
                <w:rFonts w:ascii="Palatino Linotype" w:hAnsi="Palatino Linotype"/>
                <w:i/>
                <w:iCs/>
                <w:sz w:val="18"/>
                <w:szCs w:val="18"/>
              </w:rPr>
            </w:pPr>
            <w:r w:rsidRPr="000C66B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0C66BD" w:rsidRPr="000C66BD" w:rsidTr="00664538">
        <w:trPr>
          <w:jc w:val="center"/>
        </w:trPr>
        <w:tc>
          <w:tcPr>
            <w:tcW w:w="8845" w:type="dxa"/>
            <w:gridSpan w:val="3"/>
            <w:tcBorders>
              <w:top w:val="nil"/>
              <w:left w:val="nil"/>
              <w:bottom w:val="nil"/>
              <w:right w:val="nil"/>
            </w:tcBorders>
          </w:tcPr>
          <w:p w:rsidR="0048254D" w:rsidRPr="000C66BD" w:rsidRDefault="0048254D" w:rsidP="00E45249">
            <w:pPr>
              <w:pStyle w:val="Alishlah16affiliation"/>
              <w:ind w:left="0" w:firstLine="10"/>
              <w:rPr>
                <w:b/>
                <w:bCs/>
                <w:color w:val="auto"/>
              </w:rPr>
            </w:pPr>
            <w:bookmarkStart w:id="0" w:name="_Hlk97159440"/>
            <w:r w:rsidRPr="000C66BD">
              <w:rPr>
                <w:b/>
                <w:bCs/>
                <w:color w:val="auto"/>
              </w:rPr>
              <w:lastRenderedPageBreak/>
              <w:t>Corresponding Author</w:t>
            </w:r>
            <w:bookmarkEnd w:id="0"/>
            <w:r w:rsidRPr="000C66BD">
              <w:rPr>
                <w:b/>
                <w:bCs/>
                <w:color w:val="auto"/>
              </w:rPr>
              <w:t>:</w:t>
            </w:r>
          </w:p>
          <w:p w:rsidR="00457015" w:rsidRPr="000C66BD" w:rsidRDefault="00B009F5" w:rsidP="00E45249">
            <w:pPr>
              <w:pStyle w:val="Alishlah2authorcorrespondence"/>
              <w:rPr>
                <w:color w:val="auto"/>
              </w:rPr>
            </w:pPr>
            <w:r w:rsidRPr="000C66BD">
              <w:rPr>
                <w:color w:val="auto"/>
              </w:rPr>
              <w:t>Klis Dianti</w:t>
            </w:r>
          </w:p>
          <w:p w:rsidR="0048254D" w:rsidRPr="000C66BD" w:rsidRDefault="002B31FD" w:rsidP="00E45249">
            <w:pPr>
              <w:pStyle w:val="Alishlah2authorcorrespondence"/>
              <w:rPr>
                <w:color w:val="auto"/>
              </w:rPr>
            </w:pPr>
            <w:r w:rsidRPr="000C66BD">
              <w:rPr>
                <w:color w:val="auto"/>
                <w:lang w:val="en-GB"/>
              </w:rPr>
              <w:t xml:space="preserve">Affiliation 1; </w:t>
            </w:r>
            <w:hyperlink r:id="rId12" w:history="1">
              <w:r w:rsidR="00B009F5" w:rsidRPr="000C66BD">
                <w:rPr>
                  <w:rStyle w:val="Hyperlink"/>
                  <w:color w:val="auto"/>
                  <w:szCs w:val="18"/>
                </w:rPr>
                <w:t>klisdiantiikraman1999@gmail.com</w:t>
              </w:r>
            </w:hyperlink>
            <w:r w:rsidR="00B009F5" w:rsidRPr="000C66BD">
              <w:rPr>
                <w:color w:val="auto"/>
                <w:szCs w:val="18"/>
                <w:vertAlign w:val="superscript"/>
                <w:lang w:val="en-GB"/>
              </w:rPr>
              <w:t xml:space="preserve">  </w:t>
            </w:r>
          </w:p>
        </w:tc>
      </w:tr>
      <w:tr w:rsidR="000C66BD" w:rsidRPr="000C66BD" w:rsidTr="0048254D">
        <w:trPr>
          <w:jc w:val="center"/>
        </w:trPr>
        <w:tc>
          <w:tcPr>
            <w:tcW w:w="8845" w:type="dxa"/>
            <w:gridSpan w:val="3"/>
            <w:tcBorders>
              <w:top w:val="nil"/>
              <w:left w:val="nil"/>
              <w:bottom w:val="double" w:sz="4" w:space="0" w:color="auto"/>
              <w:right w:val="nil"/>
            </w:tcBorders>
          </w:tcPr>
          <w:p w:rsidR="00664538" w:rsidRPr="000C66BD" w:rsidRDefault="00664538" w:rsidP="00E45249">
            <w:pPr>
              <w:pStyle w:val="Alishlah16affiliation"/>
              <w:ind w:left="0" w:firstLine="10"/>
              <w:rPr>
                <w:b/>
                <w:bCs/>
                <w:color w:val="auto"/>
              </w:rPr>
            </w:pPr>
          </w:p>
          <w:p w:rsidR="00664538" w:rsidRPr="000C66BD" w:rsidRDefault="00664538" w:rsidP="00E45249">
            <w:pPr>
              <w:pStyle w:val="Alishlah16affiliation"/>
              <w:ind w:left="0" w:firstLine="10"/>
              <w:rPr>
                <w:b/>
                <w:bCs/>
                <w:color w:val="auto"/>
              </w:rPr>
            </w:pPr>
          </w:p>
        </w:tc>
      </w:tr>
    </w:tbl>
    <w:p w:rsidR="008E64A2" w:rsidRPr="000C66BD" w:rsidRDefault="0048254D" w:rsidP="00A10E86">
      <w:pPr>
        <w:pStyle w:val="Alishlah21heading1"/>
        <w:rPr>
          <w:color w:val="auto"/>
          <w:lang w:val="en-GB"/>
        </w:rPr>
      </w:pPr>
      <w:r w:rsidRPr="000C66BD">
        <w:rPr>
          <w:color w:val="auto"/>
          <w:lang w:val="en-GB"/>
        </w:rPr>
        <w:t>INTRODUCTION</w:t>
      </w:r>
    </w:p>
    <w:p w:rsidR="00664538" w:rsidRPr="000C66BD" w:rsidRDefault="00555AB8" w:rsidP="00664538">
      <w:pPr>
        <w:pStyle w:val="Alishlah21heading1"/>
        <w:numPr>
          <w:ilvl w:val="0"/>
          <w:numId w:val="0"/>
        </w:numPr>
        <w:ind w:left="426" w:firstLine="720"/>
        <w:jc w:val="both"/>
        <w:rPr>
          <w:b w:val="0"/>
          <w:color w:val="auto"/>
          <w:szCs w:val="20"/>
        </w:rPr>
      </w:pPr>
      <w:r w:rsidRPr="000C66BD">
        <w:rPr>
          <w:b w:val="0"/>
          <w:color w:val="auto"/>
          <w:szCs w:val="20"/>
        </w:rPr>
        <w:t>Education in definition is seen as an effort to educate the life of the nation, developing Indonesian humans who have faith and devotion</w:t>
      </w:r>
      <w:r w:rsidR="00664538"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{"citationItems":[{"id":"ITEM-1","itemData":{"abstract":"The school management can mean everything pertaining to the management of the educational process to achieve the stated goals, both short-term goals, medium, or panjang. Tujuan term goal of this research was to determine the school management to improve the quality of education, to include: (1) Planning school programs; (2) The implementation of school programs and (3) Barriers faced. This study used a qualitative approach with descriptive methods, techniques of data collection is done through interview, observation guidelines, and documentation. Subjects were principals, supervisors and teachers in primary schools Boarding School Jar Pidie district. Research results found: (1) planning school programs include: teaching programs, including: the need of teachers sharing teaching duties, procurement of textbooks, teaching tools and props, procurement or development of school laboratories, procurement or development of school libraries, system of assessment of learning outcomes, and curricular activities; (2) The implementation of school programs that the strategy adopted to achieve the improvement of the quality of education, include: socialization program, SWOT analysis, problem solving, quality improvement, and monitoring and evaluating the implementation of school programs; and (3) Barriers in planning school programs, among others, lack of community participation and economic difficulties so that their support for the management of low participating schools. It is expected that supervisors in order to direct and supervise principals in improving the quality of education on school program planning, program implementation and obstacles faced by appropriate, effective and efficient so that the quality of education in the schools can be improved.","author":[{"dropping-particle":"","family":"Nur","given":"Muhammad","non-dropping-particle":"","parse-names":false,"suffix":""},{"dropping-particle":"","family":"Zahri Harun","given":"Cut","non-dropping-particle":"","parse-names":false,"suffix":""},{"dropping-particle":"","family":"Ibrahim","given":"Sakdiah","non-dropping-particle":"","parse-names":false,"suffix":""},{"dropping-particle":"","family":"Syiah Kuala Banda Aceh","given":"Universitas","non-dropping-particle":"","parse-names":false,"suffix":""},{"dropping-particle":"","family":"Magister Administrasi Pendidikan Universitas Syiah Kuala Riski Dwi Utami UIN Antasari Banjarmasin","given":"Prodi","non-dropping-particle":"","parse-names":false,"suffix":""}],"container-title":"Management of Education: Jurnal Manajemen Pendidikan Islam","id":"ITEM-1","issue":"1","issued":{"date-parts":[["2022"]]},"page":"23-30","title":"Management of Education: Jurnal Manajemen Pendidikan Islam MANAJEMEN SEKOLAH DALAM MENINGKATKAN MUTU PENDIDIKAN PADA TINGKAT SD school management in improving the quality of education at the elementary level","type":"article-journal","volume":"8"},"uris":["http://www.mendeley.com/documents/?uuid=3b14251d-d611-4581-b411-fbdc646797ba","http://www.mendeley.com/documents/?uuid=b7f09048-0495-44b1-a4c8-3fd68c70837d"]}],"mendeley":{"formattedCitation":"(Nur et al. 2022)","plainTextFormattedCitation":"(Nur et al. 2022)","previouslyFormattedCitation":"Muhammad Nur et al., “Management of Education: Jurnal Manajemen Pendidikan Islam MANAJEMEN SEKOLAH DALAM MENINGKATKAN MUTU PENDIDIKAN PADA TINGKAT SD School Management in Improving the Quality of Education at the Elementary Level,” &lt;i&gt;Management of Education: Jurnal Manajemen Pendidikan Islam&lt;/i&gt; 8, no. 1 (2022): 23–30."},"properties":{"noteIndex":0},"schema":"https://github.com/citation-style-language/schema/raw/master/csl-citation.json"}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(Nur et al. 2022)</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b w:val="0"/>
          <w:color w:val="auto"/>
          <w:szCs w:val="20"/>
        </w:rPr>
        <w:t>Education in definition is seen as an effort to educate the life of the nation, developing Indonesian humans who have faith and devotion</w:t>
      </w:r>
      <w:r w:rsidRPr="000C66BD">
        <w:rPr>
          <w:rStyle w:val="FootnoteReference"/>
          <w:b w:val="0"/>
          <w:color w:val="auto"/>
          <w:szCs w:val="20"/>
          <w:vertAlign w:val="baseline"/>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{"citationItems":[{"id":"ITEM-1","itemData":{"DOI":"10.33541/jdp.v9i1.134","ISSN":"1410-4695","abstract":"In 1994, it has been set Salamanca Statement and Framework for Action on Special Needs Education which contains about the importance of Education for all including education for children with special needs. In the development time, it was then born the idea of inclusive education is friendly public education for all children without exception. In Indonesia, 10 years ago, the Indonesian government has shown the attitude to education for children with special needs to enact legislation governing the national education system and also specifically on inclusive education in Indonesia. But along the way, there are still many schools that still not understand the concept, implementation, and strategies on the implementation of the inclusive education. The purpose of this paper is to explain theconcept, how the implementation and strategies that can be done in the implementation of inclusive education.Keywords : inclusive education, the concept of inclusive education, the implementation of inclusive education, inclusive education strategy","author":[{"dropping-particle":"","family":"Murniarti","given":"Erni","non-dropping-particle":"","parse-names":false,"suffix":""},{"dropping-particle":"","family":"Anastasia","given":"Nouf Zahrah","non-dropping-particle":"","parse-names":false,"suffix":""}],"container-title":"Jurnal Dinamika Pendidikan","id":"ITEM-1","issue":"1","issued":{"date-parts":[["2016"]]},"page":"9","title":"Pendidikan Inklusif Di Tingkat Sekolah Dasar","type":"article-journal","volume":"9"},"uris":["http://www.mendeley.com/documents/?uuid=3ed88386-2101-499a-9331-40031b66248a","http://www.mendeley.com/documents/?uuid=0f96f145-f987-474f-bd91-6fe069faf6dc"]}],"mendeley":{"formattedCitation":"(Murniarti and Anastasia 2016)","plainTextFormattedCitation":"(Murniarti and Anastasia 2016)","previouslyFormattedCitation":"Erni Murniarti and Nouf Zahrah Anastasia, “Pendidikan Inklusif Di Tingkat Sekolah Dasar,” &lt;i&gt;Jurnal Dinamika Pendidikan&lt;/i&gt; 9, no. 1 (2016): 9, https://doi.org/10.33541/jdp.v9i1.134."},"properties":{"noteIndex":0},"schema":"https://github.com/citation-style-language/schema/raw/master/csl-citation.json"}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(Murniarti and Anastasia 2016)</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555AB8" w:rsidP="00664538">
      <w:pPr>
        <w:pStyle w:val="Alishlah21heading1"/>
        <w:numPr>
          <w:ilvl w:val="0"/>
          <w:numId w:val="0"/>
        </w:numPr>
        <w:ind w:left="426" w:firstLine="720"/>
        <w:jc w:val="both"/>
        <w:rPr>
          <w:b w:val="0"/>
          <w:color w:val="auto"/>
          <w:szCs w:val="20"/>
        </w:rPr>
      </w:pPr>
      <w:r w:rsidRPr="000C66BD">
        <w:rPr>
          <w:b w:val="0"/>
          <w:color w:val="auto"/>
          <w:szCs w:val="20"/>
        </w:rPr>
        <w:t>Education is a process to humanize humans so that they are able to actualize themselves in life</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{"citationItems":[{"id":"ITEM-1","itemData":{"DOI":"10.25078/jpm.v5i2.763","ISSN":"2407-912X","abstract":"&lt;em&gt;Education is a process of humanizing humans to be able to actualize themselves in life, where good education is education that does not only prepare students for a profession or position, but to solve the problems it faces in daily life. Improving the quality of education is directed at improving the quality of Indonesian human beings through training, thinking, sports, and sports in order to have competitiveness in facing global challenges. Increasing the relevance of education is intended to produce graduates who are in accordance with the demands of the needs of Indonesia's natural resource potential. Steps that can be taken to improve the quality of education, namely: strengthening the curriculum, strengthening the capacity of school management, strengthening educational resources, continuous improvement and fact-based management.&lt;/em&gt;","author":[{"dropping-particle":"","family":"Sastrawan","given":"Ketut Bali","non-dropping-particle":"","parse-names":false,"suffix":""}],"container-title":"Jurnal Penjaminan Mutu","id":"ITEM-1","issue":"2","issued":{"date-parts":[["2019"]]},"page":"203","title":"Peningkatan Mutu Pendidikan Melalui Perencanaan Mutu Strategis","type":"article-journal","volume":"5"},"uris":["http://www.mendeley.com/documents/?uuid=b629985c-c2ea-4c90-883c-c1f8908ef3d9","http://www.mendeley.com/documents/?uuid=a91ab18c-ea00-40f5-9504-231583c0f358"]}],"mendeley":{"formattedCitation":"(Sastrawan 2019)","plainTextFormattedCitation":"(Sastrawan 2019)","previouslyFormattedCitation":"Ketut Bali Sastrawan, “Peningkatan Mutu Pendidikan Melalui Perencanaan Mutu Strategis,” &lt;i&gt;Jurnal Penjaminan Mutu&lt;/i&gt; 5, no. 2 (2019): 203, https://doi.org/10.25078/jpm.v5i2.763."},"properties":{"noteIndex":0},"schema":"https://github.com/citation-style-language/schema/raw/master/csl-citation.json"}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(Sastrawan 2019)</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b w:val="0"/>
          <w:color w:val="auto"/>
          <w:szCs w:val="20"/>
        </w:rPr>
        <w:t>Ideally, education does not only encourage students to develop talents that are adjusted to the knowledge gained at school, but education has the aim of increasing human capabilities, namely humans who are faithful and devoted to God Almighty</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{"citationItems":[{"id":"ITEM-1","itemData":{"DOI":"10.25078/jpm.v5i2.763","ISSN":"2407-912X","abstract":"&lt;em&gt;Education is a process of humanizing humans to be able to actualize themselves in life, where good education is education that does not only prepare students for a profession or position, but to solve the problems it faces in daily life. Improving the quality of education is directed at improving the quality of Indonesian human beings through training, thinking, sports, and sports in order to have competitiveness in facing global challenges. Increasing the relevance of education is intended to produce graduates who are in accordance with the demands of the needs of Indonesia's natural resource potential. Steps that can be taken to improve the quality of education, namely: strengthening the curriculum, strengthening the capacity of school management, strengthening educational resources, continuous improvement and fact-based management.&lt;/em&gt;","author":[{"dropping-particle":"","family":"Sastrawan","given":"Ketut Bali","non-dropping-particle":"","parse-names":false,"suffix":""}],"container-title":"Jurnal Penjaminan Mutu","id":"ITEM-1","issue":"2","issued":{"date-parts":[["2019"]]},"page":"203","title":"Peningkatan Mutu Pendidikan Melalui Perencanaan Mutu Strategis","type":"article-journal","volume":"5"},"uris":["http://www.mendeley.com/documents/?uuid=a91ab18c-ea00-40f5-9504-231583c0f358","http://www.mendeley.com/documents/?uuid=b629985c-c2ea-4c90-883c-c1f8908ef3d9"]}],"mendeley":{"formattedCitation":"(Sastrawan 2019)","plainTextFormattedCitation":"(Sastrawan 2019)","previouslyFormattedCitation":"Sastrawan."},"properties":{"noteIndex":0},"schema":"https://github.com/citation-style-language/schema/raw/master/csl-citation.json"}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noProof/>
          <w:color w:val="auto"/>
          <w:szCs w:val="20"/>
        </w:rPr>
        <w:t>(Sastrawan 2019)</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555AB8" w:rsidP="00664538">
      <w:pPr>
        <w:pStyle w:val="Alishlah21heading1"/>
        <w:numPr>
          <w:ilvl w:val="0"/>
          <w:numId w:val="0"/>
        </w:numPr>
        <w:ind w:left="426" w:firstLine="720"/>
        <w:jc w:val="both"/>
        <w:rPr>
          <w:b w:val="0"/>
          <w:color w:val="auto"/>
          <w:szCs w:val="20"/>
        </w:rPr>
      </w:pPr>
      <w:r w:rsidRPr="000C66BD">
        <w:rPr>
          <w:b w:val="0"/>
          <w:color w:val="auto"/>
          <w:szCs w:val="20"/>
        </w:rPr>
        <w:t>Interestingly, there are many gaps and disparities in Indonesian education, which actually build a distance between the desired capabilities and the achieved results</w:t>
      </w:r>
      <w:r w:rsidR="00664538" w:rsidRPr="000C66BD">
        <w:rPr>
          <w:rStyle w:val="FootnoteReference"/>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{"citationItems":[{"id":"ITEM-1","itemData":{"DOI":"10.36418/jist.v3i3.385","ISSN":"2723-6609","abstract":"Berpikir kritis adalah salah satu dari empat keterampilan lain yang paling dibutuhkan dalam pendidikan abad ke-21. Berpikir kritis adalah keterampilan yang sulit untuk dikuasai, sehingga dibutuhkan banyak usaha untuk memahami teori dan latihan tambahan untuk menguasai tekniknya. Berpikir kritis dapat menjadi akar dari sebagian besar kompetensi yang paling dibutuhkan untuk menyongsong perkembangan dan perubahan di abad 21. Melatih generasi untuk mampu berpikir kritis sejak jenjang pendidikan yang lebih rendah akan memberikan mereka kesempatan untuk mengadopsi kebiasaan ini menjadi satu pondasi yang kuat di masa depan. Kemampuan berpikir kritis akan membawa satu individu menjadi lebih peka terhadap perubahan serta lebih adaptif dan lebih mampu untuk melahirkan gagasan-gagasan yang brilian dalam pusaran laju ilmu pengetahuan dan teknologi yang semakin pesat. Penelitian ini bertujuan untuk mengetahui kendala apa saja yang di hadapi oleh siswa usia sekolah dasar atau madrasah ibtidaiyah dalam memahami konsep berfikir kritis dalam memecahkan suatu permasalahan ketika mereka  sedang belajar atau berada di lingkungan bermasyarakat. Metode penelitian yang digunakan yaitu kualitatif, metode ini di gunakan untuk menyelidiki, menjelaskan, menggambarkan menemukan kualitas atau suatu keistimewaan dari pengaruh sosial yang tidak dapat diukur dengan angka. Metode ini untuk meneliti objek yang alamiah bukan melalui percobaan atau eksperimen. Memahami urgensinya, membiasakan pelaksanaannya dan mengarahkan orientasinya, akan menjadikan praktik berpikir kritis di Sekolah Dasar sebagai modal besar bagi generasi Indonesia. Peran signifikan berpikir kritis dalam mempersiapkan satu generasi modern yang mampu menjadi penentu arah perubahan dan laju ilmu pengetahuan juga teknologi, adalah sesuatu yang harus direspon oleh dunia pendidikan sejak dari jenjang yang paling rendah, yaitu Sekolah Dasar.","author":[{"dropping-particle":"","family":"Halim","given":"Amar","non-dropping-particle":"","parse-names":false,"suffix":""}],"container-title":"Jurnal Indonesia Sosial Teknologi","id":"ITEM-1","issue":"3","issued":{"date-parts":[["2022"]]},"page":"404-418","title":"Signifikansi dan Implementasi Berpikir Kritis dalam Proyeksi Dunia Pendidikan Abad 21 Pada Tingkat Sekolah Dasar","type":"article-journal","volume":"3"},"uris":["http://www.mendeley.com/documents/?uuid=742aa9c1-524f-489a-b2b5-d1830566abb6","http://www.mendeley.com/documents/?uuid=8117f937-7bad-45ef-bc99-862aa4179ba2"]}],"mendeley":{"formattedCitation":"(Halim 2022)","plainTextFormattedCitation":"(Halim 2022)","previouslyFormattedCitation":"Amar Halim, “Signifikansi Dan Implementasi Berpikir Kritis Dalam Proyeksi Dunia Pendidikan Abad 21 Pada Tingkat Sekolah Dasar,” &lt;i&gt;Jurnal Indonesia Sosial Teknologi&lt;/i&gt; 3, no. 3 (2022): 404–18, https://doi.org/10.36418/jist.v3i3.385."},"properties":{"noteIndex":0},"schema":"https://github.com/citation-style-language/schema/raw/master/csl-citation.json"}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(Halim 2022)</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b w:val="0"/>
          <w:color w:val="auto"/>
          <w:szCs w:val="20"/>
        </w:rPr>
        <w:t>Education is the most important component in shaping the character and quality of human resources</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{"citationItems":[{"id":"ITEM-1","itemData":{"DOI":"10.36835/bidayatuna.v1i2.329","ISSN":"2621-2153","abstract":"Sekolah merupakan salah satu   wadah dalam meningkatkan kualitas sumber daya manusia. Oleh karena itu tidaklah heran jika yang menjadi probelamitka sampai saat ini yang belum menemukan titik temu oleh pemerintah adalah pendidikan. Sekolah adalah sebuah instansi yang diharapkan baik oleh masyarakat, pemerintah maupun negara untuk menciptakan sumber daya manusia yang bermutu. Untuk menciptakan sekolah  bermutu  maka  perlu  dikelola  dan  dimanage  dengan  baik  sesuai  dengan fungsi dan tujuan pendidikan itu sendiri. Sehingga ouput yang menjadi titik fokus dalam pendidikan dapat berperan sesuai dengan tugas dan fungsunya sesuai dengan instansi yang digelutinya. Pengelolaan sumber daya manusia juga tidak kalah penting dalam proses meningkatkan mutu pendidikan secara umum. Oleh sebab itu pengelolaan fungsi manajemen sumber daya manusa juga perlu dilaksanakan secara optimal sehingga yang menjadi kebutiuhan baik secara individu, organisasi ataupun lembaga dapat tercapai. Selain itu juga pengelolaan sumber daya manusia yang baik dalam sebuah pendidikan juga akan menjawab tantangan terkait daya saing yang menjadi problematika di negara kita saat ini.","author":[{"dropping-particle":"","family":"Sa’diyah","given":"Halimatus","non-dropping-particle":"","parse-names":false,"suffix":""}],"container-title":"Bidayatuna: Jurnal Pendidikan Guru Mandrasah Ibtidaiyah","id":"ITEM-1","issue":"2","issued":{"date-parts":[["2018"]]},"page":"101","title":"Manajemen Mutu Pendidikan dalam Meningkatkan Sumber Daya Manusia","type":"article-journal","volume":"1"},"uris":["http://www.mendeley.com/documents/?uuid=290619a3-e5c1-486d-adc5-40cf2de652ea","http://www.mendeley.com/documents/?uuid=a7a74110-b64a-4b57-bf60-996eecbeb58c"]}],"mendeley":{"formattedCitation":"(Sa’diyah 2018)","plainTextFormattedCitation":"(Sa’diyah 2018)","previouslyFormattedCitation":"Halimatus Sa’diyah, “Manajemen Mutu Pendidikan Dalam Meningkatkan Sumber Daya Manusia,” &lt;i&gt;Bidayatuna: Jurnal Pendidikan Guru Mandrasah Ibtidaiyah&lt;/i&gt; 1, no. 2 (2018): 101, https://doi.org/10.36835/bidayatuna.v1i2.329."},"properties":{"noteIndex":0},"schema":"https://github.com/citation-style-language/schema/raw/master/csl-citation.json"}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(Sa’diyah 2018)</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b w:val="0"/>
          <w:color w:val="auto"/>
          <w:szCs w:val="20"/>
        </w:rPr>
        <w:t>To facilitate the teaching-learning process, teaching planning is needed</w:t>
      </w:r>
      <w:r w:rsidR="00664538"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{"citationItems":[{"id":"ITEM-1","itemData":{"DOI":"10.56704/jirpm.v3i1.14426","ISSN":"2774-9304","abstract":"Penelitian ini bertujuan untuk mengetahui pengaruh penyelenggaraan supervisi akademik terhadap peningkatan kompetensi pedagogik guru dalam menyusun perencanaan …","author":[{"dropping-particle":"","family":"Juwariah","given":"Enung","non-dropping-particle":"","parse-names":false,"suffix":""}],"container-title":"Wilangan: Jurnal Inovasi dan Riset Pendidikan Matematika","id":"ITEM-1","issue":"1","issued":{"date-parts":[["2022"]]},"page":"41","title":"Supervisi Akademik Dalam Upaya Peningkatan Kompetensi Pedagogik Guru Non Kependidikan Dalam Penyusunan Perencanaan Pembelajaran","type":"article-journal","volume":"3"},"uris":["http://www.mendeley.com/documents/?uuid=6e1549ca-2c5a-40df-8f40-bdb5e702d917","http://www.mendeley.com/documents/?uuid=2a73712a-37db-4eb2-a7e7-8ca61f1a9e30"]}],"mendeley":{"formattedCitation":"(Juwariah 2022)","plainTextFormattedCitation":"(Juwariah 2022)","previouslyFormattedCitation":"Enung Juwariah, “Supervisi Akademik Dalam Upaya Peningkatan Kompetensi Pedagogik Guru Non Kependidikan Dalam Penyusunan Perencanaan Pembelajaran,” &lt;i&gt;Wilangan: Jurnal Inovasi Dan Riset Pendidikan Matematika&lt;/i&gt; 3, no. 1 (2022): 41, https://doi.org/10.56704/jirpm.v3i1.14426."},"properties":{"noteIndex":0},"schema":"https://github.com/citation-style-language/schema/raw/master/csl-citation.json"}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(Juwariah 2022)</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555AB8" w:rsidP="00664538">
      <w:pPr>
        <w:pStyle w:val="Alishlah21heading1"/>
        <w:numPr>
          <w:ilvl w:val="0"/>
          <w:numId w:val="0"/>
        </w:numPr>
        <w:ind w:left="426" w:firstLine="720"/>
        <w:jc w:val="both"/>
        <w:rPr>
          <w:b w:val="0"/>
          <w:color w:val="auto"/>
          <w:szCs w:val="20"/>
        </w:rPr>
      </w:pPr>
      <w:r w:rsidRPr="000C66BD">
        <w:rPr>
          <w:rStyle w:val="blue"/>
          <w:b w:val="0"/>
          <w:color w:val="auto"/>
          <w:szCs w:val="20"/>
        </w:rPr>
        <w:t>Today's education and learning must be able to respond well to any changes that occur. Education and learning now not only serve to convey the knowledge needed for manual and routine tasks, but must also be able to teach students to have the abilities and skills needed to live life and face fierce competition in the 21st century</w:t>
      </w:r>
      <w:r w:rsidRPr="000C66BD">
        <w:rPr>
          <w:rStyle w:val="blue"/>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{"citationItems":[{"id":"ITEM-1","itemData":{"DOI":"10.17509/jpis.v23i1.2060","ISSN":"0854-5251","abstract":"Pendidikan merupakan hal yang sangat penting dalam kehidupan manusia, oleh karena itu harus mendapat perhatian yang lebih serius. Berkaitan dengan hal ini, pendidikan merupakan suatu sistem untuk meningkatkan kualitas hidup manusia dalam segala aspek kehidupan, sekaligus sebagai upaya pewarisan nilai-nilai budaya bagi kehidupan manusia. Pendidikan IPS merupakan bagian integral dari sistem pendidikan nasional yang bertujuan untuk membangun warga negara yang baik. Melalui Pendidikan IPS diharapkan terbentuk Sumberdaya Manusia (SDM) yang beradab, yakni SDM yang berpendidikan (berpengetahuan dan berketerampilan) dan berbudaya (berkarakter kuat).Kata kunci: pendidikan IPS, sumberdaya manusia beradab.","author":[{"dropping-particle":"","family":"Ridwan","given":"Asep Eri","non-dropping-particle":"","parse-names":false,"suffix":""}],"container-title":"Jurnal Pendidikan Ilmu Sosial","id":"ITEM-1","issue":"1","issued":{"date-parts":[["2014"]]},"page":"27-35","title":"Pendidikan IPS dalam membentuk SDM beradab","type":"article-journal","volume":"23"},"uris":["http://www.mendeley.com/documents/?uuid=8170bf38-86b6-42d9-8de5-60f077f28170"]}],"mendeley":{"formattedCitation":"(Ridwan 2014)","plainTextFormattedCitation":"(Ridwan 2014)","previouslyFormattedCitation":"Asep Eri Ridwan, “Pendidikan IPS Dalam Membentuk SDM Beradab,” &lt;i&gt;Jurnal Pendidikan Ilmu Sosial&lt;/i&gt; 23, no. 1 (2014): 27–35, https://doi.org/10.17509/jpis.v23i1.2060."},"properties":{"noteIndex":0},"schema":"https://github.com/citation-style-language/schema/raw/master/csl-citation.json"}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(Ridwan 2014)</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555AB8" w:rsidP="00664538">
      <w:pPr>
        <w:pStyle w:val="Alishlah21heading1"/>
        <w:numPr>
          <w:ilvl w:val="0"/>
          <w:numId w:val="0"/>
        </w:numPr>
        <w:ind w:left="426" w:firstLine="720"/>
        <w:jc w:val="both"/>
        <w:rPr>
          <w:b w:val="0"/>
          <w:color w:val="auto"/>
          <w:szCs w:val="20"/>
        </w:rPr>
      </w:pPr>
      <w:r w:rsidRPr="000C66BD">
        <w:rPr>
          <w:rStyle w:val="result-text"/>
          <w:b w:val="0"/>
          <w:color w:val="auto"/>
          <w:szCs w:val="20"/>
        </w:rPr>
        <w:t xml:space="preserve">Learning is a substitute for the term “instruction” in English. While in Greek it is called “instructus” or “intruere” which means expressing thoughts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{"citationItems":[{"id":"ITEM-1","itemData":{"ISBN":"9786234110371","abstract":"Modern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Richard","author":[{"dropping-particle":"","family":"Asrul","given":"Abdul Hasan Saragih dan Mukhtar","non-dropping-particle":"","parse-names":false,"suffix":""}],"container-title":"Perdana Publishing","id":"ITEM-1","issued":{"date-parts":[["2022"]]},"number-of-pages":"5-24","title":"Evaluasi Pembelajaran : Diterbitkan oleh: PERDANA PUBLISHING","type":"book"},"uris":["http://www.mendeley.com/documents/?uuid=1e5117aa-8cd3-4228-8784-7613f7c39f79"]}],"mendeley":{"formattedCitation":"(Asrul 2022)","plainTextFormattedCitation":"(Asrul 2022)","previouslyFormattedCitation":"Abdul Hasan Saragih dan Mukhtar Asrul, &lt;i&gt;Evaluasi Pembelajaran</w:instrText>
      </w:r>
      <w:r w:rsidR="00664538" w:rsidRPr="000C66BD">
        <w:rPr>
          <w:rFonts w:ascii="Times New Roman" w:hAnsi="Times New Roman"/>
          <w:b w:val="0"/>
          <w:color w:val="auto"/>
          <w:szCs w:val="20"/>
        </w:rPr>
        <w:instrText> </w:instrText>
      </w:r>
      <w:r w:rsidR="00664538" w:rsidRPr="000C66BD">
        <w:rPr>
          <w:b w:val="0"/>
          <w:color w:val="auto"/>
          <w:szCs w:val="20"/>
        </w:rPr>
        <w:instrText>: Diterbitkan Oleh: PERDANA PUBLISHING&lt;/i&gt;, &lt;i&gt;Perdana Publishing&lt;/i&gt;, 2022, http://repo.iain-tulungagung.ac.id/5510/5/BAB 2.pdf."},"properties":{"noteIndex":0},"schema":"https://github.com/citation-style-language/schema/raw/master/csl-citation.json"}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(Asrul 2022)</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rStyle w:val="result-text"/>
          <w:b w:val="0"/>
          <w:color w:val="auto"/>
          <w:szCs w:val="20"/>
        </w:rPr>
        <w:t>Learning is a process in which an individual's environment is deliberately arranged so that he can participate in certain behaviors under certain conditions or respond to specific situations</w:t>
      </w:r>
      <w:r w:rsidRPr="000C66BD">
        <w:rPr>
          <w:rStyle w:val="result-text"/>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{"citationItems":[{"id":"ITEM-1","itemData":{"abstract":"Komunikasi pembelajaran adalah suatu proses penyampaian suatu konsep atau ide dari seseorang kepada orang lain untuk mencapai pesan secara efektif dan efisien dalam pembelajaran. Ada 4 fungsi sebagaimana dikemukakan oleh William I. Gordon: (1) Fungsi komunikasi sosial, (2) komunikasi ekspresif, (3) komunikasi ritual dan (4) fungsi komunikasi instrumental. Prinsip komunikasi terdiri dari rasa hormat, empati, terdengar, kejelasan, dan rendah hati. Komunikasi yang efektif dalam pembelajaran sangat berpengaruh terhadap pencapaian tujuan.","author":[{"dropping-particle":"","family":"Masdul","given":"Muh Rizal","non-dropping-particle":"","parse-names":false,"suffix":""}],"container-title":"Iqra: Jurnal Ilmu Kependidikan dan Keislaman","id":"ITEM-1","issue":"2","issued":{"date-parts":[["2018"]]},"page":"1-9","title":"Komunikasi Pembelajaran Learning Communication","type":"article-journal","volume":"13"},"uris":["http://www.mendeley.com/documents/?uuid=e3dcb4a2-465f-41f5-9bdc-6f13e73751c2"]}],"mendeley":{"formattedCitation":"(Masdul 2018)","plainTextFormattedCitation":"(Masdul 2018)","previouslyFormattedCitation":"Muh Rizal Masdul, “Komunikasi Pembelajaran Learning Communication,” &lt;i&gt;Iqra: Jurnal Ilmu Kependidikan Dan Keislaman&lt;/i&gt; 13, no. 2 (2018): 1–9, https://www.jurnal.unismuhpalu.ac.id/index.php/IQRA/article/view/259."},"properties":{"noteIndex":0},"schema":"https://github.com/citation-style-language/schema/raw/master/csl-citation.json"}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(Masdul 2018)</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rStyle w:val="red"/>
          <w:b w:val="0"/>
          <w:color w:val="auto"/>
          <w:szCs w:val="20"/>
        </w:rPr>
        <w:t>Therefore, learning can be considered as a system that includes various aspects, such as goals, materials, learners, teachers, methods, situations, and evaluations, where each aspect is interconnected with each other</w:t>
      </w:r>
      <w:r w:rsidR="00664538"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{"citationItems":[{"id":"ITEM-1","itemData":{"DOI":"10.56248/educativo.v2i1.111","ISSN":"2829-8004","abstract":"Berdasarkan observasi awal yang penulis lakukan di sekolah SMP N 2 Padang Ganting khususnya kelas VII I, penulis melihat siswa kurang bersemangat mengukiti pembelajaran ini dimana terlihat para siswa banyak yang meribut dan berbicara dengan temannya malahan ada juga siswa yang keluar masuk kelas ketika guru sedang menerangkan pelajaran sehingga proses proses pembelajaran yang penilis lihat kurang efektif. Selain itu hasil pembelajaran juga kurang memuaskan, dimana siswa kurang memahami materi-materi yang disampaikan guru, penulis berasumsi karena sebagian siswa masih ada yang mendapat nilai rendah pada saat guru melakukan proses penilaian pada mata pelajaran PAI. Penelitian ini merupakan penelitian lapangan (field research)yang bersifat deskriptif kualitatif. Dalam pengumpulan data, penulis melakukan observasi, wawancara dan dokumentasi, yang menjadi informan dalam penelitian ini adalah Guru PAI dan siswa kelas VII I SMP N 2 Padang Ganting, setelah data terkumpul data kemudian penuli olah dengan menggunakan analisa deskriptif analisis. Dari hasil penelitian yang penulis lakukan, dapat disimpulkan bahwa dalam pelaksanaan pembelajaran PAI di kelas VII I di sekolah SMP N 2 Padang Ganting ini menggunakan metode yang beragam karena pembelajaran PAI itu memiliki karakteristik yang berbeda. Diantara metode-metode yang digunakan adalah metode ceramah, metode Tanya jawab, metode resitasi (penugasan), sedangkan metode-metode lainnya seperti metode diskusi, metode drill (latihan), metode kerja kelompok, metode demonstrasi, metode pemecahan masalah, metode ekperimen sangat jarang digunakan oleh guru. Sedangkan media yang digunakan oleh guru yaitu media gambar dan terkadang menggunakan infokusserta menggunakan papan tulis, buku paket, LKS dalam proses pembelajaran. Sedangkan media film dan musik tidak pernah digunakan guru dalam pembelajaran PAI. Jadi dengan digunakannya metode yang bervariasi oleh guru PAI di kelas VII I di sekolah SMP N 2 Padang Ganting siswa sudah mulai terfokus perhatiannya terhadap pembelajaran.","author":[{"dropping-particle":"","family":"Yulia Syafrin, Muhiddinur Kamal, Arifmiboy","given":"Arman HusniVV","non-dropping-particle":"","parse-names":false,"suffix":""}],"container-title":"Educativo: Jurnal Pendidikan","id":"ITEM-1","issue":"1","issued":{"date-parts":[["2023"]]},"page":"72-77","title":"Pelaksanaan Pembelajaran Pendidikan Agama Islam","type":"article-journal","volume":"2"},"uris":["http://www.mendeley.com/documents/?uuid=7ec0f8ab-81ce-4509-aa17-b1fad9b06782"]}],"mendeley":{"formattedCitation":"(Yulia Syafrin, Muhiddinur Kamal, Arifmiboy 2023)","plainTextFormattedCitation":"(Yulia Syafrin, Muhiddinur Kamal, Arifmiboy 2023)","previouslyFormattedCitation":"Arman HusniVV Yulia Syafrin, Muhiddinur Kamal, Arifmiboy, “Pelaksanaan Pembelajaran Pendidikan Agama Islam,” &lt;i&gt;Educativo: Jurnal Pendidikan&lt;/i&gt; 2, no. 1 (2023): 72–77, https://doi.org/10.56248/educativo.v2i1.111."},"properties":{"noteIndex":0},"schema":"https://github.com/citation-style-language/schema/raw/master/csl-citation.json"}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(Yulia Syafrin, Muhiddinur Kamal, Arifmiboy 2023)</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555AB8" w:rsidP="00664538">
      <w:pPr>
        <w:pStyle w:val="Alishlah21heading1"/>
        <w:numPr>
          <w:ilvl w:val="0"/>
          <w:numId w:val="0"/>
        </w:numPr>
        <w:ind w:left="426" w:firstLine="720"/>
        <w:jc w:val="both"/>
        <w:rPr>
          <w:b w:val="0"/>
          <w:color w:val="auto"/>
          <w:szCs w:val="20"/>
        </w:rPr>
      </w:pPr>
      <w:r w:rsidRPr="000C66BD">
        <w:rPr>
          <w:rStyle w:val="result-text"/>
          <w:b w:val="0"/>
          <w:color w:val="auto"/>
          <w:szCs w:val="20"/>
        </w:rPr>
        <w:t>In the learning process, student involvement is a crucial fundamental element to achieve success in learning activities</w:t>
      </w:r>
      <w:r w:rsidRPr="000C66BD">
        <w:rPr>
          <w:rStyle w:val="result-text"/>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{"citationItems":[{"id":"ITEM-1","itemData":{"abstract":"The purpose of this study was to determine the effect of the Student Teams Achievement Division (STAD) type of cooperative learning model on the learning activity of Class II students at SDN Morkoneng1. This research is an experimental research using the research design Nonequivalent Control Group Design. Sampling by Sampling Porporsive sampling type. The research sample was 40 students, namely 20 students in class IIA and 20 students in class IIB. Data was collected using observation sheets. The results showed that the cooperative learning model of the Student Teams Achievement Division (STAD) type had an effect on student learning activity. The magnitude of the effect is evident from the comparative t-test of two independent samples. The results of the comparative t-test calculation of two independent samples obtained a significance value of 0.000. Based on the test criteria if the value of Sig. (2-tailed) &lt; 0.05 (0.000 &lt; 0.05) then H0 is rejected and Ha is accepted, which means that there is an influence on the application of the cooperative learning model type Student Teams Achievement Division (STAD) on the learning activity of Class II students at SDN Morkoneng1. STAD Learning Model, Learning Activeness, Student.","author":[{"dropping-particle":"","family":"Abrori","given":"Achmad Noval","non-dropping-particle":"","parse-names":false,"suffix":""},{"dropping-particle":"","family":"Sumadi","given":"Conny Dian","non-dropping-particle":"","parse-names":false,"suffix":""},{"dropping-particle":"","family":"Telang","given":"Jl Raya","non-dropping-particle":"","parse-names":false,"suffix":""},{"dropping-particle":"","family":"Kamal","given":"Kecamatan","non-dropping-particle":"","parse-names":false,"suffix":""},{"dropping-particle":"","family":"Bangkalan","given":"Kabupaten","non-dropping-particle":"","parse-names":false,"suffix":""},{"dropping-particle":"","family":"Jawa","given":"Provinsi","non-dropping-particle":"","parse-names":false,"suffix":""},{"dropping-particle":"","family":"Kode","given":"Timur","non-dropping-particle":"","parse-names":false,"suffix":""}],"container-title":"Jurnal Inovasi Ilmu Pendidikan","id":"ITEM-1","issue":"4","issued":{"date-parts":[["2023"]]},"page":"296-315","title":"Pengaruh Model Pembelajaran Kooperatif Tipe STAD Terhadap Keaktifan Belajar Siswa Kelas 2 SDN Morkoneng 1","type":"article-journal","volume":"1"},"uris":["http://www.mendeley.com/documents/?uuid=7540fa7a-5c7f-45fa-b5ed-0b22b2efa07f"]}],"mendeley":{"formattedCitation":"(Abrori et al. 2023)","plainTextFormattedCitation":"(Abrori et al. 2023)","previouslyFormattedCitation":"Achmad Noval Abrori et al., “Pengaruh Model Pembelajaran Kooperatif Tipe STAD Terhadap Keaktifan Belajar Siswa Kelas 2 SDN Morkoneng 1,” &lt;i&gt;Jurnal Inovasi Ilmu Pendidikan&lt;/i&gt; 1, no. 4 (2023): 296–315, https://doi.org/10.55606/lencana.v1i4.2385."},"properties":{"noteIndex":0},"schema":"https://github.com/citation-style-language/schema/raw/master/csl-citation.json"}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(Abrori et al. 2023)</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rStyle w:val="result-text"/>
          <w:b w:val="0"/>
          <w:color w:val="auto"/>
          <w:szCs w:val="20"/>
        </w:rPr>
        <w:t>Activeness is an activity that involves physical and mental aspects, namely acting and thinking as an inseparable unit. An effective learning process needs to involve various types of activities, both physical and mental</w:t>
      </w:r>
      <w:r w:rsidR="00664538"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{"citationItems":[{"id":"ITEM-1","itemData":{"abstract":"The purpose of this study was to determine the effect of the Student Teams Achievement Division (STAD) type of cooperative learning model on the learning activity of Class II students at SDN Morkoneng1. This research is an experimental research using the research design Nonequivalent Control Group Design. Sampling by Sampling Porporsive sampling type. The research sample was 40 students, namely 20 students in class IIA and 20 students in class IIB. Data was collected using observation sheets. The results showed that the cooperative learning model of the Student Teams Achievement Division (STAD) type had an effect on student learning activity. The magnitude of the effect is evident from the comparative t-test of two independent samples. The results of the comparative t-test calculation of two independent samples obtained a significance value of 0.000. Based on the test criteria if the value of Sig. (2-tailed) &lt; 0.05 (0.000 &lt; 0.05) then H0 is rejected and Ha is accepted, which means that there is an influence on the application of the cooperative learning model type Student Teams Achievement Division (STAD) on the learning activity of Class II students at SDN Morkoneng1. STAD Learning Model, Learning Activeness, Student.","author":[{"dropping-particle":"","family":"Abrori","given":"Achmad Noval","non-dropping-particle":"","parse-names":false,"suffix":""},{"dropping-particle":"","family":"Sumadi","given":"Conny Dian","non-dropping-particle":"","parse-names":false,"suffix":""},{"dropping-particle":"","family":"Telang","given":"Jl Raya","non-dropping-particle":"","parse-names":false,"suffix":""},{"dropping-particle":"","family":"Kamal","given":"Kecamatan","non-dropping-particle":"","parse-names":false,"suffix":""},{"dropping-particle":"","family":"Bangkalan","given":"Kabupaten","non-dropping-particle":"","parse-names":false,"suffix":""},{"dropping-particle":"","family":"Jawa","given":"Provinsi","non-dropping-particle":"","parse-names":false,"suffix":""},{"dropping-particle":"","family":"Kode","given":"Timur","non-dropping-particle":"","parse-names":false,"suffix":""}],"container-title":"Jurnal Inovasi Ilmu Pendidikan","id":"ITEM-1","issue":"4","issued":{"date-parts":[["2023"]]},"page":"296-315","title":"Pengaruh Model Pembelajaran Kooperatif Tipe STAD Terhadap Keaktifan Belajar Siswa Kelas 2 SDN Morkoneng 1","type":"article-journal","volume":"1"},"uris":["http://www.mendeley.com/documents/?uuid=7540fa7a-5c7f-45fa-b5ed-0b22b2efa07f"]}],"mendeley":{"formattedCitation":"(Abrori et al. 2023)","plainTextFormattedCitation":"(Abrori et al. 2023)","previouslyFormattedCitation":"Abrori et al."},"properties":{"noteIndex":0},"schema":"https://github.com/citation-style-language/schema/raw/master/csl-citation.json"}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noProof/>
          <w:color w:val="auto"/>
          <w:szCs w:val="20"/>
        </w:rPr>
        <w:t>(Abrori et al. 2023)</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rStyle w:val="result-text"/>
          <w:b w:val="0"/>
          <w:color w:val="auto"/>
          <w:szCs w:val="20"/>
        </w:rPr>
        <w:t>Learning outcomes are the skills that students acquire after undergoing the learning process</w:t>
      </w:r>
      <w:r w:rsidRPr="000C66BD">
        <w:rPr>
          <w:rStyle w:val="result-text"/>
          <w:b w:val="0"/>
          <w:color w:val="auto"/>
          <w:szCs w:val="20"/>
        </w:rPr>
        <w:t xml:space="preserve"> </w:t>
      </w:r>
      <w:r w:rsidR="00664538" w:rsidRPr="000C66BD">
        <w:rPr>
          <w:rStyle w:val="FootnoteReference"/>
          <w:b w:val="0"/>
          <w:color w:val="auto"/>
          <w:szCs w:val="20"/>
          <w:lang w:val="en-ID" w:eastAsia="en-ID"/>
        </w:rPr>
        <w:fldChar w:fldCharType="begin" w:fldLock="1"/>
      </w:r>
      <w:r w:rsidR="00664538" w:rsidRPr="000C66BD">
        <w:rPr>
          <w:b w:val="0"/>
          <w:color w:val="auto"/>
          <w:szCs w:val="20"/>
          <w:lang w:val="en-ID" w:eastAsia="en-ID"/>
        </w:rPr>
        <w:instrText>ADDIN CSL_CITATION {"citationItems":[{"id":"ITEM-1","itemData":{"DOI":"10.24114/jtp.v11i1.11199","abstract":"Abstrak: Penelitian ini bertujuan untuk mengetahui: (1) perbedaan hasil belajar Matematika antara siswa yang dibelajarkan dengan menggunakan Strategi TGT dan Strategi Ekspositori, (2) mengetahui perbedaan hasil belajar siswa yang memiliki Gaya Belajar Kinestetik dan Gaya Berpikir Visual (3) interaksi antara penggunaan Strategi pembelajaran dan Gaya belajar dalam mempengaruhi hasil belajar Matematika siswa. Populasi penelitian ini adalah siswa kelas XI SMK Pharmaca Medan sebanyak 3 kelas dengan jumlah 122 orang. Teknik penarikan sampel dilakukan dengan cluster random sampling. Metode penelitian menggunakan metode quasi eksperimen dengan disain penelitian faktorial 2x2, sedangkan teknik analisis data menggunakan ANAVA dua jalur pada taraf signifikansi a = 0.05. Syarat ANAVA adalah data berdistribusi normal dengan Lilifors dan data harus memiliki varians populasi homogen dengan uji Bartlett dan uji Fisher. Hasil penelitian diperoleh: (1) hasil belajar Matematika siswa yang dibelajarkan dengan menggunakan Strategi Pembelajaran TGT lebih tinggi dibandingkan dengan menggunakan Strategi Ekspositori, (2) hasil belajar Matematika siswa yang memiliki Gaya belajar Kinestetik lebih tinggi dibandingkan dengan Gaya belajar Visual dan (3) terdapat interaksi antara penggunaan Strategi pembelajaran dengan Gaya belajar dalam mempengaruhi hasil belajar Matematika. Kata Kunci: strategi pembelajaran, gaya belajar, hasil belajar matematika Abstract: This study aims to determine: (1) differences in mathematics learning outcomes between students who are taught using the TGT Strategy and Expository Strategy, (2) knowing the differences in learning outcomes of students who have Kinesthetic Learning Styles and Visual Thinking Styles (3) interactions between uses Learning strategies and learning styles in influencing students' mathematics learning outcomes. The population of this study were 3 class students of Pharmaca Medan Vocational High School as many as 3 classes with a total of 122 people. The sampling technique was carried out by cluster random sampling. The research method uses a quasi-experimental method with 2x2 factorial research design, while the data analysis technique uses two-way ANOVA at a significance level a = 0.05. ANOVA requirements are normally distributed data with Lilifors and data must have homogeneous population variance with the Bartlett test and Fisher's test. The results of the study were obtained: (1) the students 'mathematics learning outcomes that we…","author":[{"dropping-particle":"","family":"FIRMANSYAH","given":"DANI","non-dropping-particle":"","parse-names":false,"suffix":""}],"container-title":"JURNAL PENDIDIKAN UNSIKA","id":"ITEM-1","issue":"1","issued":{"date-parts":[["2015"]]},"page":"86","title":"PENGARUH STRATEGI PEMBELAJARAN DAN MINAT BELAJAR TERHADAP HASIL BELAJAR MATEMATIKA","type":"article-journal","volume":"3"},"uris":["http://www.mendeley.com/documents/?uuid=12f5ca36-202c-420a-b2b0-c5eb9d0bb29e"]}],"mendeley":{"formattedCitation":"(FIRMANSYAH 2015)","manualFormatting":"(Firmansyah 2015)","plainTextFormattedCitation":"(FIRMANSYAH 2015)","previouslyFormattedCitation":"DANI FIRMANSYAH, “PENGARUH STRATEGI PEMBELAJARAN DAN MINAT BELAJAR TERHADAP HASIL BELAJAR MATEMATIKA,” &lt;i&gt;JURNAL PENDIDIKAN UNSIKA&lt;/i&gt; 3, no. 1 (2015): 86, https://doi.org/10.24114/jtp.v11i1.11199."},"properties":{"noteIndex":0},"schema":"https://github.com/citation-style-language/schema/raw/master/csl-citation.json"}</w:instrText>
      </w:r>
      <w:r w:rsidR="00664538" w:rsidRPr="000C66BD">
        <w:rPr>
          <w:rStyle w:val="FootnoteReference"/>
          <w:b w:val="0"/>
          <w:color w:val="auto"/>
          <w:szCs w:val="20"/>
          <w:lang w:val="en-ID" w:eastAsia="en-ID"/>
        </w:rPr>
        <w:fldChar w:fldCharType="separate"/>
      </w:r>
      <w:r w:rsidR="00664538" w:rsidRPr="000C66BD">
        <w:rPr>
          <w:b w:val="0"/>
          <w:noProof/>
          <w:color w:val="auto"/>
          <w:szCs w:val="20"/>
          <w:lang w:val="en-ID" w:eastAsia="en-ID"/>
        </w:rPr>
        <w:t>(Firmansyah 2015)</w:t>
      </w:r>
      <w:r w:rsidR="00664538" w:rsidRPr="000C66BD">
        <w:rPr>
          <w:rStyle w:val="FootnoteReference"/>
          <w:b w:val="0"/>
          <w:color w:val="auto"/>
          <w:szCs w:val="20"/>
          <w:lang w:val="en-ID" w:eastAsia="en-ID"/>
        </w:rPr>
        <w:fldChar w:fldCharType="end"/>
      </w:r>
      <w:r w:rsidR="00664538" w:rsidRPr="000C66BD">
        <w:rPr>
          <w:b w:val="0"/>
          <w:color w:val="auto"/>
          <w:szCs w:val="20"/>
          <w:lang w:val="en-ID" w:eastAsia="en-ID"/>
        </w:rPr>
        <w:t xml:space="preserve">. </w:t>
      </w:r>
      <w:r w:rsidRPr="000C66BD">
        <w:rPr>
          <w:rStyle w:val="red"/>
          <w:b w:val="0"/>
          <w:color w:val="auto"/>
          <w:szCs w:val="20"/>
        </w:rPr>
        <w:t>Then learning outcomes are a change in attitude that occurs after undergoing the teaching and learning process in accordance with educational objectives</w:t>
      </w:r>
      <w:r w:rsidRPr="000C66BD">
        <w:rPr>
          <w:rStyle w:val="red"/>
          <w:b w:val="0"/>
          <w:color w:val="auto"/>
          <w:szCs w:val="20"/>
        </w:rPr>
        <w:t xml:space="preserve"> </w:t>
      </w:r>
      <w:r w:rsidR="00664538" w:rsidRPr="000C66BD">
        <w:rPr>
          <w:rStyle w:val="FootnoteReference"/>
          <w:b w:val="0"/>
          <w:color w:val="auto"/>
          <w:szCs w:val="20"/>
          <w:lang w:val="en-ID" w:eastAsia="en-ID"/>
        </w:rPr>
        <w:fldChar w:fldCharType="begin" w:fldLock="1"/>
      </w:r>
      <w:r w:rsidR="00664538" w:rsidRPr="000C66BD">
        <w:rPr>
          <w:b w:val="0"/>
          <w:color w:val="auto"/>
          <w:szCs w:val="20"/>
          <w:lang w:val="en-ID" w:eastAsia="en-ID"/>
        </w:rPr>
        <w:instrText>ADDIN CSL_CITATION {"citationItems":[{"id":"ITEM-1","itemData":{"DOI":"10.33751/jppguseda.v3i1.2013","ISSN":"2623-0941","abstract":"THE EFFECT OF CRITICAL THINKING ON MATHEMATICS LEARNING OUTCOMESThis research was conducted using an associative quantitative research approach with a type of causal approach consisting of two variables namely critical thinking as an independent variable and mathematics learning outcomes as the dependent variable. The main objective of this research is to find out the positive influence between critical thinking and mathematics learning outcomes. The subjects of this study were students of class IV-A. IV-B, and IV-C. Bogor City Pondok Rumput Elementary School consisting of 49 respondents. The research was carried out in the first semester of the 2019/2020 school year. The instrument validity test uses the Person Product Moment correlation formula and the reliability test uses the Cronbach Alpha formula. Test data analysis requirements using the test for normality, homogeneity, and linearity. The average value on the critical thinking variable was 109.7 and the average value on the mathematics learning variable was 68.1. Then the results of the study showed that there was an influence of critical thinking on mathematics learning outcomes, indicated by statistical analysis that produced a path coefficient (pxy) value of 0.64. This shows the influence of critical thinking on mathematics learning outcomes, while the coefficient of determination (r2) of 0.409 or 40.9%. This means the value of the influence of critical thinking on mathematics learning outcomes of 40.9%, through the regression equation The remaining 59.1% is determined by other factors. Based on the results of the research above, it can be concluded that there is a positive influence between critical thinking on students' mathematics learning outcomes. This means that one of the factors in mathematics learning outcomes is due to students' critical thinking at the time of learning.","author":[{"dropping-particle":"","family":"Siti Komariyah","given":"Ahdinia Fatmala Nur Laili","non-dropping-particle":"","parse-names":false,"suffix":""}],"container-title":"Jurnal Penelitian Pendidikan dan Pengajaran Matematika","id":"ITEM-1","issue":"2","issued":{"date-parts":[["2018"]]},"page":"38-41","title":"Pengaruh kemampuan berpikir kritis terhadap hasil belajar matematika","type":"article-journal","volume":"4"},"uris":["http://www.mendeley.com/documents/?uuid=c703725b-0c4f-421f-a803-55739a02e38b"]}],"mendeley":{"formattedCitation":"(Siti Komariyah 2018)","plainTextFormattedCitation":"(Siti Komariyah 2018)","previouslyFormattedCitation":"Ahdinia Fatmala Nur Laili Siti Komariyah, “Pengaruh Kemampuan Berpikir Kritis Terhadap Hasil Belajar Matematika,” &lt;i&gt;Jurnal Penelitian Pendidikan Dan Pengajaran Matematika&lt;/i&gt; 4, no. 2 (2018): 38–41, https://doi.org/10.33751/jppguseda.v3i1.2013."},"properties":{"noteIndex":0},"schema":"https://github.com/citation-style-language/schema/raw/master/csl-citation.json"}</w:instrText>
      </w:r>
      <w:r w:rsidR="00664538" w:rsidRPr="000C66BD">
        <w:rPr>
          <w:rStyle w:val="FootnoteReference"/>
          <w:b w:val="0"/>
          <w:color w:val="auto"/>
          <w:szCs w:val="20"/>
          <w:lang w:val="en-ID" w:eastAsia="en-ID"/>
        </w:rPr>
        <w:fldChar w:fldCharType="separate"/>
      </w:r>
      <w:r w:rsidR="00664538" w:rsidRPr="000C66BD">
        <w:rPr>
          <w:b w:val="0"/>
          <w:bCs/>
          <w:noProof/>
          <w:color w:val="auto"/>
          <w:szCs w:val="20"/>
          <w:lang w:eastAsia="en-ID"/>
        </w:rPr>
        <w:t>(Siti Komariyah 2018)</w:t>
      </w:r>
      <w:r w:rsidR="00664538" w:rsidRPr="000C66BD">
        <w:rPr>
          <w:rStyle w:val="FootnoteReference"/>
          <w:b w:val="0"/>
          <w:color w:val="auto"/>
          <w:szCs w:val="20"/>
          <w:lang w:val="en-ID" w:eastAsia="en-ID"/>
        </w:rPr>
        <w:fldChar w:fldCharType="end"/>
      </w:r>
      <w:r w:rsidR="00664538" w:rsidRPr="000C66BD">
        <w:rPr>
          <w:b w:val="0"/>
          <w:color w:val="auto"/>
          <w:szCs w:val="20"/>
          <w:lang w:val="en-ID" w:eastAsia="en-ID"/>
        </w:rPr>
        <w:t xml:space="preserve">. </w:t>
      </w:r>
      <w:r w:rsidRPr="000C66BD">
        <w:rPr>
          <w:rStyle w:val="result-text"/>
          <w:b w:val="0"/>
          <w:color w:val="auto"/>
          <w:szCs w:val="20"/>
        </w:rPr>
        <w:t>According to Slameto, the factors within students that can affect learning outcomes are (internal factors) which include physical and psychological factors</w:t>
      </w:r>
      <w:r w:rsidRPr="000C66BD">
        <w:rPr>
          <w:rStyle w:val="result-text"/>
          <w:b w:val="0"/>
          <w:color w:val="auto"/>
          <w:szCs w:val="20"/>
        </w:rPr>
        <w:t xml:space="preserve"> </w:t>
      </w:r>
      <w:r w:rsidR="00664538" w:rsidRPr="000C66BD">
        <w:rPr>
          <w:rStyle w:val="FootnoteReference"/>
          <w:b w:val="0"/>
          <w:color w:val="auto"/>
          <w:szCs w:val="20"/>
          <w:lang w:val="en-ID" w:eastAsia="en-ID"/>
        </w:rPr>
        <w:fldChar w:fldCharType="begin" w:fldLock="1"/>
      </w:r>
      <w:r w:rsidR="00664538" w:rsidRPr="000C66BD">
        <w:rPr>
          <w:b w:val="0"/>
          <w:color w:val="auto"/>
          <w:szCs w:val="20"/>
          <w:lang w:val="en-ID" w:eastAsia="en-ID"/>
        </w:rPr>
        <w:instrText>ADDIN CSL_CITATION {"citationItems":[{"id":"ITEM-1","itemData":{"abstract":"Penelitian ini dilatarbelakangi atas ditemukannya perbedaan hasil belajar siswa, sementar mereka mendapatkan perlakuan yang sama saat belajar di sekolah. Penelitian ini dilakukan dengan tujuan untuk mengetahui faktor-faktor yang mempengaruhi hasil belajar bahasa Indonesia pada siswa kelas IV SD Muhammadiyah Majaran Kabupaten Sorong. Penelitian ini merupakan penelitian kualitatif dengan menggunakan pendekatan lapangan, yaitu peneliti akan berangkat ke lapangan untuk melakukan pengamatan baik pengamatan tentang proses belajar mengajar, kondisi di sekolah akan di jadikan tempat mengamati hal-hal penting berkaitan dengan apa yang menjadi bahan penelitian. Teknik pengumpulan data yang digunakan adalah wawancara, angket dan dokumentasi. Dengan subjek penelitian Siswa Kelas IV SD Muhammadiyah Kabupaten Sorong dengan jumlah keseluruhan 11 siswa. Analisis data yang digunakan dalam penelitian ini meliputi pengumpulan data, reduksi data, display data, dan penarikan kesimpulan. Hasil dari penelitian yang dilakukan yakni (1) Hasil belajar siswa dipengaruhi oleh faktor internal dan faktor eksternal. (2) Sebagian siswasiswi belum memiliki minat yang baik dalam mempelajari pelajaran bahasa indonesia terutama pada materi membuat dan membaca puisi.","author":[{"dropping-particle":"","family":"Leni","given":"Marlina","non-dropping-particle":"","parse-names":false,"suffix":""},{"dropping-particle":"","family":"Sholehun","given":"","non-dropping-particle":"","parse-names":false,"suffix":""}],"container-title":"Jurnal Keilmuan, Bahasa, Sastra, dan Pengajarannya","id":"ITEM-1","issue":"1","issued":{"date-parts":[["2021"]]},"page":"66-74","title":"Analisis Faktor-Faktor yang Mempengaruhi Hasil Belajar Bahasa Indonesia pada Siswa Kelas IV SD Muhammadiyah Majaran Kabupaten Sorong","type":"article-journal","volume":"2"},"uris":["http://www.mendeley.com/documents/?uuid=f4787c50-7916-4b06-b2fb-3397c104ef5d"]}],"mendeley":{"formattedCitation":"(Leni and Sholehun 2021)","plainTextFormattedCitation":"(Leni and Sholehun 2021)","previouslyFormattedCitation":"Marlina Leni and Sholehun, “Analisis Faktor-Faktor Yang Mempengaruhi Hasil Belajar Bahasa Indonesia Pada Siswa Kelas IV SD Muhammadiyah Majaran Kabupaten Sorong,” &lt;i&gt;Jurnal Keilmuan, Bahasa, Sastra, Dan Pengajarannya&lt;/i&gt; 2, no. 1 (2021): 66–74, https://unimuda.e-journal.id/jurnalbahasaindonesia/article/download/952/582."},"properties":{"noteIndex":0},"schema":"https://github.com/citation-style-language/schema/raw/master/csl-citation.json"}</w:instrText>
      </w:r>
      <w:r w:rsidR="00664538" w:rsidRPr="000C66BD">
        <w:rPr>
          <w:rStyle w:val="FootnoteReference"/>
          <w:b w:val="0"/>
          <w:color w:val="auto"/>
          <w:szCs w:val="20"/>
          <w:lang w:val="en-ID" w:eastAsia="en-ID"/>
        </w:rPr>
        <w:fldChar w:fldCharType="separate"/>
      </w:r>
      <w:r w:rsidR="00664538" w:rsidRPr="000C66BD">
        <w:rPr>
          <w:b w:val="0"/>
          <w:bCs/>
          <w:noProof/>
          <w:color w:val="auto"/>
          <w:szCs w:val="20"/>
          <w:lang w:eastAsia="en-ID"/>
        </w:rPr>
        <w:t>(Leni and Sholehun 2021)</w:t>
      </w:r>
      <w:r w:rsidR="00664538" w:rsidRPr="000C66BD">
        <w:rPr>
          <w:rStyle w:val="FootnoteReference"/>
          <w:b w:val="0"/>
          <w:color w:val="auto"/>
          <w:szCs w:val="20"/>
          <w:lang w:val="en-ID" w:eastAsia="en-ID"/>
        </w:rPr>
        <w:fldChar w:fldCharType="end"/>
      </w:r>
      <w:r w:rsidR="00664538" w:rsidRPr="000C66BD">
        <w:rPr>
          <w:b w:val="0"/>
          <w:color w:val="auto"/>
          <w:szCs w:val="20"/>
          <w:lang w:val="en-ID" w:eastAsia="en-ID"/>
        </w:rPr>
        <w:t>.</w:t>
      </w:r>
    </w:p>
    <w:p w:rsidR="00664538" w:rsidRPr="000C66BD" w:rsidRDefault="00555AB8" w:rsidP="00664538">
      <w:pPr>
        <w:pStyle w:val="Alishlah21heading1"/>
        <w:numPr>
          <w:ilvl w:val="0"/>
          <w:numId w:val="0"/>
        </w:numPr>
        <w:ind w:left="426" w:firstLine="720"/>
        <w:jc w:val="both"/>
        <w:rPr>
          <w:b w:val="0"/>
          <w:color w:val="auto"/>
          <w:szCs w:val="20"/>
        </w:rPr>
      </w:pPr>
      <w:r w:rsidRPr="000C66BD">
        <w:rPr>
          <w:rStyle w:val="blue"/>
          <w:b w:val="0"/>
          <w:color w:val="auto"/>
          <w:szCs w:val="20"/>
        </w:rPr>
        <w:t>Islamic Religious Education is a subject that teaches religious values to form students to be faithful and pious to Allah SWT, especially at the elementary school level</w:t>
      </w:r>
      <w:r w:rsidRPr="000C66BD">
        <w:rPr>
          <w:rStyle w:val="blue"/>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{"citationItems":[{"id":"ITEM-1","itemData":{"abstract":"Islamic education is an education to embed religious values in order to make students believe and fear Allah Swt. Islamic education can not be far from character education because both have the same goal, That is to make students to have a character that has faith and fear of Allah SWT. Most Muslims are educated, but they have no Islamic character. It was the challenge of a PAI teacher in building her student character. Strategy in terms of learning should also be observed so that students are able to accept the doctrine and can apply in the surrounding environment.","author":[{"dropping-particle":"","family":"Aladdiin","given":"Hisyam Muhammad Fiqyh","non-dropping-particle":"","parse-names":false,"suffix":""}],"container-title":"Jurnal Penelitian Medan Agama","id":"ITEM-1","issued":{"date-parts":[["2019"]]},"title":"Materi Pendidikan Agama Islam di Sekolah dalam Membentuk Karakter Kebangsaan","type":"article-journal","volume":"10"},"uris":["http://www.mendeley.com/documents/?uuid=e19a587d-df2b-4b4c-a016-ca3b5e9c4e16","http://www.mendeley.com/documents/?uuid=f291bb6f-9593-4e5e-8824-57a8dfb83b23"]}],"mendeley":{"formattedCitation":"(Aladdiin 2019)","plainTextFormattedCitation":"(Aladdiin 2019)","previouslyFormattedCitation":"Hisyam Muhammad Fiqyh Aladdiin, “Materi Pendidikan Agama Islam Di Sekolah Dalam Membentuk Karakter Kebangsaan,” &lt;i&gt;Jurnal Penelitian Medan Agama&lt;/i&gt; 10 (2019)."},"properties":{"noteIndex":0},"schema":"https://github.com/citation-style-language/schema/raw/master/csl-citation.json"}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noProof/>
          <w:color w:val="auto"/>
          <w:szCs w:val="20"/>
        </w:rPr>
        <w:t>(Aladdiin 2019)</w:t>
      </w:r>
      <w:r w:rsidR="00664538" w:rsidRPr="000C66BD">
        <w:rPr>
          <w:rStyle w:val="FootnoteReference"/>
          <w:b w:val="0"/>
          <w:color w:val="auto"/>
          <w:szCs w:val="20"/>
        </w:rPr>
        <w:fldChar w:fldCharType="end"/>
      </w:r>
      <w:r w:rsidR="00664538" w:rsidRPr="000C66BD">
        <w:rPr>
          <w:b w:val="0"/>
          <w:color w:val="auto"/>
          <w:szCs w:val="20"/>
        </w:rPr>
        <w:t xml:space="preserve">.  </w:t>
      </w:r>
      <w:r w:rsidR="00600D85" w:rsidRPr="000C66BD">
        <w:rPr>
          <w:rStyle w:val="red"/>
          <w:b w:val="0"/>
          <w:color w:val="auto"/>
          <w:szCs w:val="20"/>
        </w:rPr>
        <w:t xml:space="preserve">he values of Islamic Religious Education become the basis for humans to achieve the purpose of life, </w:t>
      </w:r>
      <w:r w:rsidR="00600D85" w:rsidRPr="000C66BD">
        <w:rPr>
          <w:rStyle w:val="red"/>
          <w:b w:val="0"/>
          <w:color w:val="auto"/>
          <w:szCs w:val="20"/>
        </w:rPr>
        <w:lastRenderedPageBreak/>
        <w:t>namely devotion to the Creator</w:t>
      </w:r>
      <w:r w:rsidR="00600D85"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{"citationItems":[{"id":"ITEM-1","itemData":{"DOI":"10.33367/ji.v12i2.2287","abstract":"The emergence of increasingly sophisticated technology requires humans to optimize intellectually and morally. Education plays a role in producing a generation of intellectuals and noble characters. Islamic religious education is the basis for becoming a reference for the source of the actual value of power that can lead to the aspired activity, namely character education as the needs of the Indonesian nation. This study aims to examine character education through Islamic religious education in the era of the digital revolution. This study uses a qualitative method with the type of library research or library research. Researchers analyzed written literature as the primary source in books, research journals, and seminar proceedings. Based on this literature review, character education through Islamic religious education is based on religious values, Pancasila, culture, and national education goals. Implementing morality (character) in Islamic religious education through teaching, habituation, coercion, punishment, fosters student character.","author":[{"dropping-particle":"","family":"Ummi Kulsum","given":"Abdul Muhid","non-dropping-particle":"","parse-names":false,"suffix":""}],"container-title":"Jurnal Intelektual: Jurnal Pendidikan dan Studi Keislaman","id":"ITEM-1","issue":"2","issued":{"date-parts":[["2022"]]},"page":"157-170","title":"Pendidikan Karakter melalui Pendidikan Agama Islam di Era Revolusi Digital","type":"article-journal","volume":"12"},"uris":["http://www.mendeley.com/documents/?uuid=a1d54b3a-d7ae-466d-a77f-e48cb28c9751"]}],"mendeley":{"formattedCitation":"(Ummi Kulsum 2022)","plainTextFormattedCitation":"(Ummi Kulsum 2022)","previouslyFormattedCitation":"Abdul Muhid Ummi Kulsum, “Pendidikan Karakter Melalui Pendidikan Agama Islam Di Era Revolusi Digital,” &lt;i&gt;Jurnal Intelektual: Jurnal Pendidikan Dan Studi Keislaman&lt;/i&gt; 12, no. 2 (2022): 157–70, https://doi.org/10.33367/ji.v12i2.2287."},"properties":{"noteIndex":0},"schema":"https://github.com/citation-style-language/schema/raw/master/csl-citation.json"}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(Ummi Kulsum 2022)</w:t>
      </w:r>
      <w:r w:rsidR="00664538" w:rsidRPr="000C66BD">
        <w:rPr>
          <w:rStyle w:val="FootnoteReference"/>
          <w:b w:val="0"/>
          <w:color w:val="auto"/>
          <w:szCs w:val="20"/>
        </w:rPr>
        <w:fldChar w:fldCharType="end"/>
      </w:r>
      <w:r w:rsidR="00664538" w:rsidRPr="000C66BD">
        <w:rPr>
          <w:rStyle w:val="FootnoteReference"/>
          <w:b w:val="0"/>
          <w:color w:val="auto"/>
          <w:szCs w:val="20"/>
        </w:rPr>
        <w:t>.</w:t>
      </w:r>
      <w:r w:rsidR="00664538" w:rsidRPr="000C66BD">
        <w:rPr>
          <w:b w:val="0"/>
          <w:color w:val="auto"/>
          <w:szCs w:val="20"/>
        </w:rPr>
        <w:t xml:space="preserve">  </w:t>
      </w:r>
      <w:r w:rsidR="00600D85" w:rsidRPr="000C66BD">
        <w:rPr>
          <w:rStyle w:val="red"/>
          <w:b w:val="0"/>
          <w:color w:val="auto"/>
          <w:szCs w:val="20"/>
        </w:rPr>
        <w:t xml:space="preserve">Islamic learning prepares students to understand and recognize the teachings of Islam through learning activities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{"citationItems":[{"id":"ITEM-1","itemData":{"DOI":"10.30984/jpai.v2i2.1762","abstract":"Kebijakan â€œMerdeka Belajar\" merupakan ide dari Menteri Pendidikan dan Kebudayaan Nadiem Makarim dalam rangka memperbagus sistem pendidikan nasional. Konsep â€œMerdeka Belajarâ€</w:instrText>
      </w:r>
      <w:r w:rsidR="00664538" w:rsidRPr="000C66BD">
        <w:rPr>
          <w:rFonts w:cs="Palatino Linotype"/>
          <w:b w:val="0"/>
          <w:color w:val="auto"/>
          <w:szCs w:val="20"/>
        </w:rPr>
        <w:instrText></w:instrText>
      </w:r>
      <w:r w:rsidR="00664538" w:rsidRPr="000C66BD">
        <w:rPr>
          <w:b w:val="0"/>
          <w:color w:val="auto"/>
          <w:szCs w:val="20"/>
        </w:rPr>
        <w:instrText xml:space="preserve"> merupakan usaha untuk mewujudkan kemerdekaan dalam berpikir. Pendidikan Agama Islam sebagai rangkaian mata pelajaran Islam disampaikan baik secara formal di sekolah ataupun informal dan nonformal di rumah dan masyarakat dengan materi yang diajarkan mulai dari tingkat sekolah dasar hingga perguruan tinggi harus merespons kebijakan Merdeka Belajar ini secara baik.Dengan menggunakan metode penelitian secara library research didapatkan kesimpulan bahwa Pembelajaran Pendidikan Agama Islam versi â€œMerdeka Belajarâ€</w:instrText>
      </w:r>
      <w:r w:rsidR="00664538" w:rsidRPr="000C66BD">
        <w:rPr>
          <w:rFonts w:cs="Palatino Linotype"/>
          <w:b w:val="0"/>
          <w:color w:val="auto"/>
          <w:szCs w:val="20"/>
        </w:rPr>
        <w:instrText></w:instrText>
      </w:r>
      <w:r w:rsidR="00664538" w:rsidRPr="000C66BD">
        <w:rPr>
          <w:b w:val="0"/>
          <w:color w:val="auto"/>
          <w:szCs w:val="20"/>
        </w:rPr>
        <w:instrText xml:space="preserve"> dirancang untuk melatih peserta didik agar memiliki kemampuan beripikir kritis, memiliki kreativitas, memiliki kemampuan dan keterampilan berkomunikasi serta membuat peserta didik memiliki kerja sama dan mampu berkolaborasi agar nantinya peserta didik bisa memiliki pemikiran yang lebih matang, lebih bijak, lebih cermat agar peserta didik mampu untuk memahami, mengembangkan dan menerapkan ajaran Islam dalam kehidupan sehari-hari.","author":[{"dropping-particle":"","family":"Darise","given":"Gina Nurvina","non-dropping-particle":"","parse-names":false,"suffix":""}],"container-title":"Journal of Islamic Education : The Teacher of Civilization","id":"ITEM-1","issue":"2","issued":{"date-parts":[["2021"]]},"page":"1-18","title":"Pendidikan Agama Islam Dalam Konteks Merdeka Belajar","type":"article-journal","volume":"2"},"uris":["http://www.mendeley.com/documents/?uuid=41739fdd-7914-4688-be1b-3cd4b26d669f"]}],"mendeley":{"formattedCitation":"(Darise 2021)","plainTextFormattedCitation":"(Darise 2021)","previouslyFormattedCitation":"Gina Nurvina Darise, “Pendidikan Agama Islam Dalam Konteks Merdeka Belajar,” &lt;i&gt;Journal of Islamic Education</w:instrText>
      </w:r>
      <w:r w:rsidR="00664538" w:rsidRPr="000C66BD">
        <w:rPr>
          <w:rFonts w:ascii="Times New Roman" w:hAnsi="Times New Roman"/>
          <w:b w:val="0"/>
          <w:color w:val="auto"/>
          <w:szCs w:val="20"/>
        </w:rPr>
        <w:instrText> </w:instrText>
      </w:r>
      <w:r w:rsidR="00664538" w:rsidRPr="000C66BD">
        <w:rPr>
          <w:b w:val="0"/>
          <w:color w:val="auto"/>
          <w:szCs w:val="20"/>
        </w:rPr>
        <w:instrText>: The Teacher of Civilization&lt;/i&gt; 2, no. 2 (2021): 1</w:instrText>
      </w:r>
      <w:r w:rsidR="00664538" w:rsidRPr="000C66BD">
        <w:rPr>
          <w:rFonts w:cs="Constantia"/>
          <w:b w:val="0"/>
          <w:color w:val="auto"/>
          <w:szCs w:val="20"/>
        </w:rPr>
        <w:instrText>–</w:instrText>
      </w:r>
      <w:r w:rsidR="00664538" w:rsidRPr="000C66BD">
        <w:rPr>
          <w:b w:val="0"/>
          <w:color w:val="auto"/>
          <w:szCs w:val="20"/>
        </w:rPr>
        <w:instrText>18, https://doi.org/10.30984/jpai.v2i2.1762."},"properties":{"noteIndex":0},"schema":"https://github.com/citation-style-language/schema/raw/master/csl-citation.json"}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(Darise 2021)</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600D85" w:rsidP="00664538">
      <w:pPr>
        <w:pStyle w:val="Alishlah21heading1"/>
        <w:numPr>
          <w:ilvl w:val="0"/>
          <w:numId w:val="0"/>
        </w:numPr>
        <w:ind w:left="426" w:firstLine="720"/>
        <w:jc w:val="both"/>
        <w:rPr>
          <w:b w:val="0"/>
          <w:color w:val="auto"/>
          <w:szCs w:val="20"/>
        </w:rPr>
      </w:pPr>
      <w:r w:rsidRPr="000C66BD">
        <w:rPr>
          <w:rStyle w:val="red"/>
          <w:b w:val="0"/>
          <w:color w:val="auto"/>
          <w:szCs w:val="20"/>
        </w:rPr>
        <w:t>lamic Religious Education is seen as a lesson that is mostly memorized without having to understand and apply it in everyday life. This belief has led to low student interest and motivation in participating in Islamic Religious Education learning in the classroom. The lack of student learning motivation directly impacts on improving student academic achievement</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{"citationItems":[{"id":"ITEM-1","itemData":{"abstract":"Ada dua sisi penting yang diemban oleh Pendidikan Agama Islam. Pertama, menanamkan pemahaman tentang Islam secara komprehensif kepada peserta didik agar mereka mengetahui dan memahami nilai-nilai Islam sekaligus mempunyai kesadaran yang …","author":[{"dropping-particle":"","family":"Solehuddin","given":"","non-dropping-particle":"","parse-names":false,"suffix":""}],"container-title":"Jurnal Dialektika","id":"ITEM-1","issue":"1","issued":{"date-parts":[["2019"]]},"page":"53-56","title":"Penerapan Model Pembelajaran Market Place Activity (MPA) dalam Upaya Peningkatan Prestasi Belajar PAI dan Budi Pekerti pada Materi Haji dan Umroh Siswa Kelas IX A SMP Negeri 1 Tonjong","type":"article-journal","volume":"3"},"uris":["http://www.mendeley.com/documents/?uuid=dc2c1313-7146-46ba-b565-579373e94b4d"]}],"mendeley":{"formattedCitation":"(Solehuddin 2019)","plainTextFormattedCitation":"(Solehuddin 2019)","previouslyFormattedCitation":"Solehuddin, “Penerapan Model Pembelajaran Market Place Activity (MPA) Dalam Upaya Peningkatan Prestasi Belajar PAI Dan Budi Pekerti Pada Materi Haji Dan Umroh Siswa Kelas IX A SMP Negeri 1 Tonjong,” &lt;i&gt;Jurnal Dialektika&lt;/i&gt; 3, no. 1 (2019): 53–56."},"properties":{"noteIndex":0},"schema":"https://github.com/citation-style-language/schema/raw/master/csl-citation.json"}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(Solehuddin 2019)</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600D85" w:rsidP="00664538">
      <w:pPr>
        <w:pStyle w:val="Alishlah21heading1"/>
        <w:numPr>
          <w:ilvl w:val="0"/>
          <w:numId w:val="0"/>
        </w:numPr>
        <w:ind w:left="426" w:firstLine="720"/>
        <w:jc w:val="both"/>
        <w:rPr>
          <w:b w:val="0"/>
          <w:color w:val="auto"/>
          <w:szCs w:val="20"/>
        </w:rPr>
      </w:pPr>
      <w:r w:rsidRPr="000C66BD">
        <w:rPr>
          <w:rStyle w:val="blue"/>
          <w:b w:val="0"/>
          <w:color w:val="auto"/>
          <w:szCs w:val="20"/>
        </w:rPr>
        <w:t>The Direct Instruction model is an alternative to the above problems. Direct Instruction is a teaching method carried out by the teacher directly to teach basic skills, which are shown directly to students with planned steps</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{"citationItems":[{"id":"ITEM-1","itemData":{"DOI":"10.30596/liabilities.v2i3.4023","ISSN":"26205866","abstract":"Penelitian ini bertujuan untuk melihat pengaruh model pembelajaran Direct Instruction terhadap minat belajar mahasiswa pada mata kuliah Akuntansi Passiva, dengan model pembelajaran Direct Instructiondosen dituntut untuk melakukan pengajaran secara langsung dalam mengajarkan keterampilan dasar dan di demonstrasikan langsung kepada mahasiswa dengan tahapan yang terstruktur. Selain menggunakan model pembelajaran Direct Instruction penulis juga memadukan dengan menggunakan Games. Penelitian ini menggunakan penelitian eksperimental. Penelitian ini dilaksanakan di Program Studi Pendidikan Akuntansi FKIP UMSU. Populasi dalam penelitian ini adalah empat kelas jurusan Pendidikan Akuntansi semester empat. Sedangkan yang menjadi sampel dalam penelitian ini adalah satu kelas yaitu kelas A Pagi. Desain penelitian yang digunakan dalam penelitian ini adalah one shot case stud.Dari hasil uji hipotesis secara parsialnya bahwa nilai Thitung Penggunaan Model Pembelajaran Direct Instruction = 10.567 maka diperoleh t hitung &gt; t tabel atau 10.567&gt; 2,201 dan signfikansi 0,000&lt; 0,05. Dari hasil uji t tersebut, artinya terdapat Pengaruh Model Pembelajaran Direct Instruction Berbasis Games Terhadap Minat Belajar Mahasiswa Pada Mata Kuliah Akuntansi Pasiva Program Studi Pendidikan Akuntansi FKIP UMSU. Kata","author":[{"dropping-particle":"","family":"Sitompul","given":"Dian Novianti","non-dropping-particle":"","parse-names":false,"suffix":""},{"dropping-particle":"","family":"Hayati","given":"Isra","non-dropping-particle":"","parse-names":false,"suffix":""}],"container-title":"Liabilities (Jurnal Pendidikan Akuntansi)","id":"ITEM-1","issue":"3","issued":{"date-parts":[["2019"]]},"page":"243-253","title":"Pengaruh Model Pembelajaran Direct Instruction Berbasis Games terhadap Minat Belajar Mahasiswa pada Mata Kuliah Akuntansi Pasiva Program Studi Pendidikan Akuntansi FKIP UMSU T.A 2017/2018","type":"article-journal","volume":"2"},"uris":["http://www.mendeley.com/documents/?uuid=60196018-65d8-4a0e-8fc8-9005f02e962e","http://www.mendeley.com/documents/?uuid=b629743d-6061-4e88-bed6-7b55f4086c5c"]}],"mendeley":{"formattedCitation":"(Sitompul and Hayati 2019)","plainTextFormattedCitation":"(Sitompul and Hayati 2019)","previouslyFormattedCitation":"Dian Novianti Sitompul and Isra Hayati, “Pengaruh Model Pembelajaran Direct Instruction Berbasis Games Terhadap Minat Belajar Mahasiswa Pada Mata Kuliah Akuntansi Pasiva Program Studi Pendidikan Akuntansi FKIP UMSU T.A 2017/2018,” &lt;i&gt;Liabilities (Jurnal Pendidikan Akuntansi)&lt;/i&gt; 2, no. 3 (2019): 243–53, https://doi.org/10.30596/liabilities.v2i3.4023."},"properties":{"noteIndex":0},"schema":"https://github.com/citation-style-language/schema/raw/master/csl-citation.json"}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(Sitompul and Hayati 2019)</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b w:val="0"/>
          <w:color w:val="auto"/>
          <w:szCs w:val="20"/>
        </w:rPr>
        <w:t>The advantages of the Direct Instruction model are that it is specifically designed to improve factual knowledge that is taught sequentially, aiming to help learners master the procedural knowledge needed to carry out various complex skills</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{"citationItems":[{"id":"ITEM-1","itemData":{"DOI":"10.33084/pedagogik.v15i1.1277","ISSN":"1693-7856","abstract":"Penelitian ini bertujuan untuk mendeskripsikan aktivitas belajar dan meningkatkan hasil belajar IPA menggunakan model pembelajaran Direct Instruction (DI) berbantuan media Audio Visual. Metode penelitian yang digunakan adalah penelitian tindakan kelas (PTK). Subjek penelitian kelas V sebanyak 25 orang peserta didik. Teknik pengumpulan data menggunakan observasi dan tes. Analisis data didasarkan pada hasil siklus saat proses pembelajaran. Hasil penelitian menunjukan bahwa 1) Aktivitas belajar peserta didik menjadi baik dengan menggunakan model pembelajaran Direct Instraction (DI) berbantuan media Audio Visual dalam pembelajaran IPA pada peserta didik kelas V SDN-1 Langkai Palangka Raya , aktivitas guru pada siklus I rata-rata 2,3 kategori cukup baik dan siklus II rata-rata 3,5 kategori baik, sedangkan aktivitas peserta didik siklus I rata-rata 2,5 kategori cukup dan siklus II rata-rata 3,5 kategori baik. 2) Dengan menggunakan model pembelajaran Direct Instraction (DI) berbantuan media Audio Visual pada peserta didik kelas V SDN-1 Langkai Palangka Raya hasil belajar IPA meningkat dengan hasil analisis pada Pra tindakan ketuntasan klasikal yaitu 52% dengan nilai rata-rata 65, siklus I ketuntasan klasikal yaitu 64% dengan nilai rata-rata 73, dan ketuntasan klasikal siklus II 92% dengan nilai rata-rata 86.","author":[{"dropping-particle":"","family":"Setyawan","given":"Dedy","non-dropping-particle":"","parse-names":false,"suffix":""},{"dropping-particle":"","family":"Riadin","given":"Agung","non-dropping-particle":"","parse-names":false,"suffix":""}],"container-title":"Pedagogik: Jurnal Pendidikan","id":"ITEM-1","issue":"1","issued":{"date-parts":[["2020"]]},"page":"1-9","title":"Implementasi Model Pembelajaran Direct Instruction (DI) Berbantuan Media Audiovisual Untuk Meningkatkan Hasil Belajar IPA Pada Peserta Didik Kelas V SDN-1 Langkai Palangka Raya","type":"article-journal","volume":"15"},"uris":["http://www.mendeley.com/documents/?uuid=de109991-cb64-4f01-b53d-5e1996dd9026"]}],"mendeley":{"formattedCitation":"(Setyawan and Riadin 2020)","plainTextFormattedCitation":"(Setyawan and Riadin 2020)","previouslyFormattedCitation":"Dedy Setyawan and Agung Riadin, “Implementasi Model Pembelajaran Direct Instruction (DI) Berbantuan Media Audiovisual Untuk Meningkatkan Hasil Belajar IPA Pada Peserta Didik Kelas V SDN-1 Langkai Palangka Raya,” &lt;i&gt;Pedagogik: Jurnal Pendidikan&lt;/i&gt; 15, no. 1 (2020): 1–9, https://doi.org/10.33084/pedagogik.v15i1.1277."},"properties":{"noteIndex":0},"schema":"https://github.com/citation-style-language/schema/raw/master/csl-citation.json"}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(Setyawan and Riadin 2020)</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600D85" w:rsidP="00664538">
      <w:pPr>
        <w:pStyle w:val="Alishlah21heading1"/>
        <w:numPr>
          <w:ilvl w:val="0"/>
          <w:numId w:val="0"/>
        </w:numPr>
        <w:ind w:left="426" w:firstLine="720"/>
        <w:jc w:val="both"/>
        <w:rPr>
          <w:b w:val="0"/>
          <w:color w:val="auto"/>
          <w:szCs w:val="20"/>
        </w:rPr>
      </w:pPr>
      <w:r w:rsidRPr="000C66BD">
        <w:rPr>
          <w:rStyle w:val="blue"/>
          <w:b w:val="0"/>
          <w:color w:val="auto"/>
          <w:szCs w:val="20"/>
        </w:rPr>
        <w:t>Direct Instruction is a learning model that includes an explanation from the teacher of a new concept or skill, and involves the teacher interacting with students individually or in small groups</w:t>
      </w:r>
      <w:r w:rsidRPr="000C66BD">
        <w:rPr>
          <w:rStyle w:val="blue"/>
          <w:b w:val="0"/>
          <w:i/>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{"citationItems":[{"id":"ITEM-1","itemData":{"DOI":"10.17509/jpm.v1i1.3262","abstract":"Artikel ini akan memaparkan peningkatan hasil belajar melalui model pembelajaran. Model pembelajaran merupakan salah satu faktor yang dapat meningkatkan hasil belajar siswa. Model pembelajaran yang dipilih adalah model direct instruction. Metode yang digunakan dalam penelitian ini adalah metode quasi eksperimen, dengan desain Nonequivalenty Control Group Design. Teknik pengumpulan data menggunakan lembar observasi dan tes objektif, yang dianalisis menggunakan perhitungan skor gain ternormalisasi. Responden adalah siswa SMK. Di Kota Bandung. Hasil penelitian, didapatkan informasi bahwa hasil belajar menggunakan model pembelajaran direct instruction termasuk kedalam klasifikasi tinggi. Dengan demikian sekolah dapat menerapkan model direct instruction untuk meningkatkan hasil belajar siswa.Kata Kunci: hasil belajar dan model pembelajaran direct instruction IMPROVING STUDENT LEARNING OUTCOMES THROUGH APPLICATION  OF DIRECT INSTRUCTION LEARNING MODELThis article will explain learning outcomes through learning model. The learning model is one factor that can improve student learning outcomes. The learning model selected was a model of direct instruction. The method used in this research is quasi-experimental methods, design Nonequivalenty Control Group Design. The data collection technique uses observation sheets and objective test, which was analyzed using normalized gain score calculation. Respondents are SMK students in Bandungs. The results of the study, obtained information that the learning outcomes using direct instruction learning model included into higher classification. Thus schools can apply the model of direct instruction to improve student learning outcomes.Keywords: learning outcomes and direct instruction learning model","author":[{"dropping-particle":"","family":"Sidik NH.","given":"Moch Ilham","non-dropping-particle":"","parse-names":false,"suffix":""},{"dropping-particle":"","family":"Winata","given":"Hendri","non-dropping-particle":"","parse-names":false,"suffix":""}],"container-title":"Jurnal Pendidikan Manajemen Perkantoran","id":"ITEM-1","issue":"1","issued":{"date-parts":[["2016"]]},"page":"49","title":"Meningkatkan Hasil Belajar Siswa Melalui Penerapan Model Pembelajaran Direct Instruction","type":"article-journal","volume":"1"},"uris":["http://www.mendeley.com/documents/?uuid=35605648-cc42-4973-959d-9c92d0c24d20","http://www.mendeley.com/documents/?uuid=daa8cbfb-3e19-4677-9256-58a2f5c2c693"]}],"mendeley":{"formattedCitation":"(Sidik NH. and Winata 2016)","plainTextFormattedCitation":"(Sidik NH. and Winata 2016)","previouslyFormattedCitation":"Moch Ilham Sidik NH. and Hendri Winata, “Meningkatkan Hasil Belajar Siswa Melalui Penerapan Model Pembelajaran Direct Instruction,” &lt;i&gt;Jurnal Pendidikan Manajemen Perkantoran&lt;/i&gt; 1, no. 1 (2016): 49, https://doi.org/10.17509/jpm.v1i1.3262."},"properties":{"noteIndex":0},"schema":"https://github.com/citation-style-language/schema/raw/master/csl-citation.json"}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(Sidik NH. and Winata 2016)</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b w:val="0"/>
          <w:color w:val="auto"/>
          <w:szCs w:val="20"/>
        </w:rPr>
        <w:t>In which one of the group representatives tries to convey the answer to the question at hand, then the other groups are asked to give their reactions</w:t>
      </w:r>
      <w:r w:rsidR="00664538"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{"citationItems":[{"id":"ITEM-1","itemData":{"DOI":"10.31980/plusminus.v1i2.897","ISSN":"2798-2904","abstract":"Penelitian dilatarbelakangi pada permasalahan rendahnya kemampuan pemecahan masalah matematis siswa. Sebagai alternatif pemecahan permasalahan, dilakukan penelitian dengan penerapan model pembelajaran Problem Posing dan Direct Instruction dalam pembelajaran matematika. Tujuan penelitian menganalisis peningkatan kemampuan pemecahan masalah matematis siswa yang belajar dengan model pembelajaran Problem Posing dan Direct Instruction. Metode penelitian yang digunakan adalah kuasi eksperimen dengan populasi seluruh siswa kelas XI SMA Negeri di Garut. Sampel dipilih berdasarkan teknik purposive sampling, dan diperoleh dua kelas sebagai sampel penelitian. Instrumen penelitian yang digunakan adalah tes kemampuan pemecahan masalah matematis. Berdasarkan hasil analisis secara statistik diperoleh kesimpulan bahwa peningkatan kemampuan pemecahan masalah matematis siswa yang belajar dengan model pembelajaran Problem Posing lebih baik dari model pembelajaran Direct Instruction. Model pembelajaran Problem Posing direkomendasikan untuk mengembangkan kemampuan pemecahan matematis siswa.\r The research was motivated by the problem of the low mathematical problem-solving ability of students. As an alternative to solving problems, research was conducted by applying the Problem Posing and Direct Instruction learning model in learning mathematics. The purpose of this research is to analyze the improvement of students' mathematical problem-solving abilities who study with Problem Posing and Direct Instruction learning models. The research method used is quasi-experimental with a population of all students of class XI SMA Negeri in Garut. The sample was selected based on the purposive sampling technique, and two classes were obtained as research samples. The research instrument used was a mathematical problem-solving ability test. Based on the results of statistical analysis, it was concluded that the improvement of students' mathematical problem-solving abilities who studied with the Problem Posing learning model was better than the Direct Instruction learning model. The Problem Posing learning model is recommended to develop students' mathematical solving abilities.","author":[{"dropping-particle":"","family":"Iswara","given":"Eris","non-dropping-particle":"","parse-names":false,"suffix":""},{"dropping-particle":"","family":"Sundayana","given":"Rostina","non-dropping-particle":"","parse-names":false,"suffix":""}],"container-title":"Plusminus: Jurnal Pendidikan Matematika","id":"ITEM-1","issue":"2","issued":{"date-parts":[["2021"]]},"page":"223-234","title":"Penerapan Model Pembelajaran Problem Posing dan Direct Instruction dalam Meningkatkan Kemampuan Pemecahan Masalah Matematis Siswa","type":"article-journal","volume":"1"},"uris":["http://www.mendeley.com/documents/?uuid=e9d8c503-a791-4e89-b990-171a01691c2a","http://www.mendeley.com/documents/?uuid=c81defe4-55a8-4eff-9abd-90bff261ac8f"]}],"mendeley":{"formattedCitation":"(Iswara and Sundayana 2021)","plainTextFormattedCitation":"(Iswara and Sundayana 2021)","previouslyFormattedCitation":"Eris Iswara and Rostina Sundayana, “Penerapan Model Pembelajaran Problem Posing Dan Direct Instruction Dalam Meningkatkan Kemampuan Pemecahan Masalah Matematis Siswa,” &lt;i&gt;Plusminus: Jurnal Pendidikan Matematika&lt;/i&gt; 1, no. 2 (2021): 223–34, https://doi.org/10.31980/plusminus.v1i2.897."},"properties":{"noteIndex":0},"schema":"https://github.com/citation-style-language/schema/raw/master/csl-citation.json"}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(Iswara and Sundayana 2021)</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600D85" w:rsidP="00664538">
      <w:pPr>
        <w:pStyle w:val="Alishlah21heading1"/>
        <w:numPr>
          <w:ilvl w:val="0"/>
          <w:numId w:val="0"/>
        </w:numPr>
        <w:ind w:left="426" w:firstLine="720"/>
        <w:jc w:val="both"/>
        <w:rPr>
          <w:b w:val="0"/>
          <w:color w:val="auto"/>
          <w:szCs w:val="20"/>
        </w:rPr>
      </w:pPr>
      <w:r w:rsidRPr="000C66BD">
        <w:rPr>
          <w:rStyle w:val="result-text"/>
          <w:b w:val="0"/>
          <w:color w:val="auto"/>
          <w:szCs w:val="20"/>
        </w:rPr>
        <w:t>The teacher acts as a source of information related to learning materials, learning management, and student discipline in the learning process</w:t>
      </w:r>
      <w:r w:rsidRPr="000C66BD">
        <w:rPr>
          <w:rStyle w:val="result-text"/>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{"citationItems":[{"id":"ITEM-1","itemData":{"DOI":"10.20884/1.paju.2021.2.2.4014","ISSN":"2686-5793","abstract":"Model pembelajaran menjadi aspek penting dalam mendukung keberhasilan proses dan hasil belajar siswa dalam pembelajaran penjas di sekolah, khususnya pada mata pelajajaran senam lantai di tingkat sekolah dasar. Penelitian ini bertujuan untuk mengetahui pengaruh model pembelajaran direct instruction terhadap hasil belajar teknik dasar guling depan senam lantai secara ilmiah. Penelitian ini menggunakan metode eksperimen dengan desain one group pretest postest. Teknik pengumpulan data dalam penelitian ini menggunakan tes unjuk kerja. Pengujian hipotesis menggunakan paired sample t-test. Populasi penelitian adalah siswa kelas VI UPTD SDN 4 Krangkeng Kecamatan Krangkeng Kabupaten Indramayu Tahun Ajaran 2019/2020. Pengambilan sampel menggunakan teknik total sampling maka didapat 35 siswa sebagai sampel penelitian. Berdasarkan hasil penelitian diketahui bahwa rata-rata hasil senam lantai guling depan yaitu untuk pretest sebesar 26,9 dan posttest 34,8. Berdasarkan hasil penelitan dapat disimpulkan bahwa tes guling depan senam lantai berada dalam kategori baik 25,71%, kategori cukup 45,72% dan kategori kurang 28,57%. Dengan demikian hasil tes pada siswa berada dalam kategori cukup. Rekomendasi dari penelitian ini yaitu perlu diperhatikan tingkat keterampilan motorik siswa dan membandingkan penggunaan model pembelajaran lain yang lebih sesuai","author":[{"dropping-particle":"","family":"Mabrur","given":"Mabrur","non-dropping-particle":"","parse-names":false,"suffix":""},{"dropping-particle":"","family":"Setiawan","given":"Anang","non-dropping-particle":"","parse-names":false,"suffix":""},{"dropping-particle":"","family":"Mubarok","given":"Mochamad Zakky","non-dropping-particle":"","parse-names":false,"suffix":""}],"container-title":"Physical Activity Journal","id":"ITEM-1","issue":"2","issued":{"date-parts":[["2021"]]},"page":"193","title":"Pengaruh Model Pembelajaran Direct Instruction Terhadap Hasil Belajar Teknik Dasar Guling Depan Senam Lantai","type":"article-journal","volume":"2"},"uris":["http://www.mendeley.com/documents/?uuid=2c40ac75-1a5f-48be-9219-3aaafc044dc3","http://www.mendeley.com/documents/?uuid=4b3bada1-17f0-4b93-b55a-ed8b54bd15fa"]}],"mendeley":{"formattedCitation":"(Mabrur, Setiawan, and Mubarok 2021)","plainTextFormattedCitation":"(Mabrur, Setiawan, and Mubarok 2021)","previouslyFormattedCitation":"Mabrur Mabrur, Anang Setiawan, and Mochamad Zakky Mubarok, “Pengaruh Model Pembelajaran Direct Instruction Terhadap Hasil Belajar Teknik Dasar Guling Depan Senam Lantai,” &lt;i&gt;Physical Activity Journal&lt;/i&gt; 2, no. 2 (2021): 193, https://doi.org/10.20884/1.paju.2021.2.2.4014."},"properties":{"noteIndex":0},"schema":"https://github.com/citation-style-language/schema/raw/master/csl-citation.json"}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(Mabrur, Setiawan, and Mubarok 2021)</w:t>
      </w:r>
      <w:r w:rsidR="00664538" w:rsidRPr="000C66BD">
        <w:rPr>
          <w:rStyle w:val="FootnoteReference"/>
          <w:b w:val="0"/>
          <w:color w:val="auto"/>
          <w:szCs w:val="20"/>
        </w:rPr>
        <w:fldChar w:fldCharType="end"/>
      </w:r>
      <w:r w:rsidR="00664538" w:rsidRPr="000C66BD">
        <w:rPr>
          <w:b w:val="0"/>
          <w:color w:val="auto"/>
          <w:szCs w:val="20"/>
        </w:rPr>
        <w:t>.</w:t>
      </w:r>
      <w:r w:rsidR="00664538" w:rsidRPr="000C66BD">
        <w:rPr>
          <w:rStyle w:val="FootnoteReference"/>
          <w:b w:val="0"/>
          <w:color w:val="auto"/>
          <w:szCs w:val="20"/>
        </w:rPr>
        <w:t xml:space="preserve"> </w:t>
      </w:r>
      <w:r w:rsidRPr="000C66BD">
        <w:rPr>
          <w:rStyle w:val="red"/>
          <w:b w:val="0"/>
          <w:color w:val="auto"/>
          <w:szCs w:val="20"/>
        </w:rPr>
        <w:t>The characteristics of direct learning include the existence of learning objectives, the existence of syntax or overall patterns and flow of learning activities, as well as management systems and learning environments that support the learning process</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{"citationItems":[{"id":"ITEM-1","itemData":{"author":[{"dropping-particle":"","family":"Agung","given":"Riadin Dedy Setyawan dan","non-dropping-particle":"","parse-names":false,"suffix":""}],"container-title":"Pedagogik Jurnal Pendidikan,","id":"ITEM-1","issue":"1","issued":{"date-parts":[["2020"]]},"page":"1-9","title":"IMPLEMENTASI MODEL PEMBELAJARAN DIRECT INSTRUCTION(DI) BERBANTUAN MEDIA AUDIOVISUALUNTUKMENINGKATKAN HASIL BELAJAR IPA PADA PESERTA DIDIK KELAS V SDN-1 LANGKAI PALANGKA RAYA","type":"article-journal","volume":"15"},"uris":["http://www.mendeley.com/documents/?uuid=9c25a5ca-4665-4c3d-8d82-602c58ed5154","http://www.mendeley.com/documents/?uuid=5fe0b121-5524-4065-b7a2-9421bab74498"]}],"mendeley":{"formattedCitation":"(Agung 2020)","plainTextFormattedCitation":"(Agung 2020)","previouslyFormattedCitation":"Riadin Dedy Setyawan dan Agung, “IMPLEMENTASI MODEL PEMBELAJARAN DIRECT INSTRUCTION(DI) BERBANTUAN MEDIA AUDIOVISUALUNTUKMENINGKATKAN HASIL BELAJAR IPA PADA PESERTA DIDIK KELAS V SDN-1 LANGKAI PALANGKA RAYA,” &lt;i&gt;Pedagogik Jurnal Pendidikan,&lt;/i&gt; 15, no. 1 (2020): 1–9."},"properties":{"noteIndex":0},"schema":"https://github.com/citation-style-language/schema/raw/master/csl-citation.json"}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(Agung 2020)</w:t>
      </w:r>
      <w:r w:rsidR="00664538" w:rsidRPr="000C66BD">
        <w:rPr>
          <w:rStyle w:val="FootnoteReference"/>
          <w:b w:val="0"/>
          <w:color w:val="auto"/>
          <w:szCs w:val="20"/>
        </w:rPr>
        <w:fldChar w:fldCharType="end"/>
      </w:r>
      <w:r w:rsidR="00664538" w:rsidRPr="000C66BD">
        <w:rPr>
          <w:rStyle w:val="FootnoteReference"/>
          <w:b w:val="0"/>
          <w:color w:val="auto"/>
          <w:szCs w:val="20"/>
        </w:rPr>
        <w:t xml:space="preserve">. </w:t>
      </w:r>
      <w:r w:rsidRPr="000C66BD">
        <w:rPr>
          <w:rStyle w:val="red"/>
          <w:b w:val="0"/>
          <w:color w:val="auto"/>
          <w:szCs w:val="20"/>
        </w:rPr>
        <w:t>Direct teaching focuses on the interaction between teachers and students, which consists of 5 steps in its implementation: This model is presented in five stages, including: (Amintoko 2017). 1) Orientation stage 2) Presentation stage, 3) Guided practice stage, 4) The stage of evaluating understanding and providing feedback, 5) The stage of independent practice</w:t>
      </w:r>
      <w:r w:rsidRPr="000C66BD">
        <w:rPr>
          <w:rStyle w:val="red"/>
          <w:b w:val="0"/>
          <w:color w:val="auto"/>
          <w:szCs w:val="20"/>
        </w:rPr>
        <w:t xml:space="preserve"> </w:t>
      </w:r>
      <w:r w:rsidR="00664538"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{"citationItems":[{"id":"ITEM-1","itemData":{"author":[{"dropping-particle":"","family":"Amintoko","given":"Gunanto","non-dropping-particle":"","parse-names":false,"suffix":""}],"container-title":"Supremum Journal of Mathematics Education (SJME)","id":"ITEM-1","issue":"1","issued":{"date-parts":[["2017"]]},"page":"7-12","title":"MODEL PEMBELAJARAN DIRECT INSTRUCTION DALAM MENINGKATKAN PEMAHAMAN KONSEP DAN HASIL BELAJAR","type":"article-journal","volume":"1"},"uris":["http://www.mendeley.com/documents/?uuid=2cb020d1-86fa-40ea-a3c3-5b14e699ac26","http://www.mendeley.com/documents/?uuid=e7336626-25cc-4d4e-a932-e8fc4b6578bc"]}],"mendeley":{"formattedCitation":"(Amintoko 2017)","plainTextFormattedCitation":"(Amintoko 2017)","previouslyFormattedCitation":"Gunanto Amintoko, “MODEL PEMBELAJARAN DIRECT INSTRUCTION DALAM MENINGKATKAN PEMAHAMAN KONSEP DAN HASIL BELAJAR,” &lt;i&gt;Supremum Journal of Mathematics Education (SJME)&lt;/i&gt; 1, no. 1 (2017): 7–12."},"properties":{"noteIndex":0},"schema":"https://github.com/citation-style-language/schema/raw/master/csl-citation.json"}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(Amintoko 2017)</w:t>
      </w:r>
      <w:r w:rsidR="00664538" w:rsidRPr="000C66BD">
        <w:rPr>
          <w:rStyle w:val="FootnoteReference"/>
          <w:b w:val="0"/>
          <w:color w:val="auto"/>
          <w:szCs w:val="20"/>
        </w:rPr>
        <w:fldChar w:fldCharType="end"/>
      </w:r>
      <w:r w:rsidR="00664538" w:rsidRPr="000C66BD">
        <w:rPr>
          <w:b w:val="0"/>
          <w:color w:val="auto"/>
          <w:szCs w:val="20"/>
        </w:rPr>
        <w:t>. 1</w:t>
      </w:r>
      <w:r w:rsidR="00664538" w:rsidRPr="000C66BD">
        <w:rPr>
          <w:rStyle w:val="result-text"/>
          <w:b w:val="0"/>
          <w:color w:val="auto"/>
          <w:szCs w:val="20"/>
        </w:rPr>
        <w:t xml:space="preserve">) </w:t>
      </w:r>
      <w:r w:rsidRPr="000C66BD">
        <w:rPr>
          <w:rStyle w:val="red"/>
          <w:b w:val="0"/>
          <w:color w:val="auto"/>
          <w:szCs w:val="20"/>
        </w:rPr>
        <w:t>1) Orientation stage 2) Presentation stage, 3) Guided practice stage, 4) The stage of evaluating understanding and providing feedback, 5) The stage of independent practice</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uthor":[{"dropping-particle":"","family":"Pritandhari","given":"Meyta","non-dropping-particle":"","parse-names":false,"suffix":""},{"dropping-particle":"","family":"Pendidikan","given":"","non-dropping-particle":"","parse-names":false,"suffix":""}],"container-title":"JURNAL PROMOSI Jurnal Pendidikan Ekonomi UM Metro","id":"ITEM-1","issue":"1","issued":{"date-parts":[["2017"]]},"page":"47-56","title":"IMPLEMENTASI MODEL PEMBELAJARAN DIRECT INSTRUCTION UNTUK MENINGKATKAN KEMAMPUAN BERPIKIR KREATIF MAHASISWA","type":"article-journal","volume":"5"},"uris":["http://www.mendeley.com/documents/?uuid=42e78b23-420b-41bd-a387-c69988a99527","http://www.mendeley.com/documents/?uuid=7e141ad5-6edd-4da6-a439-cf81984e3886"]}],"mendeley":{"formattedCitation":"(Pritandhari and Pendidikan 2017)","plainTextFormattedCitation":"(Pritandhari and Pendidikan 2017)","previouslyFormattedCitation":"Meyta Pritandhari and Pendidikan, “IMPLEMENTASI MODEL PEMBELAJARAN DIRECT INSTRUCTION UNTUK MENINGKATKAN KEMAMPUAN BERPIKIR KREATIF MAHASISWA,” &lt;i&gt;JURNAL PROMOSI Jurnal Pendidikan Ekonomi UM Metro&lt;/i&gt; 5, no. 1 (2017): 47–56."},"properties":{"noteIndex":0},"schema":"https://github.com/citation-style-language/schema/raw/master/csl-citation.json"}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(Pritandhari and Pendidikan 2017)</w:t>
      </w:r>
      <w:r w:rsidR="00664538" w:rsidRPr="000C66BD">
        <w:rPr>
          <w:rStyle w:val="FootnoteReference"/>
          <w:b w:val="0"/>
          <w:color w:val="auto"/>
          <w:szCs w:val="20"/>
        </w:rPr>
        <w:fldChar w:fldCharType="end"/>
      </w:r>
      <w:r w:rsidR="00664538" w:rsidRPr="000C66BD">
        <w:rPr>
          <w:b w:val="0"/>
          <w:color w:val="auto"/>
          <w:szCs w:val="20"/>
        </w:rPr>
        <w:t>.</w:t>
      </w:r>
    </w:p>
    <w:p w:rsidR="00600D85" w:rsidRPr="000C66BD" w:rsidRDefault="00600D85" w:rsidP="00664538">
      <w:pPr>
        <w:pStyle w:val="Alishlah21heading1"/>
        <w:numPr>
          <w:ilvl w:val="0"/>
          <w:numId w:val="0"/>
        </w:numPr>
        <w:ind w:left="426" w:firstLine="720"/>
        <w:jc w:val="both"/>
        <w:rPr>
          <w:rStyle w:val="red"/>
          <w:b w:val="0"/>
          <w:color w:val="auto"/>
          <w:szCs w:val="20"/>
        </w:rPr>
      </w:pPr>
      <w:r w:rsidRPr="000C66BD">
        <w:rPr>
          <w:rStyle w:val="red"/>
          <w:b w:val="0"/>
          <w:color w:val="auto"/>
          <w:szCs w:val="20"/>
        </w:rPr>
        <w:t>Utilization of the Direct Instruction model is expected to improve student learning activities and achievement. To be more efficient in the local context, this model should be adapted to the local culture familiar to students, Maja Labo Dahu, or appropriate cultural symbols.</w:t>
      </w:r>
    </w:p>
    <w:p w:rsidR="00664538" w:rsidRPr="000C66BD" w:rsidRDefault="00600D85" w:rsidP="00664538">
      <w:pPr>
        <w:pStyle w:val="Alishlah21heading1"/>
        <w:numPr>
          <w:ilvl w:val="0"/>
          <w:numId w:val="0"/>
        </w:numPr>
        <w:ind w:left="426" w:firstLine="720"/>
        <w:jc w:val="both"/>
        <w:rPr>
          <w:b w:val="0"/>
          <w:color w:val="auto"/>
          <w:szCs w:val="20"/>
        </w:rPr>
      </w:pPr>
      <w:r w:rsidRPr="000C66BD">
        <w:rPr>
          <w:rStyle w:val="red"/>
          <w:b w:val="0"/>
          <w:color w:val="auto"/>
          <w:szCs w:val="20"/>
        </w:rPr>
        <w:t>The importance of integrating the Direct Instruction model with local culture. Because culture plays a positive role in learning, one of which can be a source of learning and improve and develop learning outcomes</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{"citationItems":[{"id":"ITEM-1","itemData":{"DOI":"10.31949/educatio.v8i1.2099","ISSN":"2459-9522","abstract":"Studi literatur ini bertujuan untuk mensintesis peran budaya dalam pembelajaran IPA di Indonesia. Sumber data terdiri atas artikel-artikel hasil penelitian yang dipublikasi melalui jurnal dan prosiding seminar, baik tingkat nasional maupun internasional. Dokumen artikel dikoleksi mellaui laman Google Scholar dan Science Direct menggunakan kata kunci “etnosains dalam pembelajaran IPA” atau “ethnoscience in science learning”. Selama penelusuran, telah berhasil dikoleksi sebanyak 277 dokumen artikel yang terpublikasi pada rentang tahun 2007 - 2020. Hasil sintesis menunjukkan bahwa kebudayaan dapat diintegrasikan ke dalam berbagai fasilitas pembelajaran seperti strategi, pendekatan, model dan metode pembelajaran. Berbagai media pembelajaran sains seperti modul, booklet, majalah, buku ajar, komik, lembar kerja dan multimedia juga dapat dikembangkan dari pengetahuan budaya lokal. Hasil belajar sains ini menckaup aspek sikap, keterampilan proses dan penguasaan terhadap produk sains. Kebudayaan yang diintegrasikan atau dijadikan basis dalam pembelajaran sains juga telah terbukti mampu mengembangkan kompetensi yang dibutuhkan diabad 21 seperti HOTS, keterampilan berpikir kritis, berkolaborasi, literasi sains, berpikir kreatif, dan kemampuan memcahkan masalah. Adapun kesimpulan yang dapat kami ambil dari studi ini adalah peran kebudayaan dalam pembelajaran sains di Indonesia dibedakan menjadi 3 aspek yaitu aspek pedagogi, sebagai sumber belajar dan mampu meningkatkan dan mengembangkan berbagai hasil belajar sains.","author":[{"dropping-particle":"","family":"Muhammad Syazali","given":"Umar","non-dropping-particle":"","parse-names":false,"suffix":""}],"container-title":"Jurnal Educatio FKIP UNMA","id":"ITEM-1","issue":"1","issued":{"date-parts":[["2022"]]},"page":"344-354","title":"Peran Kebudayaan Dalam Pembelajaran IPA Di Indonesia: Studi Literatur Etnosains","type":"article-journal","volume":"8"},"uris":["http://www.mendeley.com/documents/?uuid=9c162cdd-a121-41e6-9304-29ffe567a472"]}],"mendeley":{"formattedCitation":"(Muhammad Syazali 2022)","plainTextFormattedCitation":"(Muhammad Syazali 2022)","previouslyFormattedCitation":"Umar Muhammad Syazali, “Peran Kebudayaan Dalam Pembelajaran IPA Di Indonesia: Studi Literatur Etnosains,” &lt;i&gt;Jurnal Educatio FKIP UNMA&lt;/i&gt; 8, no. 1 (2022): 344–54, https://doi.org/10.31949/educatio.v8i1.2099."},"properties":{"noteIndex":0},"schema":"https://github.com/citation-style-language/schema/raw/master/csl-citation.json"}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(Muhammad Syazali 2022)</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rStyle w:val="red"/>
          <w:b w:val="0"/>
          <w:color w:val="auto"/>
          <w:szCs w:val="20"/>
        </w:rPr>
        <w:t>Based on Permendagri Number 39 of 2007 article 1, local culture is defined as "a set of values held by certain communities or groups of people in an area, which are believed to be able to fulfill the expectations of its members and in which there are values and attitudes of community norms that are believed to fulfill the lives of its members</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{"citationItems":[{"id":"ITEM-1","itemData":{"abstract":"Islam is a religion that has a universal characteristic, the worldview (Weltanschauung) of equality, justice, takaful, freedom and dignity as well as having a humanistic concept of theocentrism as core values of all the teachings of Islam. In terms of culture in society, Islam is letting local knowledge and local cultural products are productive and do not contaminate aqidah to exist, even putting traditional Islam as one of the basis for determining the law. As mentioned in one of the rules of jurisprudence that says \"al-'adah al-muhakkamah\" (customary law can be used as a benchmark). Thus Islam is a religion of tolerance and full of moral values.","author":[{"dropping-particle":"","family":"Setiyawan","given":"Agung","non-dropping-particle":"","parse-names":false,"suffix":""}],"container-title":"Esensia","id":"ITEM-1","issue":"2","issued":{"date-parts":[["2012"]]},"page":"1-20","title":"Budaya lokal dalam perspektif agama: Legitimasi Hukum Adat (‘Urf) Dalam Islam","type":"article-journal","volume":"XIII"},"uris":["http://www.mendeley.com/documents/?uuid=77f92967-b9ea-4b0a-b521-344589887622"]}],"mendeley":{"formattedCitation":"(Setiyawan 2012)","plainTextFormattedCitation":"(Setiyawan 2012)","previouslyFormattedCitation":"Agung Setiyawan, “Budaya Lokal Dalam Perspektif Agama: Legitimasi Hukum Adat (‘Urf) Dalam Islam,” &lt;i&gt;Esensia&lt;/i&gt; XIII, no. 2 (2012): 1–20."},"properties":{"noteIndex":0},"schema":"https://github.com/citation-style-language/schema/raw/master/csl-citation.json"}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(Setiyawan 2012)</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600D85" w:rsidP="00664538">
      <w:pPr>
        <w:pStyle w:val="Alishlah21heading1"/>
        <w:numPr>
          <w:ilvl w:val="0"/>
          <w:numId w:val="0"/>
        </w:numPr>
        <w:ind w:left="426" w:firstLine="720"/>
        <w:jc w:val="both"/>
        <w:rPr>
          <w:b w:val="0"/>
          <w:color w:val="auto"/>
          <w:szCs w:val="20"/>
        </w:rPr>
      </w:pPr>
      <w:r w:rsidRPr="000C66BD">
        <w:rPr>
          <w:rStyle w:val="blue"/>
          <w:b w:val="0"/>
          <w:color w:val="auto"/>
          <w:szCs w:val="20"/>
        </w:rPr>
        <w:t xml:space="preserve">Bima culture as the most visible protector of life is the “Maja labo Dahu” culture. A culture that functions as a foundation for individual behavior in life, which can provide guidance to determine which actions are right or wrong. Thus, “Maja Labo Dahu” acts as a cultural value system for the people of Bima and the Mbojo tribe in general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{"citationItems":[{"id":"ITEM-1","itemData":{"abstract":"Tujuan penelitian ini adalah untuk untuk mengetahui urgensi budaya bima “maja labo dahu” dalam mendorong revolusi mental di sekolah. Adapun metode penelitian ini adalah kajian …","author":[{"dropping-particle":"","family":"Najamudin","given":"N","non-dropping-particle":"","parse-names":false,"suffix":""},{"dropping-particle":"","family":"Andang","given":"A","non-dropping-particle":"","parse-names":false,"suffix":""}],"container-title":"Pedagogos: Jurnal Pendidikan","id":"ITEM-1","issue":"1","issued":{"date-parts":[["2022"]]},"page":"48-54","title":"Urgensi Budaya Bima Maja Labo Dahu Dalam Mendorong Revolusi Mental","type":"article-journal","volume":"4"},"uris":["http://www.mendeley.com/documents/?uuid=20c83d14-e3f5-451c-9ee8-b1a99c3e334a"]}],"mendeley":{"formattedCitation":"(Najamudin and Andang 2022)","plainTextFormattedCitation":"(Najamudin and Andang 2022)","previouslyFormattedCitation":"N Najamudin and A Andang, “Urgensi Budaya Bima Maja Labo Dahu Dalam Mendorong Revolusi Mental,” &lt;i&gt;Pedagogos: Jurnal Pendidikan&lt;/i&gt; 4, no. 1 (2022): 48–54, http://jurnal.stkipbima.ac.id/index.php/gg/article/view/666%0Ahttp://jurnal.stkipbima.ac.id/index.php/gg/article/download/666/433."},"properties":{"noteIndex":0},"schema":"https://github.com/citation-style-language/schema/raw/master/csl-citation.json"}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bCs/>
          <w:noProof/>
          <w:color w:val="auto"/>
          <w:szCs w:val="20"/>
        </w:rPr>
        <w:t>(Najamudin and Andang 2022)</w:t>
      </w:r>
      <w:r w:rsidR="00664538" w:rsidRPr="000C66BD">
        <w:rPr>
          <w:rStyle w:val="FootnoteReference"/>
          <w:b w:val="0"/>
          <w:color w:val="auto"/>
          <w:szCs w:val="20"/>
        </w:rPr>
        <w:fldChar w:fldCharType="end"/>
      </w:r>
      <w:r w:rsidR="00664538" w:rsidRPr="000C66BD">
        <w:rPr>
          <w:b w:val="0"/>
          <w:color w:val="auto"/>
          <w:szCs w:val="20"/>
        </w:rPr>
        <w:t>.</w:t>
      </w:r>
    </w:p>
    <w:p w:rsidR="00664538" w:rsidRPr="000C66BD" w:rsidRDefault="00600D85" w:rsidP="00664538">
      <w:pPr>
        <w:pStyle w:val="Alishlah21heading1"/>
        <w:numPr>
          <w:ilvl w:val="0"/>
          <w:numId w:val="0"/>
        </w:numPr>
        <w:ind w:left="426" w:firstLine="720"/>
        <w:jc w:val="both"/>
        <w:rPr>
          <w:b w:val="0"/>
          <w:color w:val="auto"/>
          <w:szCs w:val="20"/>
        </w:rPr>
      </w:pPr>
      <w:r w:rsidRPr="000C66BD">
        <w:rPr>
          <w:rStyle w:val="red"/>
          <w:b w:val="0"/>
          <w:color w:val="auto"/>
          <w:szCs w:val="20"/>
        </w:rPr>
        <w:lastRenderedPageBreak/>
        <w:t>Hence, “Maja labo Dahu” means, “Shame and Fear.” Philosophically, “Maja labo Dahu” has several meanings: First, Maja; interpreted as an individual's moral attitude to feel “ashamed” of inappropriate actions, which reflects the local wisdom of a community. The teaching of “Maja” teaches moral and ethical values to humans that wrongdoing is very shameful</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b w:val="0"/>
          <w:color w:val="auto"/>
          <w:szCs w:val="20"/>
        </w:rPr>
        <w:instrText>ADDIN CSL_CITATION {"citationItems":[{"id":"ITEM-1","itemData":{"abstract":"Tujuan penelitian ini adalah untuk untuk mengetahui urgensi budaya bima “maja labo dahu” dalam mendorong revolusi mental di sekolah. Adapun metode penelitian ini adalah kajian …","author":[{"dropping-particle":"","family":"Najamudin","given":"N","non-dropping-particle":"","parse-names":false,"suffix":""},{"dropping-particle":"","family":"Andang","given":"A","non-dropping-particle":"","parse-names":false,"suffix":""}],"container-title":"Pedagogos: Jurnal Pendidikan","id":"ITEM-1","issue":"1","issued":{"date-parts":[["2022"]]},"page":"48-54","title":"Urgensi Budaya Bima Maja Labo Dahu Dalam Mendorong Revolusi Mental","type":"article-journal","volume":"4"},"uris":["http://www.mendeley.com/documents/?uuid=20c83d14-e3f5-451c-9ee8-b1a99c3e334a"]}],"mendeley":{"formattedCitation":"(Najamudin and Andang 2022)","plainTextFormattedCitation":"(Najamudin and Andang 2022)","previouslyFormattedCitation":"Najamudin and Andang."},"properties":{"noteIndex":0},"schema":"https://github.com/citation-style-language/schema/raw/master/csl-citation.json"}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 w:val="0"/>
          <w:noProof/>
          <w:color w:val="auto"/>
          <w:szCs w:val="20"/>
        </w:rPr>
        <w:t>(Najamudin and Andang 2022)</w:t>
      </w:r>
      <w:r w:rsidR="00664538" w:rsidRPr="000C66BD">
        <w:rPr>
          <w:rStyle w:val="FootnoteReference"/>
          <w:b w:val="0"/>
          <w:color w:val="auto"/>
          <w:szCs w:val="20"/>
        </w:rPr>
        <w:fldChar w:fldCharType="end"/>
      </w:r>
      <w:r w:rsidR="00664538" w:rsidRPr="000C66BD">
        <w:rPr>
          <w:b w:val="0"/>
          <w:color w:val="auto"/>
          <w:szCs w:val="20"/>
        </w:rPr>
        <w:t xml:space="preserve">. </w:t>
      </w:r>
      <w:r w:rsidRPr="000C66BD">
        <w:rPr>
          <w:rStyle w:val="red"/>
          <w:b w:val="0"/>
          <w:color w:val="auto"/>
          <w:szCs w:val="20"/>
        </w:rPr>
        <w:t xml:space="preserve">Therefore, “Maja labo Dahu” functioned as the cultural value system of the Bima people during the reign of Sultan Muhammad Salahuddin 1917-1951 and the Mbojo people in general </w:t>
      </w:r>
      <w:r w:rsidR="00664538" w:rsidRPr="000C66BD">
        <w:rPr>
          <w:b w:val="0"/>
          <w:color w:val="auto"/>
          <w:szCs w:val="20"/>
          <w:lang w:val="en-ID" w:eastAsia="en-ID"/>
        </w:rPr>
        <w:t xml:space="preserve"> </w:t>
      </w:r>
      <w:r w:rsidR="00664538" w:rsidRPr="000C66BD">
        <w:rPr>
          <w:rStyle w:val="FootnoteReference"/>
          <w:b w:val="0"/>
          <w:color w:val="auto"/>
          <w:szCs w:val="20"/>
          <w:lang w:val="en-ID" w:eastAsia="en-ID"/>
        </w:rPr>
        <w:fldChar w:fldCharType="begin" w:fldLock="1"/>
      </w:r>
      <w:r w:rsidR="00664538" w:rsidRPr="000C66BD">
        <w:rPr>
          <w:b w:val="0"/>
          <w:color w:val="auto"/>
          <w:szCs w:val="20"/>
          <w:lang w:val="en-ID" w:eastAsia="en-ID"/>
        </w:rPr>
        <w:instrText>ADDIN CSL_CITATION {"citationItems":[{"id":"ITEM-1","itemData":{"abstract":":Provinsi Nusa Tenggara Barat terdapat dua pulau besar (Pulau Sumbawa dan Pulau Lombok), pulau ini dihuni oleh tiga suku (suku Mbojo, suku Samawa dan suku Sasak), yang menjadi etnis dominan Masyarakat Nusa Tenggara Barat. Suku Mbojo dan Sumbawa mendiami Pulau Sumbawa, sedangkan suku Sasak tersebar di seluruh pulau Lombok. Sebagai bangsa secara universal, ketiga suku di NTB memiliki semboyan dan Falsafat kehidupan dan budaya yang berbeda namun masing-masing Mengandung nilai-nilai luhur dan berakar pada kehidupan rakyatnya. Sistem suku Mbojo dari nilai budaya Maja Labo Dahu, suku Sumbawa memiliki budaya Sabalong Samalewa, dan suku Sasak terkenal dengan budayanya yang taat pada Patju. Budaya Bima sebagai tameng kehidupan yang paling menonjol adalah budaya \"Maja Labo Dahu\". Simbol yang dipupuk agar menjadi benteng dan tindakan seseorang dalam kehidupan yang dapat memberikan petunjuk untuk membangun tentang tindakan baik atau buruk, dengan demikian ' Maja Labo Dahu ' sebagai sistem nilai budaya orang Bima pada masa jabatan Sultan Muhammad Salahuddin 1917-1951 dan Mbojo pada umumnya. Kajian filsafat Maja Labo Dahu dilakukan dengan menggunakan metode penelitian kualitatif, dengan pendekatan etnografi, teknik observasi, wawancara, dan dokumentasi. Temuan yang dihasilkan berupa data yang mendukung karya ilmiah yang merupakan hasil observasi, berbagai data hasil wawancara objek penelitian beserta dokumentasi yang berkaitan dengan makna filsafat Maja Labo Dahu. Berdasarkan hasil penelitian yang diperoleh dari beberapa informan, peneliti dapat menyimpulkan bahwa Maja Labo Dahu sebagai falsafah kehidupan masyarakat Bima yang memberikan efek positif terhadap karakter masyarakat ketika pesan-pesan moralnya dalam Sepenuhnya dipahami oleh Masyarakat Bima, Maja Labo Dahu yang berarti \"Malu dengan rasa takut\", leksikal \"Maja\" berarti malu, \"Labo\" berarti dengan dan juga dapat diartikan sebagai dan, kemudian \"Dahu\" yang berarti ketakutan. Jadi Maja Labo Dahu berarti 'malu dan takut'. Sedangkan filosofis \"Maja Labo Dahu\" artinya: Pertama, Maja; Dikonseptualisasikan sebagai sikap moral manusia untuk merasa 'malu' atas suatu perbuatan yang menyimpang, atau melanggar hukum baik hukum agama, hukum negara maupun etika sosial budaya yang mencerminkan kearifan lokal suatu masyarakat.","author":[{"dropping-particle":"","family":"Ilmiawan Mubin","given":"Hikmah Hikmah","non-dropping-particle":"","parse-names":false,"suffix":""}],"container-title":"Historis","id":"ITEM-1","issue":"2","issued":{"date-parts":[["2018"]]},"page":"8","title":"Makna Filosofi Maja Labo Dahu Dan Pengaruhnya Terhadap Karakter Masyarakat Bima Pada Masa Pemerintahan Sultan Muhammad Salahudin 1917-1951","type":"article-journal","volume":"3"},"uris":["http://www.mendeley.com/documents/?uuid=50f31385-f24a-465d-b30a-a03fae7eafcb"]}],"mendeley":{"formattedCitation":"(Ilmiawan Mubin 2018)","plainTextFormattedCitation":"(Ilmiawan Mubin 2018)","previouslyFormattedCitation":"Hikmah Hikmah Ilmiawan Mubin, “Makna Filosofi Maja Labo Dahu Dan Pengaruhnya Terhadap Karakter Masyarakat Bima Pada Masa Pemerintahan Sultan Muhammad Salahudin 1917-1951,” &lt;i&gt;Historis&lt;/i&gt; 3, no. 2 (2018): 8, http://journal.ummat.ac.id/index.php/historis/article/view/1385."},"properties":{"noteIndex":0},"schema":"https://github.com/citation-style-language/schema/raw/master/csl-citation.json"}</w:instrText>
      </w:r>
      <w:r w:rsidR="00664538" w:rsidRPr="000C66BD">
        <w:rPr>
          <w:rStyle w:val="FootnoteReference"/>
          <w:b w:val="0"/>
          <w:color w:val="auto"/>
          <w:szCs w:val="20"/>
          <w:lang w:val="en-ID" w:eastAsia="en-ID"/>
        </w:rPr>
        <w:fldChar w:fldCharType="separate"/>
      </w:r>
      <w:r w:rsidR="00664538" w:rsidRPr="000C66BD">
        <w:rPr>
          <w:b w:val="0"/>
          <w:bCs/>
          <w:noProof/>
          <w:color w:val="auto"/>
          <w:szCs w:val="20"/>
          <w:lang w:eastAsia="en-ID"/>
        </w:rPr>
        <w:t>(Ilmiawan Mubin 2018)</w:t>
      </w:r>
      <w:r w:rsidR="00664538" w:rsidRPr="000C66BD">
        <w:rPr>
          <w:rStyle w:val="FootnoteReference"/>
          <w:b w:val="0"/>
          <w:color w:val="auto"/>
          <w:szCs w:val="20"/>
          <w:lang w:val="en-ID" w:eastAsia="en-ID"/>
        </w:rPr>
        <w:fldChar w:fldCharType="end"/>
      </w:r>
      <w:r w:rsidR="00664538" w:rsidRPr="000C66BD">
        <w:rPr>
          <w:b w:val="0"/>
          <w:color w:val="auto"/>
          <w:szCs w:val="20"/>
          <w:lang w:val="en-ID" w:eastAsia="en-ID"/>
        </w:rPr>
        <w:t>.</w:t>
      </w:r>
    </w:p>
    <w:p w:rsidR="00664538" w:rsidRPr="000C66BD" w:rsidRDefault="00021D1F" w:rsidP="00664538">
      <w:pPr>
        <w:pStyle w:val="Alishlah21heading1"/>
        <w:numPr>
          <w:ilvl w:val="0"/>
          <w:numId w:val="0"/>
        </w:numPr>
        <w:ind w:left="426" w:firstLine="720"/>
        <w:jc w:val="both"/>
        <w:rPr>
          <w:b w:val="0"/>
          <w:color w:val="auto"/>
          <w:szCs w:val="20"/>
          <w:lang w:val="en-ID" w:eastAsia="en-ID"/>
        </w:rPr>
      </w:pPr>
      <w:r w:rsidRPr="000C66BD">
        <w:rPr>
          <w:rStyle w:val="blue"/>
          <w:b w:val="0"/>
          <w:color w:val="auto"/>
          <w:szCs w:val="20"/>
        </w:rPr>
        <w:t>The philosophy of Maja labo Dahu is not just an idea but also a way of life as well as a motivation for the people of Bima, which is sourced from Islamic values that are considered as a manners based on Islamic education that is able to regulate attitudes and behavior in every activity of the Bima community's life</w:t>
      </w:r>
      <w:r w:rsidRPr="000C66BD">
        <w:rPr>
          <w:rStyle w:val="blue"/>
          <w:b w:val="0"/>
          <w:color w:val="auto"/>
          <w:szCs w:val="20"/>
        </w:rPr>
        <w:t xml:space="preserve"> </w:t>
      </w:r>
      <w:r w:rsidR="00664538" w:rsidRPr="000C66BD">
        <w:rPr>
          <w:rStyle w:val="FootnoteReference"/>
          <w:b w:val="0"/>
          <w:color w:val="auto"/>
          <w:szCs w:val="20"/>
          <w:lang w:val="en-ID" w:eastAsia="en-ID"/>
        </w:rPr>
        <w:fldChar w:fldCharType="begin" w:fldLock="1"/>
      </w:r>
      <w:r w:rsidR="00664538" w:rsidRPr="000C66BD">
        <w:rPr>
          <w:b w:val="0"/>
          <w:color w:val="auto"/>
          <w:szCs w:val="20"/>
          <w:lang w:val="en-ID" w:eastAsia="en-ID"/>
        </w:rPr>
        <w:instrText>ADDIN CSL_CITATION {"citationItems":[{"id":"ITEM-1","itemData":{"DOI":"10.47625/fitrah.v13i2.391","ISSN":"2085-7365","abstract":"Maja Labo Dahu is a set of adab based on Islamic education that can control one's attitude and behave politely in every activity of one's life. Maja Labo Dahu is not only a philosophy of the Bima people, not just an expression but as a locomotive for the formation of Islamic education that is civilized, knowledgeable and behaves and speaks well in the family, social and school environment. Maja Labo Dahu has the value of dou mbojo advice, has the value of Education and has the value of Islam. Maja Labo Dahu is an attitude that is used as a basis for life in behaving, thinking, acting, where one must have a sense of shame and fear that is always instilled in the heart. So that Maja Labo Dahu is a source of adab teachings, both in speaking good words, behaving politely and politely, and both spiritually and spiritually. This study focuses on \"Maja Labo Dahu Perspective of Islamic Education\".","author":[{"dropping-particle":"","family":"Salam","given":"Abd","non-dropping-particle":"","parse-names":false,"suffix":""}],"container-title":"Fitrah: Jurnal Studi Pendidikan","id":"ITEM-1","issue":"2","issued":{"date-parts":[["2022"]]},"page":"98-106","title":"Karakter Maja Labo Dahu Dalam Perspektif Pendidikan Islam Di Bima","type":"article-journal","volume":"13"},"uris":["http://www.mendeley.com/documents/?uuid=d0928c09-74ee-413c-94dd-c34040941fb5"]}],"mendeley":{"formattedCitation":"(Salam 2022)","plainTextFormattedCitation":"(Salam 2022)","previouslyFormattedCitation":"Abd Salam, “Karakter Maja Labo Dahu Dalam Perspektif Pendidikan Islam Di Bima,” &lt;i&gt;Fitrah: Jurnal Studi Pendidikan&lt;/i&gt; 13, no. 2 (2022): 98–106, https://doi.org/10.47625/fitrah.v13i2.391."},"properties":{"noteIndex":0},"schema":"https://github.com/citation-style-language/schema/raw/master/csl-citation.json"}</w:instrText>
      </w:r>
      <w:r w:rsidR="00664538" w:rsidRPr="000C66BD">
        <w:rPr>
          <w:rStyle w:val="FootnoteReference"/>
          <w:b w:val="0"/>
          <w:color w:val="auto"/>
          <w:szCs w:val="20"/>
          <w:lang w:val="en-ID" w:eastAsia="en-ID"/>
        </w:rPr>
        <w:fldChar w:fldCharType="separate"/>
      </w:r>
      <w:r w:rsidR="00664538" w:rsidRPr="000C66BD">
        <w:rPr>
          <w:b w:val="0"/>
          <w:bCs/>
          <w:noProof/>
          <w:color w:val="auto"/>
          <w:szCs w:val="20"/>
          <w:lang w:eastAsia="en-ID"/>
        </w:rPr>
        <w:t>(Salam 2022)</w:t>
      </w:r>
      <w:r w:rsidR="00664538" w:rsidRPr="000C66BD">
        <w:rPr>
          <w:rStyle w:val="FootnoteReference"/>
          <w:b w:val="0"/>
          <w:color w:val="auto"/>
          <w:szCs w:val="20"/>
          <w:lang w:val="en-ID" w:eastAsia="en-ID"/>
        </w:rPr>
        <w:fldChar w:fldCharType="end"/>
      </w:r>
      <w:r w:rsidR="00664538" w:rsidRPr="000C66BD">
        <w:rPr>
          <w:b w:val="0"/>
          <w:color w:val="auto"/>
          <w:szCs w:val="20"/>
          <w:lang w:val="en-ID" w:eastAsia="en-ID"/>
        </w:rPr>
        <w:t>.</w:t>
      </w:r>
    </w:p>
    <w:p w:rsidR="00021D1F" w:rsidRPr="000C66BD" w:rsidRDefault="00021D1F" w:rsidP="00664538">
      <w:pPr>
        <w:pStyle w:val="Alishlah21heading1"/>
        <w:numPr>
          <w:ilvl w:val="0"/>
          <w:numId w:val="0"/>
        </w:numPr>
        <w:ind w:left="426" w:firstLine="720"/>
        <w:jc w:val="both"/>
        <w:rPr>
          <w:rStyle w:val="blue"/>
          <w:b w:val="0"/>
          <w:color w:val="auto"/>
          <w:szCs w:val="20"/>
        </w:rPr>
      </w:pPr>
      <w:r w:rsidRPr="000C66BD">
        <w:rPr>
          <w:rStyle w:val="blue"/>
          <w:b w:val="0"/>
          <w:color w:val="auto"/>
          <w:szCs w:val="20"/>
        </w:rPr>
        <w:t>The culture of “Maja Labu Dahu” has ethical values that are in line with Islamic Religious Education (PAI). And its relationship with learning as described in the Islamic Religious Education (PAI) material for grade V elementary school, in lesson 3 which discusses “My aspiration to be a pious child”, a) An honest person is loved by Allah SWT, b) Respect and obey parents and teachers, c) The beauty of mutual respect, which is in line with the philosophy of “Maja Labo Dahu” as a symbol of adherence to religious values.</w:t>
      </w:r>
    </w:p>
    <w:p w:rsidR="00021D1F" w:rsidRPr="000C66BD" w:rsidRDefault="00021D1F" w:rsidP="00664538">
      <w:pPr>
        <w:pStyle w:val="Alishlah21heading1"/>
        <w:numPr>
          <w:ilvl w:val="0"/>
          <w:numId w:val="0"/>
        </w:numPr>
        <w:ind w:left="426" w:firstLine="720"/>
        <w:jc w:val="both"/>
        <w:rPr>
          <w:rStyle w:val="blue"/>
          <w:b w:val="0"/>
          <w:color w:val="auto"/>
          <w:szCs w:val="20"/>
        </w:rPr>
      </w:pPr>
      <w:r w:rsidRPr="000C66BD">
        <w:rPr>
          <w:rStyle w:val="blue"/>
          <w:b w:val="0"/>
          <w:color w:val="auto"/>
          <w:szCs w:val="20"/>
        </w:rPr>
        <w:t>By integrating “Maja Labo Dahu” in the learning process, students not only understand the concept of religion in theory, but also apply it in everyday life. They will be more sensitive in maintaining morals, doing good in the school environment and outside school, and being responsible in carrying out their duties as a Muslim. The incorporation of culture in the learning process makes the material more relevant to students' lives. By connecting Islamic Religious Education materials with local values such as “Maja Labo Dahu”, students will find it easier to understand and internalize Islamic teachings because it is related to the culture they have known since childhood.</w:t>
      </w:r>
    </w:p>
    <w:p w:rsidR="00021D1F" w:rsidRPr="000C66BD" w:rsidRDefault="00021D1F" w:rsidP="00021D1F">
      <w:pPr>
        <w:pStyle w:val="Alishlah21heading1"/>
        <w:numPr>
          <w:ilvl w:val="0"/>
          <w:numId w:val="0"/>
        </w:numPr>
        <w:ind w:left="426" w:firstLine="720"/>
        <w:jc w:val="both"/>
        <w:rPr>
          <w:rStyle w:val="blue"/>
          <w:b w:val="0"/>
          <w:color w:val="auto"/>
          <w:szCs w:val="20"/>
        </w:rPr>
      </w:pPr>
      <w:r w:rsidRPr="000C66BD">
        <w:rPr>
          <w:rStyle w:val="blue"/>
          <w:b w:val="0"/>
          <w:color w:val="auto"/>
          <w:szCs w:val="20"/>
        </w:rPr>
        <w:t>At INPRES Tololara State Elementary School, it is seen that the involvement of grade V students in Islamic Religious Education lessons is still minimal. This can be seen from the low participation of students in the learning process, the low enthusiasm to ask questions or discuss, and their limited initiative in completing the tasks given. In addition, students' learning achievement is also still not achieving maximum results. Based on the results of previous assessments, the average student score tends to be below the specified standard. One of the main factors of this problem is the conventional way of learning, where the teacher acts more as a source of information, while students tend to be passive.</w:t>
      </w:r>
    </w:p>
    <w:p w:rsidR="00727D5A" w:rsidRPr="000C66BD" w:rsidRDefault="00021D1F" w:rsidP="00021D1F">
      <w:pPr>
        <w:pStyle w:val="Alishlah21heading1"/>
        <w:numPr>
          <w:ilvl w:val="0"/>
          <w:numId w:val="0"/>
        </w:numPr>
        <w:ind w:left="426" w:firstLine="720"/>
        <w:jc w:val="both"/>
        <w:rPr>
          <w:b w:val="0"/>
          <w:color w:val="auto"/>
          <w:szCs w:val="20"/>
        </w:rPr>
      </w:pPr>
      <w:r w:rsidRPr="000C66BD">
        <w:rPr>
          <w:rStyle w:val="red"/>
          <w:b w:val="0"/>
          <w:color w:val="auto"/>
          <w:szCs w:val="20"/>
        </w:rPr>
        <w:t>To overcome this problem, it is necessary to apply creative and contextualized learning models. One example is the Direct Instruction model integrated with local culture. This model provides an organized learning method that facilitates students to understand the material deeply while connecting it to relevant cultural values in their lives. Thus, this study aims to analyze how to apply the Direct Instruction model that integrates local culture to improve the activities and learning outcomes of grade V students at INPRES Tololara State Elementary School in Islamic Religious Education lessons.</w:t>
      </w:r>
    </w:p>
    <w:p w:rsidR="00021D1F" w:rsidRPr="000C66BD" w:rsidRDefault="005B5AEC" w:rsidP="00021D1F">
      <w:pPr>
        <w:pStyle w:val="Alishlah21heading1"/>
        <w:jc w:val="both"/>
        <w:rPr>
          <w:rFonts w:eastAsia="Arial"/>
          <w:color w:val="auto"/>
        </w:rPr>
      </w:pPr>
      <w:r w:rsidRPr="000C66BD">
        <w:rPr>
          <w:rFonts w:eastAsia="Arial"/>
          <w:color w:val="auto"/>
        </w:rPr>
        <w:t xml:space="preserve">METHODS </w:t>
      </w:r>
    </w:p>
    <w:p w:rsidR="00021D1F" w:rsidRPr="000C66BD" w:rsidRDefault="00021D1F" w:rsidP="00021D1F">
      <w:pPr>
        <w:pStyle w:val="Alishlah21heading1"/>
        <w:numPr>
          <w:ilvl w:val="0"/>
          <w:numId w:val="0"/>
        </w:numPr>
        <w:ind w:left="426" w:firstLine="720"/>
        <w:jc w:val="both"/>
        <w:rPr>
          <w:rFonts w:eastAsia="Arial"/>
          <w:color w:val="auto"/>
        </w:rPr>
      </w:pPr>
      <w:r w:rsidRPr="000C66BD">
        <w:rPr>
          <w:b w:val="0"/>
          <w:color w:val="auto"/>
          <w:szCs w:val="20"/>
        </w:rPr>
        <w:t>This type of research is Classroom Action Research (PTK). This study applies the Kemmis and McTaggart model which includes planning, action, observation, and reflection</w:t>
      </w:r>
      <w:r w:rsidRPr="000C66BD">
        <w:rPr>
          <w:rStyle w:val="FootnoteReference"/>
          <w:b w:val="0"/>
          <w:color w:val="auto"/>
          <w:szCs w:val="20"/>
          <w:vertAlign w:val="baseline"/>
        </w:rPr>
        <w:t xml:space="preserve"> </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{"citationItems":[{"id":"ITEM-1","itemData":{"ISSN":"2685-9211","abstract":"The paper explores the classroom action research as one of research methodologies. This kind of research methodology aims to solve learning and teaching problems and improve the quality of education. There are four models of classroom action research, namely Kurt Lewin model, Stephen Kemmis and Robyn McTaggart model, Margaret Riel model, and Robert P. Pelton model. To make the models easy to apply, the authors show an example of classroom action research framework.","author":[{"dropping-particle":"","family":"Prihantoro","given":"Agung","non-dropping-particle":"","parse-names":false,"suffix":""},{"dropping-particle":"","family":"Hidayat","given":"Fattah","non-dropping-particle":"","parse-names":false,"suffix":""}],"container-title":"Ulumuddin: Jurnal Ilmu-ilmu Keislaman","id":"ITEM-1","issue":"1","issued":{"date-parts":[["2019"]]},"page":"49-60","title":"Ulumuddin: Jurnal Ilmu-ilmu Keislaman MELAKUKAN PENELITIAN TINDAKAN KELAS","type":"article-journal","volume":"9"},"uris":["http://www.mendeley.com/documents/?uuid=3c0ba69b-f947-420e-9cc6-41e7e20e9f50","http://www.mendeley.com/documents/?uuid=efe0011f-f65b-4528-83d9-e0b90cf38ff1"]}],"mendeley":{"formattedCitation":"(Prihantoro and Hidayat 2019)","plainTextFormattedCitation":"(Prihantoro and Hidayat 2019)","previouslyFormattedCitation":"Agung Prihantoro and Fattah Hidayat, “Ulumuddin: Jurnal Ilmu-Ilmu Keislaman MELAKUKAN PENELITIAN TINDAKAN KELAS,” &lt;i&gt;Ulumuddin: Jurnal Ilmu-Ilmu Keislaman&lt;/i&gt; 9, no. 1 (2019): 49–60."},"properties":{"noteIndex":0},"schema":"https://github.com/citation-style-language/schema/raw/master/csl-citation.json"}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Cs/>
          <w:noProof/>
          <w:color w:val="auto"/>
          <w:szCs w:val="20"/>
        </w:rPr>
        <w:t xml:space="preserve">(Prihantoro </w:t>
      </w:r>
      <w:r w:rsidR="00664538" w:rsidRPr="000C66BD">
        <w:rPr>
          <w:bCs/>
          <w:noProof/>
          <w:color w:val="auto"/>
          <w:szCs w:val="20"/>
        </w:rPr>
        <w:lastRenderedPageBreak/>
        <w:t>and Hidayat 2019)</w:t>
      </w:r>
      <w:r w:rsidR="00664538" w:rsidRPr="000C66BD">
        <w:rPr>
          <w:rStyle w:val="FootnoteReference"/>
          <w:b w:val="0"/>
          <w:color w:val="auto"/>
          <w:szCs w:val="20"/>
        </w:rPr>
        <w:fldChar w:fldCharType="end"/>
      </w:r>
      <w:r w:rsidR="00664538" w:rsidRPr="000C66BD">
        <w:rPr>
          <w:color w:val="auto"/>
          <w:szCs w:val="20"/>
        </w:rPr>
        <w:t xml:space="preserve">. </w:t>
      </w:r>
      <w:r w:rsidRPr="000C66BD">
        <w:rPr>
          <w:rStyle w:val="red"/>
          <w:b w:val="0"/>
          <w:color w:val="auto"/>
          <w:szCs w:val="20"/>
        </w:rPr>
        <w:t>The purpose of the implementation was to improve the quality of students' learning activities and outcomes</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{"citationItems":[{"id":"ITEM-1","itemData":{"DOI":"10.57171/jt.v1i1.33","ISSN":"2685-2047","abstract":"Berdasarkan hasil observasi di SDN Rengasdengklok Selatan II, banyak pembelajaran IPA yang memiliki masalah dalam penyampaiannya, sehingga siswa mengalami kesulitan dalam memahaminya. Guru sering terjebak dengan masalah klasik yaitu proses pembelajaran yang monoton dan membosankan. Tujuan yang hendak dicapai dalam penelitian ini adalah untuk mengetahui hasil belajar siswa sebelum penerapan pendekatan inkuiri pada pokok bahasan pesawat sederhana dalam pembelajaran IPA di Sekolah Dasar. Metode yang digunakan adalah penelitian tindakan kelas. Masing-masing siklus meliputi perencanaan tindakan, pelaksanaan, observasi dan refleksi. Penelitian Tindakan Kelas dilakukan di SDN Rengasdengklok Selatan II yang berlokasi di Jalan Perintis Kemerdekaan Desa Rengasdengklok Selatan Kecamatan Rengasdengklok Kabupaten Karawang. Subjek Penelitian Tindakan Kelas adalah siswa kelas V SDN Rengasdengklok Selatan II tahun ajaran 2019/2020. Yang berjumlah 31 siswa, terdiri dari 12 orang laki-laki dan 19 orang perempuan. Hasil dari penelitian ini menunjukan bahwa hasil belajar siswa pada siklus 2 sudah mencapai KKM yaitu 61,60. Aktivitas siswa sebesar pada siklus 1 aktivitas siswa meningkat dengan prosentase sebesar 35%. Pada siklus 2, aktivitas siswa mengalami peningkatan kembali dengan prosentase sebesar 85%.","author":[{"dropping-particle":"","family":"Ajeng Arini","given":"Dede","non-dropping-particle":"","parse-names":false,"suffix":""},{"dropping-particle":"","family":"Gianistika","given":"Chika","non-dropping-particle":"","parse-names":false,"suffix":""},{"dropping-particle":"","family":"Rahmat","given":"Rahmat","non-dropping-particle":"","parse-names":false,"suffix":""}],"container-title":"Jurnal Tahsinia","id":"ITEM-1","issue":"1","issued":{"date-parts":[["2019"]]},"page":"25-37","title":"Penerapan Pendekatan Inkuiri untuk Meningkatkan Hasil Belajar Siswa dalam Pembelajaran IPA di Sekolah Dasar (Penelitian Tindakan Kelas pada Siswa Kelas V SDN Rengasdengklok Selatan II)","type":"article-journal","volume":"1"},"uris":["http://www.mendeley.com/documents/?uuid=a5c1482d-a1f2-4acd-a8b3-779888a1bb52","http://www.mendeley.com/documents/?uuid=afe87f2e-0347-4220-a9a3-7d483976da6a"]}],"mendeley":{"formattedCitation":"(Ajeng Arini, Gianistika, and Rahmat 2019)","plainTextFormattedCitation":"(Ajeng Arini, Gianistika, and Rahmat 2019)","previouslyFormattedCitation":"Dede Ajeng Arini, Chika Gianistika, and Rahmat Rahmat, “Penerapan Pendekatan Inkuiri Untuk Meningkatkan Hasil Belajar Siswa Dalam Pembelajaran IPA Di Sekolah Dasar (Penelitian Tindakan Kelas Pada Siswa Kelas V SDN Rengasdengklok Selatan II),” &lt;i&gt;Jurnal Tahsinia&lt;/i&gt; 1, no. 1 (2019): 25–37, https://doi.org/10.57171/jt.v1i1.33."},"properties":{"noteIndex":0},"schema":"https://github.com/citation-style-language/schema/raw/master/csl-citation.json"}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Cs/>
          <w:noProof/>
          <w:color w:val="auto"/>
          <w:szCs w:val="20"/>
        </w:rPr>
        <w:t>(Ajeng Arini, Gianistika, and Rahmat 2019)</w:t>
      </w:r>
      <w:r w:rsidR="00664538" w:rsidRPr="000C66BD">
        <w:rPr>
          <w:rStyle w:val="FootnoteReference"/>
          <w:b w:val="0"/>
          <w:color w:val="auto"/>
          <w:szCs w:val="20"/>
        </w:rPr>
        <w:fldChar w:fldCharType="end"/>
      </w:r>
      <w:r w:rsidR="00664538" w:rsidRPr="000C66BD">
        <w:rPr>
          <w:color w:val="auto"/>
          <w:szCs w:val="20"/>
        </w:rPr>
        <w:t>.</w:t>
      </w:r>
    </w:p>
    <w:p w:rsidR="00021D1F" w:rsidRPr="000C66BD" w:rsidRDefault="00021D1F" w:rsidP="00021D1F">
      <w:pPr>
        <w:pStyle w:val="Alishlah21heading1"/>
        <w:numPr>
          <w:ilvl w:val="0"/>
          <w:numId w:val="0"/>
        </w:numPr>
        <w:ind w:left="426" w:firstLine="720"/>
        <w:jc w:val="both"/>
        <w:rPr>
          <w:rFonts w:eastAsia="Arial"/>
          <w:color w:val="auto"/>
        </w:rPr>
      </w:pPr>
      <w:r w:rsidRPr="000C66BD">
        <w:rPr>
          <w:b w:val="0"/>
          <w:color w:val="auto"/>
          <w:szCs w:val="20"/>
        </w:rPr>
        <w:t>Data collection techniques are: Observation can be carried out by the teacher himself or by other teachers. Observations are focused on student activities and learning processes, while preparations are made to document the learning process</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{"citationItems":[{"id":"ITEM-1","itemData":{"ISSN":"3021-7938","abstract":"This study aims to present a comprehensive overview of the model of data collection in classroom action research, focusing on the numerous approaches and techniques employed in this process. The primary objective of this article is to provide guidance to researchers and educational practitioners on the acquisition of pertinent, credible, and consistent data within the framework of classroom action research. The data gathering method employed in this study is the library research method. Given the qualitative nature of this research, the approach involves seeking out literature sources, such as books that elucidate various models of data collection in the context of classroom action research. The findings of this study indicate that the authors posit data collection as a crucial undertaking, as the attainment of this objective is contingent upon the availability of research data. In the realm of PTK, researchers employ a range of data gathering methodologies, notably including observation, questioning, examination, field notes, journals, maps, and photo/video recordings. Hence, this classroom-based action research is highly appropriate for educators due to its practical nature. In the professional realm, educators are expected to possess the capacity to make informed decisions by drawing upon precise data and theoretical frameworks. The process of data gathering is a crucial component within the operational stages of the PTK framework, as it significantly contributes to the overall success of research endeavors.","author":[{"dropping-particle":"","family":"Firdaus","given":"Iqlima","non-dropping-particle":"","parse-names":false,"suffix":""},{"dropping-particle":"","family":"Hidayati","given":"Rahmadisha","non-dropping-particle":"","parse-names":false,"suffix":""},{"dropping-particle":"","family":"Hamidah","given":"Rida Siti","non-dropping-particle":"","parse-names":false,"suffix":""},{"dropping-particle":"","family":"Rianti","given":"Rina","non-dropping-particle":"","parse-names":false,"suffix":""},{"dropping-particle":"","family":"Cahyuni","given":"Ritha","non-dropping-particle":"","parse-names":false,"suffix":""},{"dropping-particle":"","family":"Khotimah","given":"Khusnul","non-dropping-particle":"","parse-names":false,"suffix":""}],"container-title":"Jurnal Kreativitas Mahasiswa","id":"ITEM-1","issue":"2","issued":{"date-parts":[["2023"]]},"page":"107","title":"Model-Model Pengumpulan Data dalam Penelitian Tindakan Kelas","type":"article-journal","volume":"Vol.1 No.2"},"uris":["http://www.mendeley.com/documents/?uuid=aaed0ee7-e111-4dfc-9412-24a999abaf8b","http://www.mendeley.com/documents/?uuid=8a65cffd-c6e6-4785-9ae3-8ef52ce16018"]}],"mendeley":{"formattedCitation":"(Firdaus et al. 2023)","plainTextFormattedCitation":"(Firdaus et al. 2023)","previouslyFormattedCitation":"Iqlima Firdaus et al., “Model-Model Pengumpulan Data Dalam Penelitian Tindakan Kelas,” &lt;i&gt;Jurnal Kreativitas Mahasiswa&lt;/i&gt; Vol.1 No.2, no. 2 (2023): 107."},"properties":{"noteIndex":0},"schema":"https://github.com/citation-style-language/schema/raw/master/csl-citation.json"}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noProof/>
          <w:color w:val="auto"/>
          <w:szCs w:val="20"/>
        </w:rPr>
        <w:t>(Firdaus et al. 2023)</w:t>
      </w:r>
      <w:r w:rsidR="00664538" w:rsidRPr="000C66BD">
        <w:rPr>
          <w:rStyle w:val="FootnoteReference"/>
          <w:b w:val="0"/>
          <w:color w:val="auto"/>
          <w:szCs w:val="20"/>
        </w:rPr>
        <w:fldChar w:fldCharType="end"/>
      </w:r>
      <w:r w:rsidR="00664538" w:rsidRPr="000C66BD">
        <w:rPr>
          <w:color w:val="auto"/>
          <w:szCs w:val="20"/>
        </w:rPr>
        <w:t xml:space="preserve">. </w:t>
      </w:r>
      <w:r w:rsidRPr="000C66BD">
        <w:rPr>
          <w:rStyle w:val="red"/>
          <w:b w:val="0"/>
          <w:color w:val="auto"/>
          <w:szCs w:val="20"/>
        </w:rPr>
        <w:t>Interviews or questions are crucial to understand the perceptions, thoughts, opinions, and feelings of individuals regarding a symptom, event, fact, or reality</w:t>
      </w:r>
      <w:r w:rsidR="00664538" w:rsidRPr="000C66BD">
        <w:rPr>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{"citationItems":[{"id":"ITEM-1","itemData":{"ISSN":"1412-3428","abstract":"Drug target identification is a critical step toward understanding the mechanism of action of a drug, which can help one improve the drug's current therapeutic regime and expand the drug's therapeutic potential. However, current in vitro affinity-chromatography-based and in vivo activity-based protein profiling approaches generally face difficulties in discriminating specific drug targets from nonspecific ones. Here we describe a novel approach combining isobaric tags for relative and absolute quantitation with clickable activity-based protein profiling to specifically and comprehensively identify the protein targets of andrographolide (Andro), a natural product with known anti-inflammation and anti-cancer effects, in live cancer cells. We identified a spectrum of specific targets of Andro, which furthered our understanding of the mechanism of action of the drug. Our findings, validated through cell migration and invasion assays, showed that Andro has a potential novel application as a tumor metastasis inhibitor. Moreover, we have unveiled the target binding mechanism of Andro with a combination of drug analog synthesis, protein engineering, and mass-spectrometry-based approaches and determined the drug-binding sites of two protein targets, NF-kappaB and actin.","author":[{"dropping-particle":"","family":"Raco","given":"J.R.","non-dropping-particle":"","parse-names":false,"suffix":""}],"container-title":"PT Grasindo","id":"ITEM-1","issued":{"date-parts":[["2010"]]},"page":"146","title":"METODE PENELlTlAN KUALlTATlF: JENIS, KARAKTERISTIK, DAN KEUNGGULANNYA","type":"article-journal"},"uris":["http://www.mendeley.com/documents/?uuid=ca308f48-8ebc-47aa-8805-3d864be1edae"]}],"mendeley":{"formattedCitation":"(Raco 2010)","plainTextFormattedCitation":"(Raco 2010)","previouslyFormattedCitation":"J.R. Raco, “METODE PENELlTlAN KUALlTATlF: JENIS, KARAKTERISTIK, DAN KEUNGGULANNYA,” &lt;i&gt;PT Grasindo&lt;/i&gt;, 2010, 146."},"properties":{"noteIndex":0},"schema":"https://github.com/citation-style-language/schema/raw/master/csl-citation.json"}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noProof/>
          <w:color w:val="auto"/>
          <w:szCs w:val="20"/>
        </w:rPr>
        <w:t>(Raco 2010)</w:t>
      </w:r>
      <w:r w:rsidR="00664538" w:rsidRPr="000C66BD">
        <w:rPr>
          <w:rStyle w:val="FootnoteReference"/>
          <w:b w:val="0"/>
          <w:color w:val="auto"/>
          <w:szCs w:val="20"/>
        </w:rPr>
        <w:fldChar w:fldCharType="end"/>
      </w:r>
      <w:r w:rsidR="00664538" w:rsidRPr="000C66BD">
        <w:rPr>
          <w:color w:val="auto"/>
          <w:szCs w:val="20"/>
        </w:rPr>
        <w:t xml:space="preserve">. </w:t>
      </w:r>
      <w:r w:rsidRPr="000C66BD">
        <w:rPr>
          <w:b w:val="0"/>
          <w:color w:val="auto"/>
          <w:szCs w:val="20"/>
        </w:rPr>
        <w:t>The test method, here researchers utilize written tests as a way of collecting data on pre-cycle, cycle I, and cycle II. A written test is a test carried out by students answering a number of questions in writing</w:t>
      </w:r>
      <w:r w:rsidRPr="000C66BD">
        <w:rPr>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Richard","author":[{"dropping-particle":"","family":"Arikunto","given":"Suharsimi","non-dropping-particle":"","parse-names":false,"suffix":""}],"container-title":"Angewandte Chemie International Edition, 6(11), 951–952.","id":"ITEM-1","issued":{"date-parts":[["2011"]]},"page":"5-24","title":"Prosedur PenelitianTindakan Kelas","type":"article-journal"},"uris":["http://www.mendeley.com/documents/?uuid=856d94bf-31e2-4d9e-ac9e-f56a333b498e","http://www.mendeley.com/documents/?uuid=da473a4f-0b0b-4ba6-821e-c12a1b0af7b3"]}],"mendeley":{"formattedCitation":"(Arikunto 2011)","plainTextFormattedCitation":"(Arikunto 2011)","previouslyFormattedCitation":"Suharsimi Arikunto, “Prosedur PenelitianTindakan Kelas,” &lt;i&gt;Angewandte Chemie International Edition, 6(11), 951–952.&lt;/i&gt;, 2011, 5–24."},"properties":{"noteIndex":0},"schema":"https://github.com/citation-style-language/schema/raw/master/csl-citation.json"}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Cs/>
          <w:noProof/>
          <w:color w:val="auto"/>
          <w:szCs w:val="20"/>
        </w:rPr>
        <w:t>(Arikunto 2011)</w:t>
      </w:r>
      <w:r w:rsidR="00664538" w:rsidRPr="000C66BD">
        <w:rPr>
          <w:rStyle w:val="FootnoteReference"/>
          <w:b w:val="0"/>
          <w:color w:val="auto"/>
          <w:szCs w:val="20"/>
        </w:rPr>
        <w:fldChar w:fldCharType="end"/>
      </w:r>
      <w:r w:rsidR="00664538" w:rsidRPr="000C66BD">
        <w:rPr>
          <w:color w:val="auto"/>
          <w:szCs w:val="20"/>
        </w:rPr>
        <w:t xml:space="preserve">. </w:t>
      </w:r>
      <w:r w:rsidRPr="000C66BD">
        <w:rPr>
          <w:rStyle w:val="red"/>
          <w:b w:val="0"/>
          <w:color w:val="auto"/>
          <w:szCs w:val="20"/>
        </w:rPr>
        <w:t xml:space="preserve">There are two tests carried out, namely: Pre-test, which is used when the delivery of material begins with the aim of evaluating the extent to which students have mastered the material or material to be taught </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{"citationItems":[{"id":"ITEM-1","itemData":{"abstract":"The purpose of this study was to determine the extent to which the pre-test and post-test carried out by teachers in grade IV mathematics subjects in the success of learning evaluation in a COVID-19 pandemic situation like this. This research uses descriptive quantitative research methods with qualitative research type case studies and research subjects 2 fourth grade elementary school teachers at SDN Bojong 04 Tangerang City. The research instruments used were observation, interviews, documentation and field notes. The data analysis technique was carried out in accordance with the scientific procedure of case study qualitative research. Teachers do pre-test and post-test using existing technology as a tool. The results obtained in this study are that not all pre-test and post-test techniques carried out by grade IV teachers showed success in increasing student understanding because they were caused by several factors, both internal and external. However, the teacher tries as much as possible to find ways to overcome these obstacles so that all students can feel the learning activities. Then, the pre-test and post-test techniques carried out by the fourth grade teacher are said to be successful if the students who have understood the material are more than 70%.","author":[{"dropping-particle":"","family":"Magdalena","given":"Ina","non-dropping-particle":"","parse-names":false,"suffix":""},{"dropping-particle":"","family":"Nurul Annisa","given":"Miftah","non-dropping-particle":"","parse-names":false,"suffix":""},{"dropping-particle":"","family":"Ragin","given":"Gestiana","non-dropping-particle":"","parse-names":false,"suffix":""},{"dropping-particle":"","family":"Ishaq","given":"Adinda Rahmah","non-dropping-particle":"","parse-names":false,"suffix":""}],"container-title":"Jurnal Pendidikan dan Ilmu Sosial","id":"ITEM-1","issue":"2","issued":{"date-parts":[["2021"]]},"page":"150-165","title":"Analisis Penggunaan Teknik Pre-Test Dan Post-Test Pada Mata Pelajaran Matematika Dalam Keberhasilan Evaluasi Pembelajaran Di Sdn Bojong 04","type":"article-journal","volume":"3"},"uris":["http://www.mendeley.com/documents/?uuid=4d8da482-8701-4258-a61b-7da1ba59c1dd","http://www.mendeley.com/documents/?uuid=925608a4-1790-47c1-aa98-cbd8ead34978"]}],"mendeley":{"formattedCitation":"(Magdalena et al. 2021)","plainTextFormattedCitation":"(Magdalena et al. 2021)","previouslyFormattedCitation":"Ina Magdalena et al., “Analisis Penggunaan Teknik Pre-Test Dan Post-Test Pada Mata Pelajaran Matematika Dalam Keberhasilan Evaluasi Pembelajaran Di Sdn Bojong 04,” &lt;i&gt;Jurnal Pendidikan Dan Ilmu Sosial&lt;/i&gt; 3, no. 2 (2021): 150–65."},"properties":{"noteIndex":0},"schema":"https://github.com/citation-style-language/schema/raw/master/csl-citation.json"}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Cs/>
          <w:noProof/>
          <w:color w:val="auto"/>
          <w:szCs w:val="20"/>
        </w:rPr>
        <w:t>(Magdalena et al. 2021)</w:t>
      </w:r>
      <w:r w:rsidR="00664538" w:rsidRPr="000C66BD">
        <w:rPr>
          <w:rStyle w:val="FootnoteReference"/>
          <w:b w:val="0"/>
          <w:color w:val="auto"/>
          <w:szCs w:val="20"/>
        </w:rPr>
        <w:fldChar w:fldCharType="end"/>
      </w:r>
      <w:r w:rsidR="00664538" w:rsidRPr="000C66BD">
        <w:rPr>
          <w:color w:val="auto"/>
          <w:szCs w:val="20"/>
        </w:rPr>
        <w:t xml:space="preserve">. </w:t>
      </w:r>
      <w:r w:rsidRPr="000C66BD">
        <w:rPr>
          <w:rStyle w:val="result-text"/>
          <w:b w:val="0"/>
          <w:color w:val="auto"/>
          <w:szCs w:val="20"/>
        </w:rPr>
        <w:t>Post-test, also known as post test, is carried out at the end of learning a material</w:t>
      </w:r>
      <w:r w:rsidRPr="000C66BD">
        <w:rPr>
          <w:rStyle w:val="result-text"/>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{"citationItems":[{"id":"ITEM-1","itemData":{"DOI":"10.24853/fbc.2.2.8-18","ISSN":"2460-7797","abstract":"Tujuan penelitian ini adalah untuk mengamati pengaruh penggunaan multimedia interaktif terhadap kemampuan pemahaman konsep matematis siswa. Penelitian ini dilakukan di SMP Negeri 4 Tangerang tahun ajaran 2014/2015 kelas VIII. Berdasarkan hasil perhitungan statistik kemampuan pemahaman konsep matematis siswa yang menggunakan multimedia interaktif dengan metode penelitian quasieksperimental menunjukkan bahwa rata-rata kelas eksperimen lebih tinggi daripada kelas kontrol. Hasil penelitian menunjukan bahwa multimedia interaktif ini berpengaruh terhadap kemampuan pemahaman konsep matematis siswa.","author":[{"dropping-particle":"","family":"Novitasari","given":"Dian","non-dropping-particle":"","parse-names":false,"suffix":""}],"container-title":"FIBONACCI: Jurnal Pendidikan Matematika dan Matematika","id":"ITEM-1","issue":"2","issued":{"date-parts":[["2016"]]},"page":"8","title":"Pengaruh Penggunaan Multimedia Interaktif Terhadap Kemampuan Pemahaman Konsep Matematis Siswa","type":"article-journal","volume":"2"},"uris":["http://www.mendeley.com/documents/?uuid=185eacec-b1d5-4a44-a9bd-7806bac2364d","http://www.mendeley.com/documents/?uuid=7c639ecf-1362-4e74-89b5-74f4ce95d7a5"]}],"mendeley":{"formattedCitation":"(Novitasari 2016)","plainTextFormattedCitation":"(Novitasari 2016)","previouslyFormattedCitation":"Dian Novitasari, “Pengaruh Penggunaan Multimedia Interaktif Terhadap Kemampuan Pemahaman Konsep Matematis Siswa,” &lt;i&gt;FIBONACCI: Jurnal Pendidikan Matematika Dan Matematika&lt;/i&gt; 2, no. 2 (2016): 8, https://doi.org/10.24853/fbc.2.2.8-18."},"properties":{"noteIndex":0},"schema":"https://github.com/citation-style-language/schema/raw/master/csl-citation.json"}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Cs/>
          <w:noProof/>
          <w:color w:val="auto"/>
          <w:szCs w:val="20"/>
        </w:rPr>
        <w:t>(Novitasari 2016)</w:t>
      </w:r>
      <w:r w:rsidR="00664538" w:rsidRPr="000C66BD">
        <w:rPr>
          <w:rStyle w:val="FootnoteReference"/>
          <w:b w:val="0"/>
          <w:color w:val="auto"/>
          <w:szCs w:val="20"/>
        </w:rPr>
        <w:fldChar w:fldCharType="end"/>
      </w:r>
      <w:r w:rsidR="00664538" w:rsidRPr="000C66BD">
        <w:rPr>
          <w:color w:val="auto"/>
          <w:szCs w:val="20"/>
        </w:rPr>
        <w:t xml:space="preserve">. </w:t>
      </w:r>
      <w:r w:rsidRPr="000C66BD">
        <w:rPr>
          <w:rStyle w:val="red"/>
          <w:b w:val="0"/>
          <w:color w:val="auto"/>
          <w:szCs w:val="20"/>
        </w:rPr>
        <w:t>Documentation in the form of written manuscripts about various activities or events that occurred in the past. All documents related to the research concerned need to be recorded as a source of information</w:t>
      </w:r>
      <w:r w:rsidRPr="000C66BD">
        <w:rPr>
          <w:rStyle w:val="red"/>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approach.","author":[{"dropping-particle":"","family":"Gulo","given":"W","non-dropping-particle":"","parse-names":false,"suffix":""}],"container-title":"Gramedia Widiasarana Indonesia","id":"ITEM-1","issued":{"date-parts":[["2002"]]},"page":"262 H.","title":"Metodologi Penelitian","type":"article-journal"},"uris":["http://www.mendeley.com/documents/?uuid=aa001bfa-2508-4655-aa52-86aba68c8734"]}],"mendeley":{"formattedCitation":"(Gulo 2002)","plainTextFormattedCitation":"(Gulo 2002)","previouslyFormattedCitation":"W Gulo, “Metodologi Penelitian,” &lt;i&gt;Gramedia Widiasarana Indonesia&lt;/i&gt;, 2002, 262 H., http://scioteca.caf.com/bitstream/handle/123456789/1091/RED2017-Eng-8ene.pdf?sequence=12&amp;isAllowed=y%0Ahttp://dx.doi.org/10.1016/j.regsciurbeco.2008.06.005%0Ahttps://www.researchgate.net/publication/305320484_SISTEM_PEMBETUNGAN_TERPUSAT_STRATEGI_MELESTARI."},"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noProof/>
          <w:color w:val="auto"/>
          <w:szCs w:val="20"/>
        </w:rPr>
        <w:t>(Gulo 2002)</w:t>
      </w:r>
      <w:r w:rsidR="00664538" w:rsidRPr="000C66BD">
        <w:rPr>
          <w:rStyle w:val="FootnoteReference"/>
          <w:b w:val="0"/>
          <w:color w:val="auto"/>
          <w:szCs w:val="20"/>
        </w:rPr>
        <w:fldChar w:fldCharType="end"/>
      </w:r>
      <w:r w:rsidR="00664538" w:rsidRPr="000C66BD">
        <w:rPr>
          <w:color w:val="auto"/>
          <w:szCs w:val="20"/>
        </w:rPr>
        <w:t>.</w:t>
      </w:r>
    </w:p>
    <w:p w:rsidR="00664538" w:rsidRPr="000C66BD" w:rsidRDefault="00021D1F" w:rsidP="00021D1F">
      <w:pPr>
        <w:pStyle w:val="Alishlah21heading1"/>
        <w:numPr>
          <w:ilvl w:val="0"/>
          <w:numId w:val="0"/>
        </w:numPr>
        <w:ind w:left="426" w:firstLine="720"/>
        <w:jc w:val="both"/>
        <w:rPr>
          <w:rFonts w:eastAsia="Arial"/>
          <w:color w:val="auto"/>
          <w:szCs w:val="20"/>
        </w:rPr>
      </w:pPr>
      <w:r w:rsidRPr="000C66BD">
        <w:rPr>
          <w:rStyle w:val="red"/>
          <w:b w:val="0"/>
          <w:color w:val="auto"/>
          <w:szCs w:val="20"/>
        </w:rPr>
        <w:t xml:space="preserve">Research instruments are devices used by researchers to collect data. Research instruments are one of the important things, namely the tools used to measure the phenomena studied during data collection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{"citationItems":[{"id":"ITEM-1","itemData":{"DOI":"10.17509/jpa.v6i1.51341","ISSN":"2581-2823","abstract":"The purpose of this study is to describe the design of research instruments in Classroom Action Research   (CAR). The research method used is a qualitative method with data collection techniques using group discussions or Focus Group Discussion (FGD). The results of this study were conducted to determine whether the research instrument for improving children's fine motor skills with some improvements that have been made by researchers is in accordance with the direction of validators who are experts in the field of material to determine whether they are suitable for use by students or not.So with the improvements to the product design made, research instruments for improving children's fine motor skills were obtained which were declared valid by experts and deserved to be tested on children.Tujuan penelitian ini yaitu mendeskripsikan rancangan instrumen penelitian pada Penelitian Tindakan Kelas (PTK). Metode penelitian yang digunakan adalah metode kualitatif dengan Teknik pengumpulan data menggunakan diskusi kelompok atau Focus Group Discussion (FGD). Hasil penelitian ini dilakukan agar mengetahui apakah instrumen penelitian untuk peningkatan motoric halus anak dengan beberapa perbaikan yang telah dilakukan oleh peneliti sesuai dengan arahan validator yang ahli di bidang materi menentukan layak digunakan untuk siswa atau tidak. Maka dengan adanya perbaikan terhadap rancangan produk yang dilakukan dihasilkanlah instrumen penelitian peningkatan motorik halus anak yang dinyatakan valid oleh para ahli dan layak di uji coba kepada anak. The purpose of this study is to describe the design of research instruments in Classroom Action Research   (CAR). The research method used is a qualitative method with data collection techniques using group discussions or Focus Group Discussion (FGD). The results of this study were conducted to determine whether the research instrument for improving children's fine motor skills with some improvements that have been made by researchers is in accordance with the direction of validators who are experts in the field of material to determine whether they are suitable for use by students or not.So with the improvements to the product design made, research instruments for improving children's fine motor skills were obtained which were declared valid by experts and deserved to be tested on children.","author":[{"dropping-particle":"","family":"Muslihin","given":"Heri Yusuf","non-dropping-particle":"","parse-names":false,"suffix":""},{"dropping-particle":"","family":"Loita","given":"Aini","non-dropping-particle":"","parse-names":false,"suffix":""},{"dropping-particle":"","family":"Nurjanah","given":"Dea Siti","non-dropping-particle":"","parse-names":false,"suffix":""}],"container-title":"Jurnal Paud Agapedia","id":"ITEM-1","issue":"1","issued":{"date-parts":[["2022"]]},"page":"99-106","title":"Instrumen Penelitian Tindakan Kelas untuk Peningkatan Motorik Halus Anak","type":"article-journal","volume":"6"},"uris":["http://www.mendeley.com/documents/?uuid=4b7596c2-ffd8-4612-8c56-b0c7b7377514","http://www.mendeley.com/documents/?uuid=0aedd9bc-fd3f-47d3-9f2e-0bf6f81de76e"]}],"mendeley":{"formattedCitation":"(Muslihin, Loita, and Nurjanah 2022)","plainTextFormattedCitation":"(Muslihin, Loita, and Nurjanah 2022)","previouslyFormattedCitation":"Heri Yusuf Muslihin, Aini Loita, and Dea Siti Nurjanah, “Instrumen Penelitian Tindakan Kelas Untuk Peningkatan Motorik Halus Anak,” &lt;i&gt;Jurnal Paud Agapedia&lt;/i&gt; 6, no. 1 (2022): 99–106, https://doi.org/10.17509/jpa.v6i1.51341."},"properties":{"noteIndex":0},"schema":"https://github.com/citation-style-language/schema/raw/master/csl-citation.json"}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Cs/>
          <w:noProof/>
          <w:color w:val="auto"/>
          <w:szCs w:val="20"/>
        </w:rPr>
        <w:t>(Muslihin, Loita, and Nurjanah 2022)</w:t>
      </w:r>
      <w:r w:rsidR="00664538" w:rsidRPr="000C66BD">
        <w:rPr>
          <w:rStyle w:val="FootnoteReference"/>
          <w:b w:val="0"/>
          <w:color w:val="auto"/>
          <w:szCs w:val="20"/>
        </w:rPr>
        <w:fldChar w:fldCharType="end"/>
      </w:r>
      <w:r w:rsidR="00664538" w:rsidRPr="000C66BD">
        <w:rPr>
          <w:color w:val="auto"/>
          <w:szCs w:val="20"/>
        </w:rPr>
        <w:t xml:space="preserve">. </w:t>
      </w:r>
      <w:r w:rsidRPr="000C66BD">
        <w:rPr>
          <w:rStyle w:val="blue"/>
          <w:b w:val="0"/>
          <w:color w:val="auto"/>
          <w:szCs w:val="20"/>
        </w:rPr>
        <w:t>Classroom Action Research data analysis techniques can be carried out using descriptive quantitative, qualitative, or a combination of descriptive quantitative and qualitative methods</w:t>
      </w:r>
      <w:r w:rsidRPr="000C66BD">
        <w:rPr>
          <w:rStyle w:val="blue"/>
          <w:b w:val="0"/>
          <w:color w:val="auto"/>
          <w:szCs w:val="20"/>
        </w:rPr>
        <w:t xml:space="preserve"> </w:t>
      </w:r>
      <w:r w:rsidR="00664538" w:rsidRPr="000C66BD">
        <w:rPr>
          <w:rStyle w:val="FootnoteReference"/>
          <w:b w:val="0"/>
          <w:color w:val="auto"/>
          <w:szCs w:val="20"/>
        </w:rPr>
        <w:fldChar w:fldCharType="begin" w:fldLock="1"/>
      </w:r>
      <w:r w:rsidR="00664538" w:rsidRPr="000C66BD">
        <w:rPr>
          <w:color w:val="auto"/>
          <w:szCs w:val="20"/>
        </w:rPr>
        <w:instrText>ADDIN CSL_CITATION {"citationItems":[{"id":"ITEM-1","itemData":{"author":[{"dropping-particle":"","family":"Mulyatiningsih","given":"Dr. Endang","non-dropping-particle":"","parse-names":false,"suffix":""}],"id":"ITEM-1","issued":{"date-parts":[["2021"]]},"page":"42","title":"Metode Penelitian Tindakan Kelas","type":"article-journal"},"uris":["http://www.mendeley.com/documents/?uuid=6dd2cebb-4bab-4b70-8b8a-6848aef381cb","http://www.mendeley.com/documents/?uuid=49cdd451-a936-4714-9e9c-e6e745f2d458"]}],"mendeley":{"formattedCitation":"(Mulyatiningsih 2021)","plainTextFormattedCitation":"(Mulyatiningsih 2021)","previouslyFormattedCitation":"Dr. Endang Mulyatiningsih, “Metode Penelitian Tindakan Kelas,” 2021, 42."},"properties":{"noteIndex":0},"schema":"https://github.com/citation-style-language/schema/raw/master/csl-citation.json"}</w:instrText>
      </w:r>
      <w:r w:rsidR="00664538" w:rsidRPr="000C66BD">
        <w:rPr>
          <w:rStyle w:val="FootnoteReference"/>
          <w:b w:val="0"/>
          <w:color w:val="auto"/>
          <w:szCs w:val="20"/>
        </w:rPr>
        <w:fldChar w:fldCharType="separate"/>
      </w:r>
      <w:r w:rsidR="00664538" w:rsidRPr="000C66BD">
        <w:rPr>
          <w:bCs/>
          <w:noProof/>
          <w:color w:val="auto"/>
          <w:szCs w:val="20"/>
        </w:rPr>
        <w:t>(Mulyatiningsih 2021)</w:t>
      </w:r>
      <w:r w:rsidR="00664538" w:rsidRPr="000C66BD">
        <w:rPr>
          <w:rStyle w:val="FootnoteReference"/>
          <w:b w:val="0"/>
          <w:color w:val="auto"/>
          <w:szCs w:val="20"/>
        </w:rPr>
        <w:fldChar w:fldCharType="end"/>
      </w:r>
    </w:p>
    <w:p w:rsidR="005B5AEC" w:rsidRPr="000C66BD" w:rsidRDefault="005B5AEC" w:rsidP="005B5AEC">
      <w:pPr>
        <w:pStyle w:val="Alishlah21heading1"/>
        <w:rPr>
          <w:rFonts w:eastAsia="Arial"/>
          <w:color w:val="auto"/>
        </w:rPr>
      </w:pPr>
      <w:r w:rsidRPr="000C66BD">
        <w:rPr>
          <w:rFonts w:eastAsia="Arial"/>
          <w:color w:val="auto"/>
        </w:rPr>
        <w:t>FINDINGS AND DISCUSSION</w:t>
      </w:r>
    </w:p>
    <w:p w:rsidR="00E87042" w:rsidRPr="000C66BD" w:rsidRDefault="00E87042" w:rsidP="00E87042">
      <w:pPr>
        <w:pStyle w:val="BodyText"/>
        <w:spacing w:before="1"/>
        <w:ind w:left="284" w:right="140" w:firstLine="720"/>
        <w:jc w:val="both"/>
        <w:rPr>
          <w:rStyle w:val="result-text"/>
          <w:rFonts w:ascii="Palatino Linotype" w:hAnsi="Palatino Linotype"/>
          <w:sz w:val="20"/>
          <w:szCs w:val="20"/>
          <w:lang w:val="en-ID" w:eastAsia="en-ID"/>
        </w:rPr>
      </w:pPr>
      <w:r w:rsidRPr="000C66BD">
        <w:rPr>
          <w:rStyle w:val="result-text"/>
          <w:rFonts w:ascii="Palatino Linotype" w:hAnsi="Palatino Linotype"/>
          <w:sz w:val="20"/>
          <w:szCs w:val="20"/>
        </w:rPr>
        <w:t>Pre-Cycle According to the data analysis conducted, it was revealed that students' learning activities and achievements were still at a low level. The factors that influence the low learning activities and outcomes include the lack of student participation in the learning process, the application of methods that are not diverse, and the lack of student understanding of the material being taught. Therefore, it is necessary to implement a more efficient learning model, in this case Direct Instruction integrated with local culture “Maja Labo Dahu”, to improve student activities and learning outcomes in Islamic Religious Education subjects in class V of INPRES Tololara State Elementary School.</w:t>
      </w:r>
    </w:p>
    <w:p w:rsidR="00664538" w:rsidRPr="000C66BD" w:rsidRDefault="00E87042" w:rsidP="00664538">
      <w:pPr>
        <w:pStyle w:val="BodyText"/>
        <w:numPr>
          <w:ilvl w:val="0"/>
          <w:numId w:val="20"/>
        </w:numPr>
        <w:spacing w:before="1"/>
        <w:ind w:right="140"/>
        <w:jc w:val="both"/>
        <w:rPr>
          <w:rFonts w:ascii="Palatino Linotype" w:hAnsi="Palatino Linotype"/>
          <w:sz w:val="20"/>
          <w:szCs w:val="20"/>
          <w:lang w:val="en-ID" w:eastAsia="en-ID"/>
        </w:rPr>
      </w:pPr>
      <w:r w:rsidRPr="000C66BD">
        <w:rPr>
          <w:rFonts w:ascii="Palatino Linotype" w:hAnsi="Palatino Linotype"/>
          <w:b/>
          <w:sz w:val="20"/>
          <w:szCs w:val="20"/>
        </w:rPr>
        <w:t>Findings</w:t>
      </w:r>
      <w:r w:rsidR="00664538" w:rsidRPr="000C66BD">
        <w:rPr>
          <w:rFonts w:ascii="Palatino Linotype" w:hAnsi="Palatino Linotype"/>
          <w:b/>
          <w:sz w:val="20"/>
          <w:szCs w:val="20"/>
        </w:rPr>
        <w:t xml:space="preserve"> I</w:t>
      </w:r>
    </w:p>
    <w:p w:rsidR="00664538" w:rsidRPr="000C66BD" w:rsidRDefault="00E87042" w:rsidP="00664538">
      <w:pPr>
        <w:pStyle w:val="BodyText"/>
        <w:numPr>
          <w:ilvl w:val="0"/>
          <w:numId w:val="21"/>
        </w:numPr>
        <w:spacing w:before="1"/>
        <w:ind w:right="140"/>
        <w:jc w:val="both"/>
        <w:rPr>
          <w:rFonts w:ascii="Palatino Linotype" w:hAnsi="Palatino Linotype"/>
          <w:b/>
          <w:sz w:val="20"/>
          <w:szCs w:val="20"/>
          <w:lang w:val="en-ID" w:eastAsia="en-ID"/>
        </w:rPr>
      </w:pPr>
      <w:r w:rsidRPr="000C66BD">
        <w:rPr>
          <w:rFonts w:ascii="Palatino Linotype" w:hAnsi="Palatino Linotype"/>
          <w:b/>
          <w:sz w:val="20"/>
          <w:szCs w:val="20"/>
        </w:rPr>
        <w:t>Observation results of student learning activities cycle I</w:t>
      </w:r>
    </w:p>
    <w:p w:rsidR="00E87042" w:rsidRPr="000C66BD" w:rsidRDefault="00E87042" w:rsidP="00E87042">
      <w:pPr>
        <w:spacing w:line="240" w:lineRule="auto"/>
        <w:ind w:left="1004" w:firstLine="720"/>
        <w:jc w:val="both"/>
        <w:rPr>
          <w:rFonts w:ascii="Palatino Linotype" w:hAnsi="Palatino Linotype"/>
          <w:sz w:val="20"/>
          <w:szCs w:val="20"/>
          <w:lang w:eastAsia="en-ID"/>
        </w:rPr>
      </w:pPr>
      <w:r w:rsidRPr="000C66BD">
        <w:rPr>
          <w:rFonts w:ascii="Palatino Linotype" w:hAnsi="Palatino Linotype"/>
          <w:sz w:val="20"/>
          <w:szCs w:val="20"/>
          <w:lang w:eastAsia="en-ID"/>
        </w:rPr>
        <w:t>Students' learning activities regarding the teaching material in cycle I were observed by utilizing the observation sheet prepared by the researcher. Data on student learning activities during the application of the Direct Instruction model integrated with local culture in cycle I.</w:t>
      </w:r>
    </w:p>
    <w:p w:rsidR="00E87042" w:rsidRPr="000C66BD" w:rsidRDefault="00E87042" w:rsidP="00E87042">
      <w:pPr>
        <w:spacing w:line="240" w:lineRule="auto"/>
        <w:ind w:left="1004" w:firstLine="720"/>
        <w:jc w:val="both"/>
        <w:rPr>
          <w:rFonts w:ascii="Palatino Linotype" w:hAnsi="Palatino Linotype"/>
          <w:sz w:val="20"/>
          <w:szCs w:val="20"/>
          <w:lang w:eastAsia="en-ID"/>
        </w:rPr>
      </w:pPr>
      <w:r w:rsidRPr="000C66BD">
        <w:rPr>
          <w:rFonts w:ascii="Palatino Linotype" w:hAnsi="Palatino Linotype"/>
          <w:sz w:val="20"/>
          <w:szCs w:val="20"/>
          <w:lang w:eastAsia="en-ID"/>
        </w:rPr>
        <w:t>Based on the results of the two meetings in cycle I, it can be seen that student learning activities at the first meeting were still relatively low, as seen from the results of observations or observation sheets which were in the sufficient category with an average of 61.67%. Meanwhile, at the second meeting there was an increase which was in the high category with an average value of 63.33%.</w:t>
      </w:r>
    </w:p>
    <w:p w:rsidR="00664538" w:rsidRPr="000C66BD" w:rsidRDefault="00E87042" w:rsidP="00664538">
      <w:pPr>
        <w:pStyle w:val="ListParagraph"/>
        <w:numPr>
          <w:ilvl w:val="0"/>
          <w:numId w:val="21"/>
        </w:numPr>
        <w:tabs>
          <w:tab w:val="left" w:pos="1134"/>
        </w:tabs>
        <w:spacing w:line="240" w:lineRule="auto"/>
        <w:jc w:val="both"/>
        <w:rPr>
          <w:rFonts w:ascii="Palatino Linotype" w:hAnsi="Palatino Linotype"/>
          <w:b/>
          <w:sz w:val="20"/>
          <w:szCs w:val="20"/>
        </w:rPr>
      </w:pPr>
      <w:r w:rsidRPr="000C66BD">
        <w:rPr>
          <w:rFonts w:ascii="Palatino Linotype" w:hAnsi="Palatino Linotype"/>
          <w:b/>
          <w:sz w:val="20"/>
          <w:szCs w:val="20"/>
          <w:lang w:val="en-US"/>
        </w:rPr>
        <w:t xml:space="preserve">Student learning outcomes cycle </w:t>
      </w:r>
      <w:r w:rsidRPr="000C66BD">
        <w:rPr>
          <w:rFonts w:ascii="Palatino Linotype" w:hAnsi="Palatino Linotype"/>
          <w:b/>
          <w:sz w:val="20"/>
          <w:szCs w:val="20"/>
          <w:lang w:val="en-US"/>
        </w:rPr>
        <w:t>I</w:t>
      </w:r>
    </w:p>
    <w:p w:rsidR="00E87042" w:rsidRPr="000C66BD" w:rsidRDefault="00664538" w:rsidP="00E87042">
      <w:pPr>
        <w:pStyle w:val="ListParagraph"/>
        <w:tabs>
          <w:tab w:val="left" w:pos="1134"/>
        </w:tabs>
        <w:spacing w:line="240" w:lineRule="auto"/>
        <w:ind w:left="1004"/>
        <w:jc w:val="both"/>
        <w:rPr>
          <w:rFonts w:ascii="Palatino Linotype" w:hAnsi="Palatino Linotype"/>
          <w:sz w:val="20"/>
          <w:szCs w:val="20"/>
          <w:lang w:val="en-ID" w:eastAsia="en-ID"/>
        </w:rPr>
      </w:pPr>
      <w:r w:rsidRPr="000C66BD">
        <w:rPr>
          <w:rFonts w:ascii="Palatino Linotype" w:hAnsi="Palatino Linotype"/>
          <w:sz w:val="20"/>
          <w:szCs w:val="20"/>
          <w:lang w:val="en-ID" w:eastAsia="en-ID"/>
        </w:rPr>
        <w:tab/>
      </w:r>
      <w:r w:rsidRPr="000C66BD">
        <w:rPr>
          <w:rFonts w:ascii="Palatino Linotype" w:hAnsi="Palatino Linotype"/>
          <w:sz w:val="20"/>
          <w:szCs w:val="20"/>
          <w:lang w:val="en-ID" w:eastAsia="en-ID"/>
        </w:rPr>
        <w:tab/>
      </w:r>
      <w:r w:rsidR="00E87042" w:rsidRPr="000C66BD">
        <w:rPr>
          <w:rFonts w:ascii="Palatino Linotype" w:hAnsi="Palatino Linotype"/>
          <w:sz w:val="20"/>
          <w:szCs w:val="20"/>
          <w:lang w:val="en-ID" w:eastAsia="en-ID"/>
        </w:rPr>
        <w:t>Evaluation of student learning outcomes is carried out based on tests or evaluation of learning outcomes that have been given with material about honesty in the sight of Allah and respect and obedience to parents, which consists of 10 questions, 10 multiple choice questions and 5 essay questions delivered at meeting 3.</w:t>
      </w:r>
    </w:p>
    <w:p w:rsidR="00E87042" w:rsidRPr="000C66BD" w:rsidRDefault="00E87042" w:rsidP="00E87042">
      <w:pPr>
        <w:pStyle w:val="ListParagraph"/>
        <w:tabs>
          <w:tab w:val="left" w:pos="1134"/>
        </w:tabs>
        <w:spacing w:line="240" w:lineRule="auto"/>
        <w:ind w:left="1004"/>
        <w:jc w:val="both"/>
        <w:rPr>
          <w:rFonts w:ascii="Palatino Linotype" w:hAnsi="Palatino Linotype"/>
          <w:sz w:val="20"/>
          <w:szCs w:val="20"/>
        </w:rPr>
      </w:pPr>
    </w:p>
    <w:p w:rsidR="00664538" w:rsidRPr="000C66BD" w:rsidRDefault="00E87042" w:rsidP="00E87042">
      <w:pPr>
        <w:pStyle w:val="ListParagraph"/>
        <w:tabs>
          <w:tab w:val="left" w:pos="1134"/>
        </w:tabs>
        <w:spacing w:line="240" w:lineRule="auto"/>
        <w:ind w:left="1004"/>
        <w:jc w:val="both"/>
        <w:rPr>
          <w:rFonts w:ascii="Palatino Linotype" w:eastAsia="Calibri" w:hAnsi="Palatino Linotype"/>
          <w:sz w:val="20"/>
          <w:szCs w:val="20"/>
        </w:rPr>
      </w:pPr>
      <w:r w:rsidRPr="000C66BD">
        <w:rPr>
          <w:rFonts w:ascii="Palatino Linotype" w:hAnsi="Palatino Linotype"/>
          <w:sz w:val="20"/>
          <w:szCs w:val="20"/>
        </w:rPr>
        <w:lastRenderedPageBreak/>
        <w:t>Calculating the average with the final score divided by the total number of students</w:t>
      </w:r>
      <w:r w:rsidR="00664538" w:rsidRPr="000C66BD">
        <w:rPr>
          <w:rFonts w:ascii="Palatino Linotype" w:hAnsi="Palatino Linotype"/>
          <w:sz w:val="20"/>
          <w:szCs w:val="20"/>
        </w:rPr>
        <w:t xml:space="preserve">  </w:t>
      </w:r>
      <w:r w:rsidR="00664538" w:rsidRPr="000C66BD">
        <w:rPr>
          <w:rFonts w:ascii="Palatino Linotype" w:eastAsia="Calibri" w:hAnsi="Palatino Linotype"/>
          <w:sz w:val="20"/>
          <w:szCs w:val="20"/>
        </w:rPr>
        <w:t xml:space="preserve"> </w:t>
      </w:r>
      <m:oMath>
        <m:f>
          <m:fPr>
            <m:ctrlPr>
              <w:rPr>
                <w:rFonts w:ascii="Cambria Math" w:eastAsia="Calibri" w:hAnsi="Cambria Math"/>
                <w:i/>
                <w:sz w:val="20"/>
                <w:szCs w:val="20"/>
              </w:rPr>
            </m:ctrlPr>
          </m:fPr>
          <m:num>
            <m:r>
              <w:rPr>
                <w:rFonts w:ascii="Cambria Math" w:eastAsia="Calibri" w:hAnsi="Cambria Math"/>
                <w:sz w:val="20"/>
                <w:szCs w:val="20"/>
              </w:rPr>
              <m:t>1045.2</m:t>
            </m:r>
          </m:num>
          <m:den>
            <m:r>
              <w:rPr>
                <w:rFonts w:ascii="Cambria Math" w:eastAsia="Calibri" w:hAnsi="Cambria Math"/>
                <w:sz w:val="20"/>
                <w:szCs w:val="20"/>
              </w:rPr>
              <m:t>15</m:t>
            </m:r>
          </m:den>
        </m:f>
        <m:r>
          <w:rPr>
            <w:rFonts w:ascii="Cambria Math" w:eastAsia="Calibri" w:hAnsi="Cambria Math"/>
            <w:sz w:val="20"/>
            <w:szCs w:val="20"/>
          </w:rPr>
          <m:t>= 69.7</m:t>
        </m:r>
      </m:oMath>
    </w:p>
    <w:p w:rsidR="00E87042" w:rsidRPr="000C66BD" w:rsidRDefault="00E87042" w:rsidP="00664538">
      <w:pPr>
        <w:spacing w:line="240" w:lineRule="auto"/>
        <w:ind w:left="284" w:firstLine="720"/>
        <w:jc w:val="both"/>
        <w:rPr>
          <w:rFonts w:ascii="Palatino Linotype" w:hAnsi="Palatino Linotype" w:cs="Times New Roman"/>
          <w:sz w:val="20"/>
          <w:szCs w:val="20"/>
        </w:rPr>
      </w:pPr>
      <w:r w:rsidRPr="000C66BD">
        <w:rPr>
          <w:rFonts w:ascii="Palatino Linotype" w:hAnsi="Palatino Linotype" w:cs="Times New Roman"/>
          <w:sz w:val="20"/>
          <w:szCs w:val="20"/>
        </w:rPr>
        <w:t>With the number of completions witnessed</w:t>
      </w:r>
    </w:p>
    <w:p w:rsidR="00664538" w:rsidRPr="000C66BD" w:rsidRDefault="00664538" w:rsidP="00664538">
      <w:pPr>
        <w:spacing w:line="240" w:lineRule="auto"/>
        <w:ind w:left="284" w:firstLine="720"/>
        <w:jc w:val="both"/>
        <w:rPr>
          <w:rFonts w:ascii="Palatino Linotype" w:eastAsia="Calibri" w:hAnsi="Palatino Linotype"/>
          <w:sz w:val="20"/>
          <w:szCs w:val="20"/>
        </w:rPr>
      </w:pPr>
      <w:r w:rsidRPr="000C66BD">
        <w:rPr>
          <w:rFonts w:ascii="Palatino Linotype" w:eastAsia="Calibri" w:hAnsi="Palatino Linotype"/>
          <w:sz w:val="20"/>
          <w:szCs w:val="20"/>
        </w:rPr>
        <w:t xml:space="preserve">KK = </w:t>
      </w:r>
      <m:oMath>
        <m:f>
          <m:fPr>
            <m:ctrlPr>
              <w:rPr>
                <w:rFonts w:ascii="Cambria Math" w:eastAsia="Calibri" w:hAnsi="Cambria Math"/>
                <w:i/>
                <w:sz w:val="20"/>
                <w:szCs w:val="20"/>
              </w:rPr>
            </m:ctrlPr>
          </m:fPr>
          <m:num>
            <m:r>
              <w:rPr>
                <w:rFonts w:ascii="Cambria Math" w:eastAsia="Calibri" w:hAnsi="Cambria Math"/>
                <w:sz w:val="20"/>
                <w:szCs w:val="20"/>
              </w:rPr>
              <m:t>F</m:t>
            </m:r>
          </m:num>
          <m:den>
            <m:r>
              <w:rPr>
                <w:rFonts w:ascii="Cambria Math" w:eastAsia="Calibri" w:hAnsi="Cambria Math"/>
                <w:sz w:val="20"/>
                <w:szCs w:val="20"/>
              </w:rPr>
              <m:t>N</m:t>
            </m:r>
          </m:den>
        </m:f>
        <m:r>
          <w:rPr>
            <w:rFonts w:ascii="Cambria Math" w:eastAsia="Calibri" w:hAnsi="Cambria Math"/>
            <w:sz w:val="20"/>
            <w:szCs w:val="20"/>
          </w:rPr>
          <m:t xml:space="preserve"> x 100%</m:t>
        </m:r>
      </m:oMath>
    </w:p>
    <w:p w:rsidR="00664538" w:rsidRPr="000C66BD" w:rsidRDefault="00664538" w:rsidP="00664538">
      <w:pPr>
        <w:spacing w:line="240" w:lineRule="auto"/>
        <w:ind w:left="284" w:firstLine="720"/>
        <w:jc w:val="both"/>
        <w:rPr>
          <w:rFonts w:ascii="Palatino Linotype" w:eastAsia="Calibri" w:hAnsi="Palatino Linotype"/>
          <w:sz w:val="20"/>
          <w:szCs w:val="20"/>
        </w:rPr>
      </w:pPr>
      <w:r w:rsidRPr="000C66BD">
        <w:rPr>
          <w:rFonts w:ascii="Palatino Linotype" w:eastAsia="Calibri" w:hAnsi="Palatino Linotype"/>
          <w:sz w:val="20"/>
          <w:szCs w:val="20"/>
        </w:rPr>
        <w:t>KK</w:t>
      </w:r>
      <w:r w:rsidRPr="000C66BD">
        <w:rPr>
          <w:rFonts w:ascii="Palatino Linotype" w:eastAsia="Calibri" w:hAnsi="Palatino Linotype"/>
          <w:sz w:val="20"/>
          <w:szCs w:val="20"/>
        </w:rPr>
        <w:tab/>
        <w:t xml:space="preserve">: </w:t>
      </w:r>
      <w:r w:rsidR="00E87042" w:rsidRPr="000C66BD">
        <w:rPr>
          <w:rFonts w:ascii="Palatino Linotype" w:eastAsia="Calibri" w:hAnsi="Palatino Linotype"/>
          <w:sz w:val="20"/>
          <w:szCs w:val="20"/>
        </w:rPr>
        <w:t>Classical Completeness</w:t>
      </w:r>
    </w:p>
    <w:p w:rsidR="00664538" w:rsidRPr="000C66BD" w:rsidRDefault="00664538" w:rsidP="00664538">
      <w:pPr>
        <w:spacing w:line="240" w:lineRule="auto"/>
        <w:ind w:left="284" w:firstLine="720"/>
        <w:jc w:val="both"/>
        <w:rPr>
          <w:rFonts w:ascii="Palatino Linotype" w:eastAsia="Calibri" w:hAnsi="Palatino Linotype"/>
          <w:sz w:val="20"/>
          <w:szCs w:val="20"/>
        </w:rPr>
      </w:pPr>
      <w:r w:rsidRPr="000C66BD">
        <w:rPr>
          <w:rFonts w:ascii="Palatino Linotype" w:eastAsia="Calibri" w:hAnsi="Palatino Linotype"/>
          <w:sz w:val="20"/>
          <w:szCs w:val="20"/>
        </w:rPr>
        <w:t>F</w:t>
      </w:r>
      <w:r w:rsidRPr="000C66BD">
        <w:rPr>
          <w:rFonts w:ascii="Palatino Linotype" w:eastAsia="Calibri" w:hAnsi="Palatino Linotype"/>
          <w:sz w:val="20"/>
          <w:szCs w:val="20"/>
        </w:rPr>
        <w:tab/>
        <w:t xml:space="preserve">: </w:t>
      </w:r>
      <w:r w:rsidR="00E87042" w:rsidRPr="000C66BD">
        <w:rPr>
          <w:rFonts w:ascii="Palatino Linotype" w:eastAsia="Calibri" w:hAnsi="Palatino Linotype"/>
          <w:sz w:val="20"/>
          <w:szCs w:val="20"/>
        </w:rPr>
        <w:t>Number of students who scored</w:t>
      </w:r>
      <w:r w:rsidR="00E87042" w:rsidRPr="000C66BD">
        <w:rPr>
          <w:rFonts w:ascii="Palatino Linotype" w:eastAsia="Calibri" w:hAnsi="Palatino Linotype"/>
          <w:sz w:val="20"/>
          <w:szCs w:val="20"/>
        </w:rPr>
        <w:t xml:space="preserve"> </w:t>
      </w:r>
      <w:r w:rsidRPr="000C66BD">
        <w:rPr>
          <w:rFonts w:ascii="Palatino Linotype" w:eastAsia="Calibri" w:hAnsi="Palatino Linotype"/>
          <w:sz w:val="20"/>
          <w:szCs w:val="20"/>
        </w:rPr>
        <w:t>≥ 75</w:t>
      </w:r>
    </w:p>
    <w:p w:rsidR="00664538" w:rsidRPr="000C66BD" w:rsidRDefault="00664538" w:rsidP="00664538">
      <w:pPr>
        <w:spacing w:line="240" w:lineRule="auto"/>
        <w:ind w:left="284" w:firstLine="720"/>
        <w:jc w:val="both"/>
        <w:rPr>
          <w:rFonts w:ascii="Palatino Linotype" w:eastAsia="Calibri" w:hAnsi="Palatino Linotype"/>
          <w:sz w:val="20"/>
          <w:szCs w:val="20"/>
        </w:rPr>
      </w:pPr>
      <w:r w:rsidRPr="000C66BD">
        <w:rPr>
          <w:rFonts w:ascii="Palatino Linotype" w:eastAsia="Calibri" w:hAnsi="Palatino Linotype"/>
          <w:sz w:val="20"/>
          <w:szCs w:val="20"/>
        </w:rPr>
        <w:t>N</w:t>
      </w:r>
      <w:r w:rsidRPr="000C66BD">
        <w:rPr>
          <w:rFonts w:ascii="Palatino Linotype" w:eastAsia="Calibri" w:hAnsi="Palatino Linotype"/>
          <w:sz w:val="20"/>
          <w:szCs w:val="20"/>
        </w:rPr>
        <w:tab/>
        <w:t xml:space="preserve">: </w:t>
      </w:r>
      <w:r w:rsidR="00E87042" w:rsidRPr="000C66BD">
        <w:rPr>
          <w:rFonts w:ascii="Palatino Linotype" w:eastAsia="Calibri" w:hAnsi="Palatino Linotype"/>
          <w:sz w:val="20"/>
          <w:szCs w:val="20"/>
        </w:rPr>
        <w:t>Number of Students</w:t>
      </w:r>
    </w:p>
    <w:p w:rsidR="00664538" w:rsidRPr="000C66BD" w:rsidRDefault="00664538" w:rsidP="00664538">
      <w:pPr>
        <w:spacing w:line="240" w:lineRule="auto"/>
        <w:ind w:left="284" w:firstLine="720"/>
        <w:jc w:val="both"/>
        <w:rPr>
          <w:rFonts w:ascii="Palatino Linotype" w:eastAsia="Calibri" w:hAnsi="Palatino Linotype"/>
          <w:sz w:val="20"/>
          <w:szCs w:val="20"/>
        </w:rPr>
      </w:pPr>
      <w:r w:rsidRPr="000C66BD">
        <w:rPr>
          <w:rFonts w:ascii="Palatino Linotype" w:eastAsia="Calibri" w:hAnsi="Palatino Linotype"/>
          <w:sz w:val="20"/>
          <w:szCs w:val="20"/>
        </w:rPr>
        <w:t xml:space="preserve">KK = </w:t>
      </w:r>
      <m:oMath>
        <m:f>
          <m:fPr>
            <m:ctrlPr>
              <w:rPr>
                <w:rFonts w:ascii="Cambria Math" w:eastAsia="Calibri" w:hAnsi="Cambria Math"/>
                <w:i/>
                <w:sz w:val="20"/>
                <w:szCs w:val="20"/>
              </w:rPr>
            </m:ctrlPr>
          </m:fPr>
          <m:num>
            <m:r>
              <w:rPr>
                <w:rFonts w:ascii="Cambria Math" w:eastAsia="Calibri" w:hAnsi="Cambria Math"/>
                <w:sz w:val="20"/>
                <w:szCs w:val="20"/>
              </w:rPr>
              <m:t>9</m:t>
            </m:r>
          </m:num>
          <m:den>
            <m:r>
              <w:rPr>
                <w:rFonts w:ascii="Cambria Math" w:eastAsia="Calibri" w:hAnsi="Cambria Math"/>
                <w:sz w:val="20"/>
                <w:szCs w:val="20"/>
              </w:rPr>
              <m:t>15</m:t>
            </m:r>
          </m:den>
        </m:f>
        <m:r>
          <w:rPr>
            <w:rFonts w:ascii="Cambria Math" w:eastAsia="Calibri" w:hAnsi="Cambria Math"/>
            <w:sz w:val="20"/>
            <w:szCs w:val="20"/>
          </w:rPr>
          <m:t xml:space="preserve"> x 100%</m:t>
        </m:r>
      </m:oMath>
      <w:r w:rsidRPr="000C66BD">
        <w:rPr>
          <w:rFonts w:ascii="Palatino Linotype" w:eastAsia="Calibri" w:hAnsi="Palatino Linotype"/>
          <w:sz w:val="20"/>
          <w:szCs w:val="20"/>
        </w:rPr>
        <w:t xml:space="preserve"> = 60,0%</w:t>
      </w:r>
    </w:p>
    <w:p w:rsidR="00664538" w:rsidRPr="000C66BD" w:rsidRDefault="00664538" w:rsidP="00664538">
      <w:pPr>
        <w:spacing w:line="240" w:lineRule="auto"/>
        <w:ind w:left="1276" w:firstLine="720"/>
        <w:jc w:val="both"/>
        <w:rPr>
          <w:rFonts w:ascii="Palatino Linotype" w:hAnsi="Palatino Linotype"/>
          <w:sz w:val="20"/>
          <w:szCs w:val="20"/>
        </w:rPr>
      </w:pPr>
    </w:p>
    <w:p w:rsidR="00664538" w:rsidRPr="000C66BD" w:rsidRDefault="00E87042" w:rsidP="00664538">
      <w:pPr>
        <w:spacing w:line="240" w:lineRule="auto"/>
        <w:ind w:left="1004" w:firstLine="720"/>
        <w:jc w:val="both"/>
        <w:rPr>
          <w:rStyle w:val="red"/>
          <w:rFonts w:ascii="Palatino Linotype" w:hAnsi="Palatino Linotype"/>
          <w:sz w:val="20"/>
          <w:szCs w:val="20"/>
        </w:rPr>
      </w:pPr>
      <w:r w:rsidRPr="000C66BD">
        <w:rPr>
          <w:rStyle w:val="result-text"/>
          <w:rFonts w:ascii="Palatino Linotype" w:hAnsi="Palatino Linotype"/>
          <w:sz w:val="20"/>
          <w:szCs w:val="20"/>
        </w:rPr>
        <w:t>Based on the analysis, the number of students who scored above the KKM (75) was 9 students, so it can be concluded that the nine students have been completed individually. Based on the initial measurement results, it is known that on average students still do not understand or master the subject matter taught by the teacher. After understanding the learning process in one cycle consisting of 2 meetings, with an average of 69.7, the highest score was 87.6, and the lowest score was 46.5 (9 students succeeded and 6 did not succeed). Classical completeness in cycle I reached 60.0%. This value appears to be still below 80% or below the specified research success criteria</w:t>
      </w:r>
      <w:r w:rsidR="00664538" w:rsidRPr="000C66BD">
        <w:rPr>
          <w:rStyle w:val="red"/>
          <w:rFonts w:ascii="Palatino Linotype" w:hAnsi="Palatino Linotype"/>
          <w:sz w:val="20"/>
          <w:szCs w:val="20"/>
        </w:rPr>
        <w:t>.</w:t>
      </w:r>
    </w:p>
    <w:p w:rsidR="00E87042" w:rsidRPr="000C66BD" w:rsidRDefault="00E87042" w:rsidP="00664538">
      <w:pPr>
        <w:spacing w:line="240" w:lineRule="auto"/>
        <w:ind w:left="1004" w:firstLine="720"/>
        <w:jc w:val="both"/>
        <w:rPr>
          <w:rStyle w:val="red"/>
          <w:rFonts w:ascii="Palatino Linotype" w:hAnsi="Palatino Linotype"/>
          <w:sz w:val="20"/>
          <w:szCs w:val="20"/>
        </w:rPr>
      </w:pPr>
      <w:r w:rsidRPr="000C66BD">
        <w:rPr>
          <w:rStyle w:val="red"/>
          <w:rFonts w:ascii="Palatino Linotype" w:hAnsi="Palatino Linotype"/>
          <w:sz w:val="20"/>
          <w:szCs w:val="20"/>
        </w:rPr>
        <w:t>Findings from the research on student learning activities showed that the average score achieved was 66.7, with a maximum score of 86.6 and a minimum score of 46.5. Of all students, 9 students passed, while 6 students did not complete, with the percentage of classical passing reaching 60.0%. In addition, there were still students who were not fully concentrated and serious in listening to the teacher when explaining the subject matter.</w:t>
      </w:r>
    </w:p>
    <w:p w:rsidR="00664538" w:rsidRPr="000C66BD" w:rsidRDefault="00E87042" w:rsidP="00664538">
      <w:pPr>
        <w:pStyle w:val="ListParagraph"/>
        <w:widowControl w:val="0"/>
        <w:numPr>
          <w:ilvl w:val="0"/>
          <w:numId w:val="20"/>
        </w:numPr>
        <w:autoSpaceDE w:val="0"/>
        <w:autoSpaceDN w:val="0"/>
        <w:spacing w:after="0" w:line="240" w:lineRule="auto"/>
        <w:jc w:val="both"/>
        <w:rPr>
          <w:rFonts w:ascii="Palatino Linotype" w:hAnsi="Palatino Linotype"/>
          <w:b/>
          <w:sz w:val="20"/>
          <w:szCs w:val="20"/>
        </w:rPr>
      </w:pPr>
      <w:r w:rsidRPr="000C66BD">
        <w:rPr>
          <w:rFonts w:ascii="Palatino Linotype" w:hAnsi="Palatino Linotype"/>
          <w:b/>
          <w:sz w:val="20"/>
          <w:szCs w:val="20"/>
        </w:rPr>
        <w:t>Findings</w:t>
      </w:r>
      <w:r w:rsidR="00664538" w:rsidRPr="000C66BD">
        <w:rPr>
          <w:rFonts w:ascii="Palatino Linotype" w:hAnsi="Palatino Linotype"/>
          <w:b/>
          <w:sz w:val="20"/>
          <w:szCs w:val="20"/>
        </w:rPr>
        <w:t xml:space="preserve"> II</w:t>
      </w:r>
    </w:p>
    <w:p w:rsidR="00664538" w:rsidRPr="000C66BD" w:rsidRDefault="00E87042" w:rsidP="00664538">
      <w:pPr>
        <w:pStyle w:val="NormalWeb"/>
        <w:numPr>
          <w:ilvl w:val="0"/>
          <w:numId w:val="22"/>
        </w:numPr>
        <w:spacing w:before="100" w:beforeAutospacing="1" w:after="100" w:afterAutospacing="1" w:line="240" w:lineRule="auto"/>
        <w:jc w:val="both"/>
        <w:rPr>
          <w:rFonts w:ascii="Palatino Linotype" w:hAnsi="Palatino Linotype"/>
          <w:b/>
          <w:sz w:val="20"/>
          <w:szCs w:val="20"/>
        </w:rPr>
      </w:pPr>
      <w:r w:rsidRPr="000C66BD">
        <w:rPr>
          <w:rFonts w:ascii="Palatino Linotype" w:hAnsi="Palatino Linotype"/>
          <w:b/>
          <w:sz w:val="20"/>
          <w:szCs w:val="20"/>
        </w:rPr>
        <w:t>Observation results of student learning activities cycle</w:t>
      </w:r>
      <w:r w:rsidRPr="000C66BD">
        <w:rPr>
          <w:rFonts w:ascii="Palatino Linotype" w:hAnsi="Palatino Linotype"/>
          <w:b/>
          <w:sz w:val="20"/>
          <w:szCs w:val="20"/>
        </w:rPr>
        <w:t xml:space="preserve"> </w:t>
      </w:r>
      <w:r w:rsidR="00664538" w:rsidRPr="000C66BD">
        <w:rPr>
          <w:rFonts w:ascii="Palatino Linotype" w:hAnsi="Palatino Linotype"/>
          <w:b/>
          <w:sz w:val="20"/>
          <w:szCs w:val="20"/>
        </w:rPr>
        <w:t>II</w:t>
      </w:r>
    </w:p>
    <w:p w:rsidR="00E87042" w:rsidRPr="000C66BD" w:rsidRDefault="00E87042" w:rsidP="00664538">
      <w:pPr>
        <w:pStyle w:val="NormalWeb"/>
        <w:spacing w:line="240" w:lineRule="auto"/>
        <w:ind w:left="928" w:firstLine="720"/>
        <w:jc w:val="both"/>
        <w:rPr>
          <w:rStyle w:val="red"/>
          <w:rFonts w:ascii="Palatino Linotype" w:hAnsi="Palatino Linotype"/>
          <w:sz w:val="20"/>
          <w:szCs w:val="20"/>
        </w:rPr>
      </w:pPr>
      <w:r w:rsidRPr="000C66BD">
        <w:rPr>
          <w:rStyle w:val="red"/>
          <w:rFonts w:ascii="Palatino Linotype" w:hAnsi="Palatino Linotype"/>
          <w:sz w:val="20"/>
          <w:szCs w:val="20"/>
        </w:rPr>
        <w:t>Student learning activities during learning in cycle II were observed using an observation form that had been prepared by the researcher. Information about student activities after the application of the Direct Instruction model integrated with local culture, in cycle II</w:t>
      </w:r>
      <w:r w:rsidRPr="000C66BD">
        <w:rPr>
          <w:rStyle w:val="red"/>
          <w:rFonts w:ascii="Palatino Linotype" w:hAnsi="Palatino Linotype"/>
          <w:sz w:val="20"/>
          <w:szCs w:val="20"/>
        </w:rPr>
        <w:t>.</w:t>
      </w:r>
    </w:p>
    <w:p w:rsidR="00E87042" w:rsidRPr="000C66BD" w:rsidRDefault="00E87042" w:rsidP="00664538">
      <w:pPr>
        <w:pStyle w:val="NormalWeb"/>
        <w:spacing w:line="240" w:lineRule="auto"/>
        <w:ind w:left="928" w:firstLine="720"/>
        <w:jc w:val="both"/>
        <w:rPr>
          <w:rStyle w:val="red"/>
          <w:rFonts w:ascii="Palatino Linotype" w:hAnsi="Palatino Linotype"/>
          <w:sz w:val="20"/>
          <w:szCs w:val="20"/>
        </w:rPr>
      </w:pPr>
      <w:r w:rsidRPr="000C66BD">
        <w:rPr>
          <w:rStyle w:val="red"/>
          <w:rFonts w:ascii="Palatino Linotype" w:hAnsi="Palatino Linotype"/>
          <w:sz w:val="20"/>
          <w:szCs w:val="20"/>
        </w:rPr>
        <w:t>Based on the observation results, student activity in the first meeting of cycle II increased to 75.33%, which is in the high category. Meanwhile, in the second meeting, the average student participation reached 85%, which is also included in the high category. In general, students' involvement in the learning process showed very good progress. Learners were more proactive, involved, and showed great enthusiasm in undergoing the learning process.</w:t>
      </w:r>
    </w:p>
    <w:p w:rsidR="00664538" w:rsidRPr="000C66BD" w:rsidRDefault="003C046C" w:rsidP="00664538">
      <w:pPr>
        <w:pStyle w:val="ListParagraph"/>
        <w:numPr>
          <w:ilvl w:val="0"/>
          <w:numId w:val="19"/>
        </w:numPr>
        <w:spacing w:before="100" w:beforeAutospacing="1" w:after="100" w:afterAutospacing="1" w:line="240" w:lineRule="auto"/>
        <w:jc w:val="both"/>
        <w:rPr>
          <w:rFonts w:ascii="Palatino Linotype" w:hAnsi="Palatino Linotype"/>
          <w:b/>
          <w:sz w:val="20"/>
          <w:szCs w:val="20"/>
          <w:lang w:val="en-ID" w:eastAsia="en-ID"/>
        </w:rPr>
      </w:pPr>
      <w:r w:rsidRPr="000C66BD">
        <w:rPr>
          <w:rFonts w:ascii="Palatino Linotype" w:hAnsi="Palatino Linotype"/>
          <w:b/>
          <w:sz w:val="20"/>
          <w:szCs w:val="20"/>
          <w:lang w:val="en-ID" w:eastAsia="en-ID"/>
        </w:rPr>
        <w:t>Student learning outcomes of the cycle</w:t>
      </w:r>
      <w:r w:rsidRPr="000C66BD">
        <w:rPr>
          <w:rFonts w:ascii="Palatino Linotype" w:hAnsi="Palatino Linotype"/>
          <w:b/>
          <w:sz w:val="20"/>
          <w:szCs w:val="20"/>
          <w:lang w:val="en-ID" w:eastAsia="en-ID"/>
        </w:rPr>
        <w:t xml:space="preserve"> II</w:t>
      </w:r>
    </w:p>
    <w:p w:rsidR="003C046C" w:rsidRPr="000C66BD" w:rsidRDefault="003C046C" w:rsidP="00664538">
      <w:pPr>
        <w:pStyle w:val="ListParagraph"/>
        <w:spacing w:before="100" w:beforeAutospacing="1" w:after="100" w:afterAutospacing="1" w:line="240" w:lineRule="auto"/>
        <w:ind w:left="1211" w:firstLine="720"/>
        <w:jc w:val="both"/>
        <w:rPr>
          <w:rFonts w:ascii="Palatino Linotype" w:hAnsi="Palatino Linotype"/>
          <w:sz w:val="20"/>
          <w:szCs w:val="20"/>
          <w:lang w:val="en-ID" w:eastAsia="en-ID"/>
        </w:rPr>
      </w:pPr>
      <w:r w:rsidRPr="000C66BD">
        <w:rPr>
          <w:rFonts w:ascii="Palatino Linotype" w:hAnsi="Palatino Linotype"/>
          <w:sz w:val="20"/>
          <w:szCs w:val="20"/>
          <w:lang w:val="en-ID" w:eastAsia="en-ID"/>
        </w:rPr>
        <w:t xml:space="preserve">Assessment of student learning outcomes is based on the evaluation or test given at the third meeting, with the material “Respect and Obedience to Teachers and the Beauty of Mutual Appreciation”. This test consists of 10 questions, which include 5 multiple choice questions and 5 essay questions. </w:t>
      </w:r>
    </w:p>
    <w:p w:rsidR="00664538" w:rsidRPr="000C66BD" w:rsidRDefault="003C046C" w:rsidP="00664538">
      <w:pPr>
        <w:pStyle w:val="ListParagraph"/>
        <w:spacing w:before="100" w:beforeAutospacing="1" w:after="100" w:afterAutospacing="1" w:line="240" w:lineRule="auto"/>
        <w:ind w:left="1211" w:firstLine="720"/>
        <w:jc w:val="both"/>
        <w:rPr>
          <w:rStyle w:val="mord"/>
          <w:rFonts w:ascii="Palatino Linotype" w:hAnsi="Palatino Linotype"/>
          <w:b/>
          <w:sz w:val="20"/>
          <w:szCs w:val="20"/>
          <w:lang w:val="en-ID" w:eastAsia="en-ID"/>
        </w:rPr>
      </w:pPr>
      <w:r w:rsidRPr="000C66BD">
        <w:rPr>
          <w:rFonts w:ascii="Palatino Linotype" w:hAnsi="Palatino Linotype"/>
          <w:sz w:val="20"/>
          <w:szCs w:val="20"/>
        </w:rPr>
        <w:lastRenderedPageBreak/>
        <w:t>The average student learning outcomes are calculated by dividing the total final score by the total number of students, namely</w:t>
      </w:r>
      <w:r w:rsidRPr="000C66BD">
        <w:rPr>
          <w:rFonts w:ascii="Palatino Linotype" w:hAnsi="Palatino Linotype"/>
          <w:sz w:val="20"/>
          <w:szCs w:val="20"/>
          <w:lang w:val="en-US"/>
        </w:rPr>
        <w:t xml:space="preserve"> </w:t>
      </w:r>
      <w:r w:rsidR="00664538" w:rsidRPr="000C66BD">
        <w:rPr>
          <w:rFonts w:ascii="Palatino Linotype" w:hAnsi="Palatino Linotype"/>
          <w:sz w:val="20"/>
          <w:szCs w:val="20"/>
        </w:rPr>
        <w:t xml:space="preserve">: </w:t>
      </w:r>
      <w:r w:rsidR="00664538" w:rsidRPr="000C66BD">
        <w:rPr>
          <w:rFonts w:ascii="Palatino Linotype" w:eastAsia="Calibri" w:hAnsi="Palatino Linotype"/>
          <w:sz w:val="20"/>
          <w:szCs w:val="20"/>
        </w:rPr>
        <w:t xml:space="preserve"> </w:t>
      </w:r>
      <m:oMath>
        <m:f>
          <m:fPr>
            <m:ctrlPr>
              <w:rPr>
                <w:rFonts w:ascii="Cambria Math" w:eastAsia="Calibri" w:hAnsi="Cambria Math"/>
                <w:i/>
                <w:sz w:val="20"/>
                <w:szCs w:val="20"/>
              </w:rPr>
            </m:ctrlPr>
          </m:fPr>
          <m:num>
            <m:r>
              <m:rPr>
                <m:sty m:val="p"/>
              </m:rPr>
              <w:rPr>
                <w:rFonts w:ascii="Cambria Math" w:hAnsi="Cambria Math"/>
                <w:sz w:val="20"/>
                <w:szCs w:val="20"/>
              </w:rPr>
              <m:t>1211,64</m:t>
            </m:r>
          </m:num>
          <m:den>
            <m:r>
              <w:rPr>
                <w:rFonts w:ascii="Cambria Math" w:eastAsia="Calibri" w:hAnsi="Cambria Math"/>
                <w:sz w:val="20"/>
                <w:szCs w:val="20"/>
              </w:rPr>
              <m:t>15</m:t>
            </m:r>
          </m:den>
        </m:f>
        <m:r>
          <w:rPr>
            <w:rFonts w:ascii="Cambria Math" w:eastAsia="Calibri" w:hAnsi="Cambria Math"/>
            <w:sz w:val="20"/>
            <w:szCs w:val="20"/>
          </w:rPr>
          <m:t xml:space="preserve">= </m:t>
        </m:r>
        <m:r>
          <m:rPr>
            <m:sty m:val="p"/>
          </m:rPr>
          <w:rPr>
            <w:rStyle w:val="mord"/>
            <w:rFonts w:ascii="Cambria Math" w:hAnsi="Cambria Math"/>
            <w:sz w:val="20"/>
            <w:szCs w:val="20"/>
          </w:rPr>
          <m:t>80.78</m:t>
        </m:r>
      </m:oMath>
    </w:p>
    <w:p w:rsidR="00664538" w:rsidRPr="000C66BD" w:rsidRDefault="00664538" w:rsidP="004D449C">
      <w:pPr>
        <w:spacing w:line="240" w:lineRule="auto"/>
        <w:ind w:left="491" w:firstLine="720"/>
        <w:rPr>
          <w:rFonts w:ascii="Palatino Linotype" w:eastAsia="Calibri" w:hAnsi="Palatino Linotype"/>
          <w:sz w:val="20"/>
          <w:szCs w:val="20"/>
        </w:rPr>
      </w:pPr>
      <w:r w:rsidRPr="000C66BD">
        <w:rPr>
          <w:rFonts w:ascii="Palatino Linotype" w:eastAsia="Calibri" w:hAnsi="Palatino Linotype"/>
          <w:sz w:val="20"/>
          <w:szCs w:val="20"/>
        </w:rPr>
        <w:t xml:space="preserve">KK = </w:t>
      </w:r>
      <m:oMath>
        <m:f>
          <m:fPr>
            <m:ctrlPr>
              <w:rPr>
                <w:rFonts w:ascii="Cambria Math" w:eastAsia="Calibri" w:hAnsi="Cambria Math"/>
                <w:i/>
                <w:sz w:val="20"/>
                <w:szCs w:val="20"/>
              </w:rPr>
            </m:ctrlPr>
          </m:fPr>
          <m:num>
            <m:r>
              <w:rPr>
                <w:rFonts w:ascii="Cambria Math" w:eastAsia="Calibri" w:hAnsi="Cambria Math"/>
                <w:sz w:val="20"/>
                <w:szCs w:val="20"/>
              </w:rPr>
              <m:t>F</m:t>
            </m:r>
          </m:num>
          <m:den>
            <m:r>
              <w:rPr>
                <w:rFonts w:ascii="Cambria Math" w:eastAsia="Calibri" w:hAnsi="Cambria Math"/>
                <w:sz w:val="20"/>
                <w:szCs w:val="20"/>
              </w:rPr>
              <m:t>N</m:t>
            </m:r>
          </m:den>
        </m:f>
        <m:r>
          <w:rPr>
            <w:rFonts w:ascii="Cambria Math" w:eastAsia="Calibri" w:hAnsi="Cambria Math"/>
            <w:sz w:val="20"/>
            <w:szCs w:val="20"/>
          </w:rPr>
          <m:t xml:space="preserve"> x 100%</m:t>
        </m:r>
      </m:oMath>
    </w:p>
    <w:p w:rsidR="004D449C" w:rsidRPr="000C66BD" w:rsidRDefault="004D449C" w:rsidP="004D449C">
      <w:pPr>
        <w:spacing w:line="240" w:lineRule="auto"/>
        <w:ind w:left="491" w:firstLine="720"/>
        <w:jc w:val="both"/>
        <w:rPr>
          <w:rFonts w:ascii="Palatino Linotype" w:eastAsia="Calibri" w:hAnsi="Palatino Linotype"/>
          <w:sz w:val="20"/>
          <w:szCs w:val="20"/>
        </w:rPr>
      </w:pPr>
      <w:r w:rsidRPr="000C66BD">
        <w:rPr>
          <w:rFonts w:ascii="Palatino Linotype" w:eastAsia="Calibri" w:hAnsi="Palatino Linotype"/>
          <w:sz w:val="20"/>
          <w:szCs w:val="20"/>
        </w:rPr>
        <w:t>KK</w:t>
      </w:r>
      <w:r w:rsidRPr="000C66BD">
        <w:rPr>
          <w:rFonts w:ascii="Palatino Linotype" w:eastAsia="Calibri" w:hAnsi="Palatino Linotype"/>
          <w:sz w:val="20"/>
          <w:szCs w:val="20"/>
        </w:rPr>
        <w:tab/>
        <w:t>: Classical Completeness</w:t>
      </w:r>
    </w:p>
    <w:p w:rsidR="004D449C" w:rsidRPr="000C66BD" w:rsidRDefault="004D449C" w:rsidP="004D449C">
      <w:pPr>
        <w:spacing w:line="240" w:lineRule="auto"/>
        <w:ind w:left="491" w:firstLine="720"/>
        <w:jc w:val="both"/>
        <w:rPr>
          <w:rFonts w:ascii="Palatino Linotype" w:eastAsia="Calibri" w:hAnsi="Palatino Linotype"/>
          <w:sz w:val="20"/>
          <w:szCs w:val="20"/>
        </w:rPr>
      </w:pPr>
      <w:r w:rsidRPr="000C66BD">
        <w:rPr>
          <w:rFonts w:ascii="Palatino Linotype" w:eastAsia="Calibri" w:hAnsi="Palatino Linotype"/>
          <w:sz w:val="20"/>
          <w:szCs w:val="20"/>
        </w:rPr>
        <w:t>F</w:t>
      </w:r>
      <w:r w:rsidRPr="000C66BD">
        <w:rPr>
          <w:rFonts w:ascii="Palatino Linotype" w:eastAsia="Calibri" w:hAnsi="Palatino Linotype"/>
          <w:sz w:val="20"/>
          <w:szCs w:val="20"/>
        </w:rPr>
        <w:tab/>
        <w:t>: Number of students who scored ≥ 75</w:t>
      </w:r>
    </w:p>
    <w:p w:rsidR="00664538" w:rsidRPr="000C66BD" w:rsidRDefault="004D449C" w:rsidP="004D449C">
      <w:pPr>
        <w:spacing w:line="240" w:lineRule="auto"/>
        <w:ind w:left="491" w:firstLine="720"/>
        <w:jc w:val="both"/>
        <w:rPr>
          <w:rFonts w:ascii="Palatino Linotype" w:eastAsia="Calibri" w:hAnsi="Palatino Linotype"/>
          <w:sz w:val="20"/>
          <w:szCs w:val="20"/>
        </w:rPr>
      </w:pPr>
      <w:r w:rsidRPr="000C66BD">
        <w:rPr>
          <w:rFonts w:ascii="Palatino Linotype" w:eastAsia="Calibri" w:hAnsi="Palatino Linotype"/>
          <w:sz w:val="20"/>
          <w:szCs w:val="20"/>
        </w:rPr>
        <w:t>N</w:t>
      </w:r>
      <w:r w:rsidRPr="000C66BD">
        <w:rPr>
          <w:rFonts w:ascii="Palatino Linotype" w:eastAsia="Calibri" w:hAnsi="Palatino Linotype"/>
          <w:sz w:val="20"/>
          <w:szCs w:val="20"/>
        </w:rPr>
        <w:tab/>
        <w:t>: Number of Students</w:t>
      </w:r>
    </w:p>
    <w:p w:rsidR="00664538" w:rsidRPr="000C66BD" w:rsidRDefault="00664538" w:rsidP="00664538">
      <w:pPr>
        <w:spacing w:line="240" w:lineRule="auto"/>
        <w:ind w:left="491" w:firstLine="720"/>
        <w:rPr>
          <w:rStyle w:val="mord"/>
          <w:rFonts w:ascii="Palatino Linotype" w:eastAsia="Calibri" w:hAnsi="Palatino Linotype"/>
          <w:sz w:val="20"/>
          <w:szCs w:val="20"/>
        </w:rPr>
      </w:pPr>
      <w:r w:rsidRPr="000C66BD">
        <w:rPr>
          <w:rFonts w:ascii="Palatino Linotype" w:eastAsia="Calibri" w:hAnsi="Palatino Linotype"/>
          <w:sz w:val="20"/>
          <w:szCs w:val="20"/>
        </w:rPr>
        <w:t xml:space="preserve">KK = </w:t>
      </w:r>
      <m:oMath>
        <m:f>
          <m:fPr>
            <m:ctrlPr>
              <w:rPr>
                <w:rFonts w:ascii="Cambria Math" w:eastAsia="Calibri" w:hAnsi="Cambria Math"/>
                <w:i/>
                <w:sz w:val="20"/>
                <w:szCs w:val="20"/>
              </w:rPr>
            </m:ctrlPr>
          </m:fPr>
          <m:num>
            <m:r>
              <w:rPr>
                <w:rFonts w:ascii="Cambria Math" w:eastAsia="Calibri" w:hAnsi="Cambria Math"/>
                <w:sz w:val="20"/>
                <w:szCs w:val="20"/>
              </w:rPr>
              <m:t>13</m:t>
            </m:r>
          </m:num>
          <m:den>
            <m:r>
              <w:rPr>
                <w:rFonts w:ascii="Cambria Math" w:eastAsia="Calibri" w:hAnsi="Cambria Math"/>
                <w:sz w:val="20"/>
                <w:szCs w:val="20"/>
              </w:rPr>
              <m:t>15</m:t>
            </m:r>
          </m:den>
        </m:f>
        <m:r>
          <w:rPr>
            <w:rFonts w:ascii="Cambria Math" w:eastAsia="Calibri" w:hAnsi="Cambria Math"/>
            <w:sz w:val="20"/>
            <w:szCs w:val="20"/>
          </w:rPr>
          <m:t xml:space="preserve"> x 100%=</m:t>
        </m:r>
        <m:r>
          <m:rPr>
            <m:sty m:val="p"/>
          </m:rPr>
          <w:rPr>
            <w:rFonts w:ascii="Cambria Math" w:hAnsi="Cambria Math"/>
            <w:sz w:val="20"/>
            <w:szCs w:val="20"/>
          </w:rPr>
          <m:t>86,67%</m:t>
        </m:r>
      </m:oMath>
    </w:p>
    <w:p w:rsidR="008C3A96" w:rsidRPr="000C66BD" w:rsidRDefault="008C3A96" w:rsidP="00664538">
      <w:pPr>
        <w:pStyle w:val="NormalWeb"/>
        <w:spacing w:line="240" w:lineRule="auto"/>
        <w:ind w:left="1211" w:firstLine="720"/>
        <w:jc w:val="both"/>
        <w:rPr>
          <w:rFonts w:ascii="Palatino Linotype" w:hAnsi="Palatino Linotype"/>
          <w:sz w:val="20"/>
          <w:szCs w:val="20"/>
        </w:rPr>
      </w:pPr>
      <w:r w:rsidRPr="000C66BD">
        <w:rPr>
          <w:rFonts w:ascii="Palatino Linotype" w:hAnsi="Palatino Linotype" w:hint="eastAsia"/>
          <w:sz w:val="20"/>
          <w:szCs w:val="20"/>
        </w:rPr>
        <w:t xml:space="preserve">Based on the table above, 15 students took the learning outcomes test. Based on the results of the cycle II evaluation, there were 13 students who achieved a score of </w:t>
      </w:r>
      <w:r w:rsidRPr="000C66BD">
        <w:rPr>
          <w:rFonts w:ascii="Palatino Linotype" w:hAnsi="Palatino Linotype" w:hint="eastAsia"/>
          <w:sz w:val="20"/>
          <w:szCs w:val="20"/>
        </w:rPr>
        <w:t>≥</w:t>
      </w:r>
      <w:r w:rsidRPr="000C66BD">
        <w:rPr>
          <w:rFonts w:ascii="Palatino Linotype" w:hAnsi="Palatino Linotype" w:hint="eastAsia"/>
          <w:sz w:val="20"/>
          <w:szCs w:val="20"/>
        </w:rPr>
        <w:t xml:space="preserve"> 75 (complete), while 2 students had not yet reached completeness. Overall, the student </w:t>
      </w:r>
      <w:r w:rsidRPr="000C66BD">
        <w:rPr>
          <w:rFonts w:ascii="Palatino Linotype" w:hAnsi="Palatino Linotype"/>
          <w:sz w:val="20"/>
          <w:szCs w:val="20"/>
        </w:rPr>
        <w:t>completeness rate reached 86.67%, which shows very satisfying results.</w:t>
      </w:r>
    </w:p>
    <w:p w:rsidR="00CF54D9" w:rsidRPr="000C66BD" w:rsidRDefault="00CF54D9" w:rsidP="00664538">
      <w:pPr>
        <w:pStyle w:val="NormalWeb"/>
        <w:spacing w:line="240" w:lineRule="auto"/>
        <w:ind w:left="1211" w:firstLine="720"/>
        <w:jc w:val="both"/>
        <w:rPr>
          <w:rStyle w:val="red"/>
          <w:rFonts w:ascii="Palatino Linotype" w:hAnsi="Palatino Linotype"/>
          <w:sz w:val="20"/>
          <w:szCs w:val="20"/>
        </w:rPr>
      </w:pPr>
      <w:r w:rsidRPr="000C66BD">
        <w:rPr>
          <w:rStyle w:val="red"/>
          <w:rFonts w:ascii="Palatino Linotype" w:hAnsi="Palatino Linotype"/>
          <w:sz w:val="20"/>
          <w:szCs w:val="20"/>
        </w:rPr>
        <w:t>In accordance with the agreement reached between the researcher and the Religion Teacher of the Islamic School, the results of the V grade students' assessments at the INPRES Tololara Elementary School indicate that the assessments are indeed meaningful. It is evident that the percentage of students who have demonstrated mastery of the learning objectives has increased to 86.67% in cycle II, thereby meeting the established standard.</w:t>
      </w:r>
    </w:p>
    <w:p w:rsidR="00664538" w:rsidRPr="000C66BD" w:rsidRDefault="004018E7" w:rsidP="00664538">
      <w:pPr>
        <w:pStyle w:val="NormalWeb"/>
        <w:spacing w:line="240" w:lineRule="auto"/>
        <w:ind w:left="1211" w:firstLine="720"/>
        <w:jc w:val="both"/>
        <w:rPr>
          <w:rFonts w:ascii="Palatino Linotype" w:hAnsi="Palatino Linotype"/>
          <w:sz w:val="20"/>
          <w:szCs w:val="20"/>
        </w:rPr>
      </w:pPr>
      <w:r w:rsidRPr="000C66BD">
        <w:rPr>
          <w:rStyle w:val="fontstyle01"/>
          <w:color w:val="auto"/>
        </w:rPr>
        <w:t>The assessment results in cycle II showed that the application of Direct Instruction learning model integrated with local culture significantly improved students' activities and learning outcomes. Cycle II was declared a success, because it had met the specified success indicators, with an average score of 80.78 and classical completeness reaching 86.67%. Of the 15 students who took part in the evaluation, 13 students passed, while 2 students did not reach the passing criteria.</w:t>
      </w:r>
    </w:p>
    <w:p w:rsidR="00664538" w:rsidRPr="000C66BD" w:rsidRDefault="00015CB8" w:rsidP="00664538">
      <w:pPr>
        <w:pStyle w:val="NormalWeb"/>
        <w:numPr>
          <w:ilvl w:val="0"/>
          <w:numId w:val="20"/>
        </w:numPr>
        <w:spacing w:before="100" w:beforeAutospacing="1" w:after="100" w:afterAutospacing="1" w:line="240" w:lineRule="auto"/>
        <w:jc w:val="both"/>
        <w:rPr>
          <w:rFonts w:ascii="Palatino Linotype" w:eastAsia="Calibri" w:hAnsi="Palatino Linotype"/>
          <w:b/>
          <w:sz w:val="20"/>
          <w:szCs w:val="20"/>
        </w:rPr>
      </w:pPr>
      <w:proofErr w:type="gramStart"/>
      <w:r w:rsidRPr="000C66BD">
        <w:rPr>
          <w:rFonts w:ascii="PalatinoLinotype" w:hAnsi="PalatinoLinotype" w:cstheme="minorBidi"/>
          <w:b/>
          <w:bCs/>
          <w:sz w:val="20"/>
          <w:szCs w:val="20"/>
        </w:rPr>
        <w:t xml:space="preserve">Finding </w:t>
      </w:r>
      <w:r w:rsidR="00664538" w:rsidRPr="000C66BD">
        <w:rPr>
          <w:rFonts w:ascii="Palatino Linotype" w:eastAsia="Calibri" w:hAnsi="Palatino Linotype"/>
          <w:b/>
          <w:sz w:val="20"/>
          <w:szCs w:val="20"/>
        </w:rPr>
        <w:t xml:space="preserve"> III</w:t>
      </w:r>
      <w:proofErr w:type="gramEnd"/>
    </w:p>
    <w:p w:rsidR="00015CB8" w:rsidRPr="000C66BD" w:rsidRDefault="00015CB8" w:rsidP="00015CB8">
      <w:pPr>
        <w:spacing w:line="240" w:lineRule="auto"/>
        <w:ind w:left="644" w:firstLine="720"/>
        <w:jc w:val="both"/>
        <w:rPr>
          <w:rFonts w:ascii="Palatino Linotype" w:hAnsi="Palatino Linotype"/>
          <w:sz w:val="20"/>
          <w:szCs w:val="20"/>
          <w:lang w:eastAsia="en-ID"/>
        </w:rPr>
      </w:pPr>
      <w:r w:rsidRPr="00015CB8">
        <w:rPr>
          <w:rFonts w:ascii="PalatinoLinotype" w:eastAsia="Times New Roman" w:hAnsi="PalatinoLinotype" w:cs="Times New Roman"/>
          <w:sz w:val="20"/>
          <w:szCs w:val="20"/>
          <w:lang w:eastAsia="en-ID"/>
        </w:rPr>
        <w:t xml:space="preserve">This research shows that the application of the </w:t>
      </w:r>
      <w:r w:rsidRPr="00015CB8">
        <w:rPr>
          <w:rFonts w:ascii="PalatinoLinotype" w:eastAsia="Times New Roman" w:hAnsi="PalatinoLinotype" w:cs="Times New Roman"/>
          <w:i/>
          <w:iCs/>
          <w:sz w:val="20"/>
          <w:szCs w:val="20"/>
          <w:lang w:eastAsia="en-ID"/>
        </w:rPr>
        <w:t xml:space="preserve">Direct Instruction </w:t>
      </w:r>
      <w:r w:rsidRPr="00015CB8">
        <w:rPr>
          <w:rFonts w:ascii="PalatinoLinotype" w:eastAsia="Times New Roman" w:hAnsi="PalatinoLinotype" w:cs="Times New Roman"/>
          <w:sz w:val="20"/>
          <w:szCs w:val="20"/>
          <w:lang w:eastAsia="en-ID"/>
        </w:rPr>
        <w:t xml:space="preserve">model that integrates the local culture of </w:t>
      </w:r>
      <w:r w:rsidRPr="00015CB8">
        <w:rPr>
          <w:rFonts w:ascii="PalatinoLinotype" w:eastAsia="Times New Roman" w:hAnsi="PalatinoLinotype" w:cs="Times New Roman"/>
          <w:i/>
          <w:iCs/>
          <w:sz w:val="20"/>
          <w:szCs w:val="20"/>
          <w:lang w:eastAsia="en-ID"/>
        </w:rPr>
        <w:t xml:space="preserve">"Maja Labo Dahu" </w:t>
      </w:r>
      <w:r w:rsidRPr="00015CB8">
        <w:rPr>
          <w:rFonts w:ascii="PalatinoLinotype" w:eastAsia="Times New Roman" w:hAnsi="PalatinoLinotype" w:cs="Times New Roman"/>
          <w:sz w:val="20"/>
          <w:szCs w:val="20"/>
          <w:lang w:eastAsia="en-ID"/>
        </w:rPr>
        <w:t>not only improves students' learning activities and results in PAI lessons, but also shapes students' characters based on the values of Islamic teachings and Bima's local culture, such as honesty, respect, obedience, and mutual respect.</w:t>
      </w:r>
    </w:p>
    <w:p w:rsidR="00015CB8" w:rsidRPr="00015CB8" w:rsidRDefault="00015CB8" w:rsidP="00015CB8">
      <w:pPr>
        <w:spacing w:line="240" w:lineRule="auto"/>
        <w:ind w:left="644" w:firstLine="720"/>
        <w:jc w:val="both"/>
        <w:rPr>
          <w:rFonts w:ascii="Palatino Linotype" w:hAnsi="Palatino Linotype"/>
          <w:sz w:val="20"/>
          <w:szCs w:val="20"/>
          <w:lang w:eastAsia="en-ID"/>
        </w:rPr>
      </w:pPr>
      <w:r w:rsidRPr="00015CB8">
        <w:rPr>
          <w:rFonts w:ascii="PalatinoLinotype" w:eastAsia="Times New Roman" w:hAnsi="PalatinoLinotype" w:cs="Times New Roman"/>
          <w:sz w:val="20"/>
          <w:szCs w:val="20"/>
          <w:lang w:eastAsia="en-ID"/>
        </w:rPr>
        <w:t>By learning about "Honest People are Loved by Allah," "Respect and Obedience to Parents and Teachers," and "The Beauty of Mutual Respect," the integration of the value of "</w:t>
      </w:r>
      <w:r w:rsidRPr="00015CB8">
        <w:rPr>
          <w:rFonts w:ascii="PalatinoLinotype" w:eastAsia="Times New Roman" w:hAnsi="PalatinoLinotype" w:cs="Times New Roman"/>
          <w:i/>
          <w:iCs/>
          <w:sz w:val="20"/>
          <w:szCs w:val="20"/>
          <w:lang w:eastAsia="en-ID"/>
        </w:rPr>
        <w:t>Maja Labo Dahu</w:t>
      </w:r>
      <w:r w:rsidRPr="00015CB8">
        <w:rPr>
          <w:rFonts w:ascii="PalatinoLinotype" w:eastAsia="Times New Roman" w:hAnsi="PalatinoLinotype" w:cs="Times New Roman"/>
          <w:sz w:val="20"/>
          <w:szCs w:val="20"/>
          <w:lang w:eastAsia="en-ID"/>
        </w:rPr>
        <w:t>" becomes an effective method to instill deep moral awareness in students. The concept of "</w:t>
      </w:r>
      <w:r w:rsidRPr="00015CB8">
        <w:rPr>
          <w:rFonts w:ascii="PalatinoLinotype" w:eastAsia="Times New Roman" w:hAnsi="PalatinoLinotype" w:cs="Times New Roman"/>
          <w:i/>
          <w:iCs/>
          <w:sz w:val="20"/>
          <w:szCs w:val="20"/>
          <w:lang w:eastAsia="en-ID"/>
        </w:rPr>
        <w:t>Maja</w:t>
      </w:r>
      <w:r w:rsidRPr="00015CB8">
        <w:rPr>
          <w:rFonts w:ascii="PalatinoLinotype" w:eastAsia="Times New Roman" w:hAnsi="PalatinoLinotype" w:cs="Times New Roman"/>
          <w:sz w:val="20"/>
          <w:szCs w:val="20"/>
          <w:lang w:eastAsia="en-ID"/>
        </w:rPr>
        <w:t>" (feeling ashamed to make mistakes or act fraudulently) motivates students to place honesty as a priority in all aspects of life, be it in learning or associating with peers. On the other hand, the notion of "</w:t>
      </w:r>
      <w:r w:rsidRPr="00015CB8">
        <w:rPr>
          <w:rFonts w:ascii="PalatinoLinotype" w:eastAsia="Times New Roman" w:hAnsi="PalatinoLinotype" w:cs="Times New Roman"/>
          <w:i/>
          <w:iCs/>
          <w:sz w:val="20"/>
          <w:szCs w:val="20"/>
          <w:lang w:eastAsia="en-ID"/>
        </w:rPr>
        <w:t>labo Dahu</w:t>
      </w:r>
      <w:r w:rsidRPr="00015CB8">
        <w:rPr>
          <w:rFonts w:ascii="PalatinoLinotype" w:eastAsia="Times New Roman" w:hAnsi="PalatinoLinotype" w:cs="Times New Roman"/>
          <w:sz w:val="20"/>
          <w:szCs w:val="20"/>
          <w:lang w:eastAsia="en-ID"/>
        </w:rPr>
        <w:t>" (fear of the consequences of negative actions) strengthens students' loyalty to parents and teachers, and instills discipline in carrying out their duties and responsibilities as students.</w:t>
      </w:r>
    </w:p>
    <w:p w:rsidR="00015CB8" w:rsidRPr="000C66BD" w:rsidRDefault="00015CB8" w:rsidP="00015CB8">
      <w:pPr>
        <w:spacing w:line="240" w:lineRule="auto"/>
        <w:ind w:left="644" w:firstLine="720"/>
        <w:jc w:val="both"/>
        <w:rPr>
          <w:rFonts w:ascii="Palatino Linotype" w:hAnsi="Palatino Linotype"/>
          <w:sz w:val="20"/>
          <w:szCs w:val="20"/>
          <w:lang w:eastAsia="en-ID"/>
        </w:rPr>
      </w:pPr>
      <w:r w:rsidRPr="000C66BD">
        <w:rPr>
          <w:rFonts w:ascii="PalatinoLinotype" w:eastAsia="Times New Roman" w:hAnsi="PalatinoLinotype" w:cs="Times New Roman"/>
          <w:sz w:val="20"/>
          <w:szCs w:val="20"/>
          <w:lang w:eastAsia="en-ID"/>
        </w:rPr>
        <w:t>In addition, the study also revealed that integrating local cultural values in the learning process can increase learners' empathy and social awareness, making it easier for them to understand the importance of mutual respect in social interactions. This can be seen in their more balanced interactions, increased spirit of helping each other, and a stronger sense of togetherness in learning activities.</w:t>
      </w:r>
    </w:p>
    <w:p w:rsidR="00664538" w:rsidRPr="000C66BD" w:rsidRDefault="00664538" w:rsidP="00664538">
      <w:pPr>
        <w:widowControl w:val="0"/>
        <w:autoSpaceDE w:val="0"/>
        <w:autoSpaceDN w:val="0"/>
        <w:adjustRightInd w:val="0"/>
        <w:spacing w:after="0" w:line="240" w:lineRule="auto"/>
        <w:ind w:firstLine="644"/>
        <w:rPr>
          <w:rFonts w:ascii="Palatino Linotype" w:hAnsi="Palatino Linotype"/>
          <w:b/>
          <w:sz w:val="20"/>
          <w:szCs w:val="20"/>
        </w:rPr>
      </w:pPr>
      <w:r w:rsidRPr="000C66BD">
        <w:rPr>
          <w:rFonts w:ascii="Palatino Linotype" w:hAnsi="Palatino Linotype" w:cs="Times New Roman"/>
          <w:b/>
          <w:bCs/>
          <w:sz w:val="20"/>
          <w:szCs w:val="20"/>
          <w:lang w:val="de-DE"/>
        </w:rPr>
        <w:lastRenderedPageBreak/>
        <w:t>ANALYSIS</w:t>
      </w:r>
      <w:r w:rsidRPr="000C66BD">
        <w:rPr>
          <w:rFonts w:ascii="Palatino Linotype" w:hAnsi="Palatino Linotype"/>
          <w:b/>
          <w:sz w:val="20"/>
          <w:szCs w:val="20"/>
        </w:rPr>
        <w:t xml:space="preserve"> </w:t>
      </w:r>
    </w:p>
    <w:p w:rsidR="00664538" w:rsidRPr="000C66BD" w:rsidRDefault="00015CB8" w:rsidP="00664538">
      <w:pPr>
        <w:pStyle w:val="ListParagraph"/>
        <w:widowControl w:val="0"/>
        <w:numPr>
          <w:ilvl w:val="0"/>
          <w:numId w:val="24"/>
        </w:numPr>
        <w:autoSpaceDE w:val="0"/>
        <w:autoSpaceDN w:val="0"/>
        <w:adjustRightInd w:val="0"/>
        <w:spacing w:after="0" w:line="240" w:lineRule="auto"/>
        <w:rPr>
          <w:rFonts w:ascii="Palatino Linotype" w:hAnsi="Palatino Linotype"/>
          <w:b/>
          <w:sz w:val="20"/>
          <w:szCs w:val="20"/>
        </w:rPr>
      </w:pPr>
      <w:proofErr w:type="gramStart"/>
      <w:r w:rsidRPr="000C66BD">
        <w:rPr>
          <w:rFonts w:ascii="PalatinoLinotype" w:eastAsia="SimSun" w:hAnsi="PalatinoLinotype" w:cstheme="minorBidi"/>
          <w:b/>
          <w:bCs/>
          <w:sz w:val="20"/>
          <w:szCs w:val="20"/>
          <w:lang w:val="en-ID"/>
        </w:rPr>
        <w:t>Finding</w:t>
      </w:r>
      <w:r w:rsidRPr="000C66BD">
        <w:rPr>
          <w:rFonts w:eastAsia="SimSun" w:cstheme="minorBidi"/>
          <w:lang w:val="en-ID"/>
        </w:rPr>
        <w:t xml:space="preserve"> </w:t>
      </w:r>
      <w:r w:rsidR="00664538" w:rsidRPr="000C66BD">
        <w:rPr>
          <w:rFonts w:ascii="Palatino Linotype" w:hAnsi="Palatino Linotype"/>
          <w:b/>
          <w:sz w:val="20"/>
          <w:szCs w:val="20"/>
        </w:rPr>
        <w:t xml:space="preserve"> I</w:t>
      </w:r>
      <w:proofErr w:type="gramEnd"/>
    </w:p>
    <w:p w:rsidR="00664538" w:rsidRPr="000C66BD" w:rsidRDefault="00015CB8" w:rsidP="00664538">
      <w:pPr>
        <w:pStyle w:val="ListParagraph"/>
        <w:widowControl w:val="0"/>
        <w:numPr>
          <w:ilvl w:val="0"/>
          <w:numId w:val="25"/>
        </w:numPr>
        <w:autoSpaceDE w:val="0"/>
        <w:autoSpaceDN w:val="0"/>
        <w:adjustRightInd w:val="0"/>
        <w:spacing w:after="0" w:line="240" w:lineRule="auto"/>
        <w:contextualSpacing w:val="0"/>
        <w:rPr>
          <w:rStyle w:val="Strong"/>
          <w:rFonts w:ascii="Palatino Linotype" w:hAnsi="Palatino Linotype"/>
          <w:sz w:val="20"/>
          <w:szCs w:val="20"/>
        </w:rPr>
      </w:pPr>
      <w:r w:rsidRPr="000C66BD">
        <w:rPr>
          <w:rFonts w:ascii="PalatinoLinotype" w:eastAsia="SimSun" w:hAnsi="PalatinoLinotype" w:cstheme="minorBidi"/>
          <w:b/>
          <w:bCs/>
          <w:sz w:val="20"/>
          <w:szCs w:val="20"/>
          <w:lang w:val="en-ID"/>
        </w:rPr>
        <w:t>Analysis of Student Learning Activities cycle I</w:t>
      </w:r>
    </w:p>
    <w:p w:rsidR="00015CB8" w:rsidRPr="000C66BD" w:rsidRDefault="00015CB8" w:rsidP="00664538">
      <w:pPr>
        <w:pStyle w:val="ListParagraph"/>
        <w:widowControl w:val="0"/>
        <w:autoSpaceDE w:val="0"/>
        <w:autoSpaceDN w:val="0"/>
        <w:adjustRightInd w:val="0"/>
        <w:spacing w:after="0" w:line="240" w:lineRule="auto"/>
        <w:ind w:left="1353" w:firstLine="720"/>
        <w:contextualSpacing w:val="0"/>
        <w:rPr>
          <w:rStyle w:val="result-text"/>
          <w:rFonts w:ascii="Palatino Linotype" w:hAnsi="Palatino Linotype"/>
          <w:sz w:val="20"/>
          <w:szCs w:val="20"/>
          <w:lang w:val="en-US"/>
        </w:rPr>
      </w:pPr>
      <w:r w:rsidRPr="000C66BD">
        <w:rPr>
          <w:rStyle w:val="fontstyle01"/>
          <w:color w:val="auto"/>
        </w:rPr>
        <w:t>Based on the observations made during Cycle I, there was an increase in student learning activities from the first meeting to the second meeting. In the first</w:t>
      </w:r>
      <w:r w:rsidRPr="000C66BD">
        <w:rPr>
          <w:rStyle w:val="fontstyle01"/>
          <w:color w:val="auto"/>
          <w:lang w:val="en-US"/>
        </w:rPr>
        <w:t xml:space="preserve"> </w:t>
      </w:r>
      <w:r w:rsidRPr="000C66BD">
        <w:rPr>
          <w:rStyle w:val="fontstyle01"/>
          <w:color w:val="auto"/>
        </w:rPr>
        <w:t xml:space="preserve">meeting, the average student participation was in the "Fair" category with a value of 61.67%, while in the second meeting it increased to the "High" category with a value of 63.33%. This shows an increase in students' reaction to the </w:t>
      </w:r>
      <w:r w:rsidRPr="000C66BD">
        <w:rPr>
          <w:rStyle w:val="fontstyle21"/>
          <w:color w:val="auto"/>
        </w:rPr>
        <w:t xml:space="preserve">Direct Instruction </w:t>
      </w:r>
      <w:r w:rsidRPr="000C66BD">
        <w:rPr>
          <w:rStyle w:val="fontstyle01"/>
          <w:color w:val="auto"/>
        </w:rPr>
        <w:t>learning model that integrates local cultural values "</w:t>
      </w:r>
      <w:r w:rsidRPr="000C66BD">
        <w:rPr>
          <w:rStyle w:val="fontstyle21"/>
          <w:color w:val="auto"/>
        </w:rPr>
        <w:t>Maja Labo Dahu</w:t>
      </w:r>
      <w:r w:rsidRPr="000C66BD">
        <w:rPr>
          <w:rStyle w:val="fontstyle01"/>
          <w:color w:val="auto"/>
        </w:rPr>
        <w:t>".</w:t>
      </w:r>
    </w:p>
    <w:p w:rsidR="00664538" w:rsidRPr="000C66BD" w:rsidRDefault="00015CB8" w:rsidP="00664538">
      <w:pPr>
        <w:adjustRightInd w:val="0"/>
        <w:spacing w:line="240" w:lineRule="auto"/>
        <w:ind w:left="4320" w:firstLine="720"/>
        <w:jc w:val="both"/>
        <w:rPr>
          <w:rFonts w:ascii="Palatino Linotype" w:hAnsi="Palatino Linotype"/>
          <w:b/>
          <w:sz w:val="20"/>
          <w:szCs w:val="20"/>
        </w:rPr>
      </w:pPr>
      <w:r w:rsidRPr="000C66BD">
        <w:rPr>
          <w:rFonts w:ascii="Palatino Linotype" w:hAnsi="Palatino Linotype"/>
          <w:b/>
          <w:sz w:val="20"/>
          <w:szCs w:val="20"/>
        </w:rPr>
        <w:t>Figure</w:t>
      </w:r>
      <w:r w:rsidR="00664538" w:rsidRPr="000C66BD">
        <w:rPr>
          <w:rFonts w:ascii="Palatino Linotype" w:hAnsi="Palatino Linotype"/>
          <w:b/>
          <w:sz w:val="20"/>
          <w:szCs w:val="20"/>
        </w:rPr>
        <w:t xml:space="preserve"> 1</w:t>
      </w:r>
    </w:p>
    <w:p w:rsidR="00664538" w:rsidRPr="000C66BD" w:rsidRDefault="00AA6FC3" w:rsidP="00664538">
      <w:pPr>
        <w:adjustRightInd w:val="0"/>
        <w:spacing w:line="240" w:lineRule="auto"/>
        <w:ind w:left="1800" w:firstLine="720"/>
        <w:jc w:val="both"/>
        <w:rPr>
          <w:rFonts w:ascii="Palatino Linotype" w:hAnsi="Palatino Linotype"/>
          <w:sz w:val="20"/>
          <w:szCs w:val="20"/>
        </w:rPr>
      </w:pPr>
      <w:r w:rsidRPr="000C66BD">
        <w:rPr>
          <w:rFonts w:ascii="Palatino Linotype" w:hAnsi="Palatino Linotype"/>
          <w:noProof/>
          <w:sz w:val="20"/>
          <w:szCs w:val="20"/>
        </w:rPr>
        <w:drawing>
          <wp:anchor distT="0" distB="0" distL="114300" distR="114300" simplePos="0" relativeHeight="251663360" behindDoc="0" locked="0" layoutInCell="1" allowOverlap="1">
            <wp:simplePos x="0" y="0"/>
            <wp:positionH relativeFrom="margin">
              <wp:posOffset>1647825</wp:posOffset>
            </wp:positionH>
            <wp:positionV relativeFrom="paragraph">
              <wp:posOffset>12065</wp:posOffset>
            </wp:positionV>
            <wp:extent cx="3442447" cy="1828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udent_learning_activity_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42447" cy="1828800"/>
                    </a:xfrm>
                    <a:prstGeom prst="rect">
                      <a:avLst/>
                    </a:prstGeom>
                  </pic:spPr>
                </pic:pic>
              </a:graphicData>
            </a:graphic>
            <wp14:sizeRelH relativeFrom="page">
              <wp14:pctWidth>0</wp14:pctWidth>
            </wp14:sizeRelH>
            <wp14:sizeRelV relativeFrom="page">
              <wp14:pctHeight>0</wp14:pctHeight>
            </wp14:sizeRelV>
          </wp:anchor>
        </w:drawing>
      </w:r>
    </w:p>
    <w:p w:rsidR="00664538" w:rsidRPr="000C66BD" w:rsidRDefault="00664538" w:rsidP="00664538">
      <w:pPr>
        <w:adjustRightInd w:val="0"/>
        <w:spacing w:line="240" w:lineRule="auto"/>
        <w:ind w:left="1800" w:firstLine="720"/>
        <w:jc w:val="both"/>
        <w:rPr>
          <w:rFonts w:ascii="Palatino Linotype" w:hAnsi="Palatino Linotype"/>
          <w:sz w:val="20"/>
          <w:szCs w:val="20"/>
        </w:rPr>
      </w:pPr>
    </w:p>
    <w:p w:rsidR="00664538" w:rsidRPr="000C66BD" w:rsidRDefault="00664538" w:rsidP="00664538">
      <w:pPr>
        <w:adjustRightInd w:val="0"/>
        <w:spacing w:line="240" w:lineRule="auto"/>
        <w:ind w:left="1800" w:firstLine="720"/>
        <w:jc w:val="both"/>
        <w:rPr>
          <w:rFonts w:ascii="Palatino Linotype" w:hAnsi="Palatino Linotype"/>
          <w:sz w:val="20"/>
          <w:szCs w:val="20"/>
        </w:rPr>
      </w:pPr>
    </w:p>
    <w:p w:rsidR="00664538" w:rsidRPr="000C66BD" w:rsidRDefault="00664538" w:rsidP="00664538">
      <w:pPr>
        <w:adjustRightInd w:val="0"/>
        <w:spacing w:line="240" w:lineRule="auto"/>
        <w:ind w:left="1800" w:firstLine="720"/>
        <w:jc w:val="both"/>
        <w:rPr>
          <w:rFonts w:ascii="Palatino Linotype" w:hAnsi="Palatino Linotype"/>
          <w:sz w:val="20"/>
          <w:szCs w:val="20"/>
        </w:rPr>
      </w:pPr>
    </w:p>
    <w:p w:rsidR="00664538" w:rsidRPr="000C66BD" w:rsidRDefault="00664538" w:rsidP="00664538">
      <w:pPr>
        <w:adjustRightInd w:val="0"/>
        <w:spacing w:line="240" w:lineRule="auto"/>
        <w:ind w:left="1800" w:firstLine="720"/>
        <w:jc w:val="both"/>
        <w:rPr>
          <w:rFonts w:ascii="Palatino Linotype" w:hAnsi="Palatino Linotype"/>
          <w:sz w:val="20"/>
          <w:szCs w:val="20"/>
        </w:rPr>
      </w:pPr>
    </w:p>
    <w:p w:rsidR="00664538" w:rsidRPr="000C66BD" w:rsidRDefault="00664538" w:rsidP="00664538">
      <w:pPr>
        <w:adjustRightInd w:val="0"/>
        <w:spacing w:line="240" w:lineRule="auto"/>
        <w:jc w:val="both"/>
        <w:rPr>
          <w:rFonts w:ascii="Palatino Linotype" w:hAnsi="Palatino Linotype"/>
          <w:sz w:val="20"/>
          <w:szCs w:val="20"/>
        </w:rPr>
      </w:pPr>
    </w:p>
    <w:p w:rsidR="00664538" w:rsidRPr="000C66BD" w:rsidRDefault="00664538" w:rsidP="00664538">
      <w:pPr>
        <w:adjustRightInd w:val="0"/>
        <w:spacing w:line="240" w:lineRule="auto"/>
        <w:jc w:val="both"/>
        <w:rPr>
          <w:rFonts w:ascii="Palatino Linotype" w:hAnsi="Palatino Linotype"/>
          <w:sz w:val="20"/>
          <w:szCs w:val="20"/>
        </w:rPr>
      </w:pPr>
    </w:p>
    <w:p w:rsidR="00664538" w:rsidRPr="000C66BD" w:rsidRDefault="00664538" w:rsidP="00664538">
      <w:pPr>
        <w:adjustRightInd w:val="0"/>
        <w:spacing w:line="240" w:lineRule="auto"/>
        <w:ind w:left="1440" w:firstLine="720"/>
        <w:jc w:val="both"/>
        <w:rPr>
          <w:rFonts w:ascii="Palatino Linotype" w:hAnsi="Palatino Linotype"/>
          <w:sz w:val="20"/>
          <w:szCs w:val="20"/>
        </w:rPr>
      </w:pPr>
      <w:r w:rsidRPr="000C66BD">
        <w:rPr>
          <w:rStyle w:val="red"/>
          <w:rFonts w:ascii="Palatino Linotype" w:hAnsi="Palatino Linotype"/>
          <w:sz w:val="20"/>
          <w:szCs w:val="20"/>
        </w:rPr>
        <w:t>I</w:t>
      </w:r>
      <w:r w:rsidR="00757D8E" w:rsidRPr="000C66BD">
        <w:rPr>
          <w:rStyle w:val="fontstyle01"/>
          <w:color w:val="auto"/>
        </w:rPr>
        <w:t xml:space="preserve">The implementation of the </w:t>
      </w:r>
      <w:r w:rsidR="00757D8E" w:rsidRPr="000C66BD">
        <w:rPr>
          <w:rStyle w:val="fontstyle21"/>
          <w:color w:val="auto"/>
        </w:rPr>
        <w:t xml:space="preserve">Direct Instruction </w:t>
      </w:r>
      <w:r w:rsidR="00757D8E" w:rsidRPr="000C66BD">
        <w:rPr>
          <w:rStyle w:val="fontstyle01"/>
          <w:color w:val="auto"/>
        </w:rPr>
        <w:t xml:space="preserve">model in the teaching and learning process can improve students' understanding of the material provided. Through face-to-face discussions, question and answer sessions, and interaction between teachers and students </w:t>
      </w:r>
      <w:r w:rsidRPr="000C66BD">
        <w:rPr>
          <w:rStyle w:val="red"/>
          <w:rFonts w:ascii="Palatino Linotype" w:hAnsi="Palatino Linotype"/>
          <w:sz w:val="20"/>
          <w:szCs w:val="20"/>
        </w:rPr>
        <w:t xml:space="preserve"> </w:t>
      </w:r>
      <w:r w:rsidRPr="000C66BD">
        <w:rPr>
          <w:rStyle w:val="FootnoteReference"/>
          <w:rFonts w:ascii="Palatino Linotype" w:hAnsi="Palatino Linotype"/>
          <w:sz w:val="20"/>
          <w:szCs w:val="20"/>
        </w:rPr>
        <w:fldChar w:fldCharType="begin" w:fldLock="1"/>
      </w:r>
      <w:r w:rsidRPr="000C66BD">
        <w:rPr>
          <w:rFonts w:ascii="Palatino Linotype" w:hAnsi="Palatino Linotype"/>
          <w:sz w:val="20"/>
          <w:szCs w:val="20"/>
        </w:rPr>
        <w:instrText>ADDIN CSL_CITATION {"citationItems":[{"id":"ITEM-1","itemData":{"author":[{"dropping-particle":"","family":"Albakir","given":"Masni","non-dropping-particle":"","parse-names":false,"suffix":""}],"container-title":"Al-Mihnah","id":"ITEM-1","issue":"3","issued":{"date-parts":[["2024"]]},"page":"804-814","title":"IMPLEMENTASI MODEL PEMBELAJARAN DIRECT INSTRUCTION DALAM MENINGKATKAN HASIL BELAJAR SISWA PADA MATERI HADITS SILATURAHMI DI KELAS IV SDN 05 TALUDITI","type":"article-journal","volume":"2"},"uris":["http://www.mendeley.com/documents/?uuid=66cf4a67-b9b3-4d22-b23c-103de376776f"]}],"mendeley":{"formattedCitation":"(Albakir 2024)","plainTextFormattedCitation":"(Albakir 2024)","previouslyFormattedCitation":"Masni Albakir, “IMPLEMENTASI MODEL PEMBELAJARAN DIRECT INSTRUCTION DALAM MENINGKATKAN HASIL BELAJAR SISWA PADA MATERI HADITS SILATURAHMI DI KELAS IV SDN 05 TALUDITI,” &lt;i&gt;Al-Mihnah&lt;/i&gt; 2, no. 3 (2024): 804–14."},"properties":{"noteIndex":0},"schema":"https://github.com/citation-style-language/schema/raw/master/csl-citation.json"}</w:instrText>
      </w:r>
      <w:r w:rsidRPr="000C66BD">
        <w:rPr>
          <w:rStyle w:val="FootnoteReference"/>
          <w:rFonts w:ascii="Palatino Linotype" w:hAnsi="Palatino Linotype"/>
          <w:sz w:val="20"/>
          <w:szCs w:val="20"/>
        </w:rPr>
        <w:fldChar w:fldCharType="separate"/>
      </w:r>
      <w:r w:rsidRPr="000C66BD">
        <w:rPr>
          <w:rFonts w:ascii="Palatino Linotype" w:hAnsi="Palatino Linotype"/>
          <w:bCs/>
          <w:noProof/>
          <w:sz w:val="20"/>
          <w:szCs w:val="20"/>
        </w:rPr>
        <w:t>(Albakir 2024)</w:t>
      </w:r>
      <w:r w:rsidRPr="000C66BD">
        <w:rPr>
          <w:rStyle w:val="FootnoteReference"/>
          <w:rFonts w:ascii="Palatino Linotype" w:hAnsi="Palatino Linotype"/>
          <w:sz w:val="20"/>
          <w:szCs w:val="20"/>
        </w:rPr>
        <w:fldChar w:fldCharType="end"/>
      </w:r>
      <w:r w:rsidRPr="000C66BD">
        <w:rPr>
          <w:rFonts w:ascii="Palatino Linotype" w:hAnsi="Palatino Linotype"/>
          <w:sz w:val="20"/>
          <w:szCs w:val="20"/>
        </w:rPr>
        <w:t>.</w:t>
      </w:r>
    </w:p>
    <w:p w:rsidR="00757D8E" w:rsidRPr="000C66BD" w:rsidRDefault="00757D8E" w:rsidP="00664538">
      <w:pPr>
        <w:adjustRightInd w:val="0"/>
        <w:spacing w:line="240" w:lineRule="auto"/>
        <w:ind w:left="1440" w:firstLine="720"/>
        <w:jc w:val="both"/>
        <w:rPr>
          <w:rFonts w:ascii="Palatino Linotype" w:hAnsi="Palatino Linotype"/>
          <w:sz w:val="20"/>
          <w:szCs w:val="20"/>
        </w:rPr>
      </w:pPr>
      <w:r w:rsidRPr="000C66BD">
        <w:rPr>
          <w:rStyle w:val="fontstyle01"/>
          <w:color w:val="auto"/>
        </w:rPr>
        <w:t xml:space="preserve">However, this increase is still considered minor and has not met the ideal target. Some indicators such as students' readiness to participate in learning and students' enthusiasm while learning </w:t>
      </w:r>
      <w:proofErr w:type="gramStart"/>
      <w:r w:rsidRPr="000C66BD">
        <w:rPr>
          <w:rStyle w:val="fontstyle01"/>
          <w:color w:val="auto"/>
        </w:rPr>
        <w:t>are</w:t>
      </w:r>
      <w:proofErr w:type="gramEnd"/>
      <w:r w:rsidRPr="000C66BD">
        <w:rPr>
          <w:rStyle w:val="fontstyle01"/>
          <w:color w:val="auto"/>
        </w:rPr>
        <w:t xml:space="preserve"> still relatively low, especially in the first meeting. This shows that the learning methods used need to be adjusted to be more interesting and able to increase student involvement more significantly.</w:t>
      </w:r>
    </w:p>
    <w:p w:rsidR="00664538" w:rsidRPr="000C66BD" w:rsidRDefault="00757D8E" w:rsidP="00664538">
      <w:pPr>
        <w:pStyle w:val="ListParagraph"/>
        <w:widowControl w:val="0"/>
        <w:numPr>
          <w:ilvl w:val="0"/>
          <w:numId w:val="23"/>
        </w:numPr>
        <w:autoSpaceDE w:val="0"/>
        <w:autoSpaceDN w:val="0"/>
        <w:adjustRightInd w:val="0"/>
        <w:spacing w:after="0" w:line="240" w:lineRule="auto"/>
        <w:contextualSpacing w:val="0"/>
        <w:jc w:val="both"/>
        <w:rPr>
          <w:rStyle w:val="Strong"/>
          <w:rFonts w:ascii="Palatino Linotype" w:hAnsi="Palatino Linotype"/>
          <w:b w:val="0"/>
          <w:bCs w:val="0"/>
          <w:sz w:val="20"/>
          <w:szCs w:val="20"/>
        </w:rPr>
      </w:pPr>
      <w:r w:rsidRPr="000C66BD">
        <w:rPr>
          <w:rFonts w:ascii="PalatinoLinotype" w:eastAsia="SimSun" w:hAnsi="PalatinoLinotype" w:cstheme="minorBidi"/>
          <w:b/>
          <w:bCs/>
          <w:sz w:val="20"/>
          <w:szCs w:val="20"/>
          <w:lang w:val="en-ID"/>
        </w:rPr>
        <w:t>Analysis of Student Learning Outcomes cycle I</w:t>
      </w:r>
    </w:p>
    <w:p w:rsidR="00757D8E" w:rsidRPr="000C66BD" w:rsidRDefault="00757D8E" w:rsidP="00664538">
      <w:pPr>
        <w:adjustRightInd w:val="0"/>
        <w:spacing w:line="240" w:lineRule="auto"/>
        <w:ind w:left="1288" w:firstLine="720"/>
        <w:jc w:val="both"/>
      </w:pPr>
      <w:r w:rsidRPr="000C66BD">
        <w:rPr>
          <w:rStyle w:val="fontstyle01"/>
          <w:color w:val="auto"/>
        </w:rPr>
        <w:t>The results of the evaluation carried out at the third meeting showed that the students' classical pass rate was still below the research success standard. Out of a total of 15 students, only 9 obtained scores exceeding the Minimum Completion Criteria (KKM) set at 75, with an average score of 69.7. The percentage of classical complet</w:t>
      </w:r>
      <w:r w:rsidRPr="000C66BD">
        <w:t xml:space="preserve"> </w:t>
      </w:r>
    </w:p>
    <w:p w:rsidR="00664538" w:rsidRPr="000C66BD" w:rsidRDefault="00757D8E" w:rsidP="00AA6FC3">
      <w:pPr>
        <w:adjustRightInd w:val="0"/>
        <w:spacing w:line="240" w:lineRule="auto"/>
        <w:ind w:left="1288" w:firstLine="720"/>
        <w:jc w:val="both"/>
        <w:rPr>
          <w:rFonts w:ascii="Palatino Linotype" w:hAnsi="Palatino Linotype"/>
          <w:sz w:val="20"/>
          <w:szCs w:val="20"/>
        </w:rPr>
      </w:pPr>
      <w:r w:rsidRPr="000C66BD">
        <w:rPr>
          <w:rStyle w:val="fontstyle01"/>
          <w:color w:val="auto"/>
        </w:rPr>
        <w:t>This increase has not yet reached the specified success indicator so that it is continued to cycle II. There were several obstacles in the implementation of cycle I actions, resulting in learning outcomes that did not meet the desired expectations</w:t>
      </w:r>
      <w:r w:rsidRPr="000C66BD">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{"citationItems":[{"id":"ITEM-1","itemData":{"ISBN":"2201500453633","abstract":"This research was carried out at SD Negeri 4 Sebatu in Class I, where the ability and learning outcomes of students to study Theme 3 My Activities were still low. The purpose of writing this classroom action research is to find out whether student learning outcomes can be improved by applying the steps of the Direct Instruction learning model. The data collection method is a learning outcome test. The results obtained from this study are student learning outcomes can be improved by applying the steps of the Direct Instruction learning model. 65.36 with a percentage of classical completeness 46.42% and an increase in the second cycle the average value becomes 68.92 with a percentage of classical completeness 85.71%. The conclusion obtained from this study is that student learning outcomes can be improved by applying the steps of the Direct Instruction Learning Model","author":[{"dropping-particle":"","family":"Made Sulastriningsih","given":"Ni","non-dropping-particle":"","parse-names":false,"suffix":""},{"dropping-particle":"","family":"Efendi","given":"Sulfan","non-dropping-particle":"","parse-names":false,"suffix":""},{"dropping-particle":"","family":"Tegallalang","given":"Kecamatan","non-dropping-particle":"","parse-names":false,"suffix":""},{"dropping-particle":"","family":"Gianyar","given":"Kabupaten","non-dropping-particle":"","parse-names":false,"suffix":""},{"dropping-particle":"","family":"Tamanan","given":"SDN","non-dropping-particle":"","parse-names":false,"suffix":""},{"dropping-particle":"","family":"Tamanan","given":"Kec","non-dropping-particle":"","parse-names":false,"suffix":""},{"dropping-particle":"","family":"Bondowoso","given":"Kab","non-dropping-particle":"","parse-names":false,"suffix":""}],"container-title":"Jurnal Pendidikan Dasar","id":"ITEM-1","issue":"2","issued":{"date-parts":[["2021"]]},"page":"121-128","title":"Penerapan Model Direct Instruction Berbantuan Media Power Point untuk Meningkatkan Hasil Belajar Siswa Kelas I SD Negeri 4 Sebatu Tahun Ajaran 2020/2021","type":"article-journal","volume":"1"},"uris":["http://www.mendeley.com/documents/?uuid=428793fc-b56b-40e3-aace-31d3d9c3871b"]}],"mendeley":{"formattedCitation":"(Made Sulastriningsih et al. 2021)","plainTextFormattedCitation":"(Made Sulastriningsih et al. 2021)","previouslyFormattedCitation":"Ni Made Sulastriningsih et al., “Penerapan Model Direct Instruction Berbantuan Media Power Point Untuk Meningkatkan Hasil Belajar Siswa Kelas I SD Negeri 4 Sebatu Tahun Ajaran 2020/2021,” &lt;i&gt;Jurnal Pendidikan Dasar&lt;/i&gt; 1, no. 2 (2021): 121–28, https://jurnal.educ3.org/index.php."},"properties":{"noteIndex":0},"schema":"https://github.com/citation-style-language/schema/raw/master/csl-citation.json"}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bCs/>
          <w:noProof/>
          <w:sz w:val="20"/>
          <w:szCs w:val="20"/>
        </w:rPr>
        <w:t>(Made Sulastriningsih et al. 2021)</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w:t>
      </w:r>
    </w:p>
    <w:p w:rsidR="00664538" w:rsidRPr="000C66BD" w:rsidRDefault="00626047" w:rsidP="00664538">
      <w:pPr>
        <w:adjustRightInd w:val="0"/>
        <w:spacing w:line="240" w:lineRule="auto"/>
        <w:ind w:left="3600" w:firstLine="720"/>
        <w:jc w:val="both"/>
        <w:rPr>
          <w:rFonts w:ascii="Palatino Linotype" w:hAnsi="Palatino Linotype"/>
          <w:b/>
          <w:sz w:val="20"/>
          <w:szCs w:val="20"/>
        </w:rPr>
      </w:pPr>
      <w:r>
        <w:rPr>
          <w:rFonts w:ascii="Palatino Linotype" w:hAnsi="Palatino Linotype"/>
          <w:b/>
          <w:sz w:val="20"/>
          <w:szCs w:val="20"/>
        </w:rPr>
        <w:t>Figure</w:t>
      </w:r>
      <w:r w:rsidR="00664538" w:rsidRPr="000C66BD">
        <w:rPr>
          <w:rFonts w:ascii="Palatino Linotype" w:hAnsi="Palatino Linotype"/>
          <w:b/>
          <w:sz w:val="20"/>
          <w:szCs w:val="20"/>
        </w:rPr>
        <w:t xml:space="preserve"> 2</w:t>
      </w:r>
    </w:p>
    <w:p w:rsidR="00664538" w:rsidRPr="000C66BD" w:rsidRDefault="00AA6FC3" w:rsidP="00664538">
      <w:pPr>
        <w:adjustRightInd w:val="0"/>
        <w:spacing w:line="240" w:lineRule="auto"/>
        <w:ind w:left="360" w:firstLine="720"/>
        <w:jc w:val="both"/>
        <w:rPr>
          <w:rFonts w:ascii="Palatino Linotype" w:hAnsi="Palatino Linotype"/>
          <w:sz w:val="20"/>
          <w:szCs w:val="20"/>
        </w:rPr>
      </w:pPr>
      <w:r w:rsidRPr="000C66BD">
        <w:rPr>
          <w:rFonts w:ascii="Palatino Linotype" w:hAnsi="Palatino Linotype"/>
          <w:b/>
          <w:noProof/>
          <w:sz w:val="20"/>
          <w:szCs w:val="20"/>
        </w:rPr>
        <w:drawing>
          <wp:anchor distT="0" distB="0" distL="114300" distR="114300" simplePos="0" relativeHeight="251664384" behindDoc="0" locked="0" layoutInCell="1" allowOverlap="1">
            <wp:simplePos x="0" y="0"/>
            <wp:positionH relativeFrom="column">
              <wp:posOffset>1266825</wp:posOffset>
            </wp:positionH>
            <wp:positionV relativeFrom="paragraph">
              <wp:posOffset>8890</wp:posOffset>
            </wp:positionV>
            <wp:extent cx="3635374" cy="218122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udent_learning_completion_e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5374" cy="2181225"/>
                    </a:xfrm>
                    <a:prstGeom prst="rect">
                      <a:avLst/>
                    </a:prstGeom>
                  </pic:spPr>
                </pic:pic>
              </a:graphicData>
            </a:graphic>
            <wp14:sizeRelH relativeFrom="page">
              <wp14:pctWidth>0</wp14:pctWidth>
            </wp14:sizeRelH>
            <wp14:sizeRelV relativeFrom="page">
              <wp14:pctHeight>0</wp14:pctHeight>
            </wp14:sizeRelV>
          </wp:anchor>
        </w:drawing>
      </w: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spacing w:line="240" w:lineRule="auto"/>
        <w:ind w:left="1440" w:firstLine="720"/>
        <w:jc w:val="both"/>
        <w:rPr>
          <w:rFonts w:ascii="Palatino Linotype" w:hAnsi="Palatino Linotype"/>
          <w:sz w:val="20"/>
          <w:szCs w:val="20"/>
          <w:lang w:eastAsia="en-ID"/>
        </w:rPr>
      </w:pPr>
    </w:p>
    <w:p w:rsidR="00664538" w:rsidRPr="000C66BD" w:rsidRDefault="00664538" w:rsidP="00664538">
      <w:pPr>
        <w:spacing w:line="240" w:lineRule="auto"/>
        <w:ind w:left="1440" w:firstLine="720"/>
        <w:jc w:val="both"/>
        <w:rPr>
          <w:rFonts w:ascii="Palatino Linotype" w:hAnsi="Palatino Linotype"/>
          <w:sz w:val="20"/>
          <w:szCs w:val="20"/>
          <w:lang w:eastAsia="en-ID"/>
        </w:rPr>
      </w:pPr>
    </w:p>
    <w:p w:rsidR="00F71A36" w:rsidRPr="000C66BD" w:rsidRDefault="00F71A36" w:rsidP="00757D8E">
      <w:pPr>
        <w:spacing w:line="240" w:lineRule="auto"/>
        <w:ind w:left="1440" w:firstLine="720"/>
        <w:jc w:val="both"/>
        <w:rPr>
          <w:rFonts w:ascii="PalatinoLinotype" w:eastAsia="Times New Roman" w:hAnsi="PalatinoLinotype" w:cs="Times New Roman"/>
          <w:sz w:val="20"/>
          <w:szCs w:val="20"/>
          <w:lang w:eastAsia="en-ID"/>
        </w:rPr>
      </w:pPr>
    </w:p>
    <w:p w:rsidR="00757D8E" w:rsidRPr="00757D8E" w:rsidRDefault="00757D8E" w:rsidP="00757D8E">
      <w:pPr>
        <w:spacing w:line="240" w:lineRule="auto"/>
        <w:ind w:left="1440" w:firstLine="720"/>
        <w:jc w:val="both"/>
        <w:rPr>
          <w:rFonts w:ascii="Palatino Linotype" w:hAnsi="Palatino Linotype"/>
          <w:sz w:val="20"/>
          <w:szCs w:val="20"/>
          <w:lang w:eastAsia="en-ID"/>
        </w:rPr>
      </w:pPr>
      <w:r w:rsidRPr="00757D8E">
        <w:rPr>
          <w:rFonts w:ascii="PalatinoLinotype" w:eastAsia="Times New Roman" w:hAnsi="PalatinoLinotype" w:cs="Times New Roman"/>
          <w:sz w:val="20"/>
          <w:szCs w:val="20"/>
          <w:lang w:eastAsia="en-ID"/>
        </w:rPr>
        <w:t>The distribution of scores shows a significant difference between students who achieved high scores (87.6) and students who achieved low scores (46.5). This indicates that there are still differences in understanding within the class, which may be caused by several factors, such as variations in student learning speed, lack of active participation in the learning process, and lack of understanding of the material presented.</w:t>
      </w:r>
    </w:p>
    <w:p w:rsidR="00757D8E" w:rsidRPr="000C66BD" w:rsidRDefault="00757D8E" w:rsidP="00757D8E">
      <w:pPr>
        <w:spacing w:line="240" w:lineRule="auto"/>
        <w:ind w:left="1440" w:firstLine="720"/>
        <w:jc w:val="both"/>
        <w:rPr>
          <w:rFonts w:ascii="Palatino Linotype" w:hAnsi="Palatino Linotype"/>
          <w:sz w:val="20"/>
          <w:szCs w:val="20"/>
          <w:lang w:eastAsia="en-ID"/>
        </w:rPr>
      </w:pPr>
      <w:r w:rsidRPr="000C66BD">
        <w:rPr>
          <w:rFonts w:ascii="PalatinoLinotype" w:eastAsia="Times New Roman" w:hAnsi="PalatinoLinotype" w:cs="Times New Roman"/>
          <w:sz w:val="20"/>
          <w:szCs w:val="20"/>
          <w:lang w:eastAsia="en-ID"/>
        </w:rPr>
        <w:t>Therefore, problems in learning were identified. From the evaluation conducted after the implementation of the actions in Cycle I, there were several main problems that needed attention: 1) Student participation in learning is still not optimal, 2) Student learning outcomes have not yet reached the criteria for completeness, 3) The lack of attention and seriousness of students in receiving directions from the teacher</w:t>
      </w:r>
      <w:r w:rsidRPr="000C66BD">
        <w:rPr>
          <w:rFonts w:ascii="PalatinoLinotype" w:eastAsia="Times New Roman" w:hAnsi="PalatinoLinotype" w:cs="Times New Roman"/>
          <w:sz w:val="20"/>
          <w:szCs w:val="20"/>
          <w:lang w:eastAsia="en-ID"/>
        </w:rPr>
        <w:t>.</w:t>
      </w:r>
    </w:p>
    <w:p w:rsidR="00664538" w:rsidRPr="000C66BD" w:rsidRDefault="00757D8E" w:rsidP="00664538">
      <w:pPr>
        <w:spacing w:line="240" w:lineRule="auto"/>
        <w:ind w:left="1440" w:firstLine="720"/>
        <w:jc w:val="both"/>
        <w:rPr>
          <w:rFonts w:ascii="Palatino Linotype" w:hAnsi="Palatino Linotype"/>
          <w:sz w:val="20"/>
          <w:szCs w:val="20"/>
        </w:rPr>
      </w:pPr>
      <w:r w:rsidRPr="000C66BD">
        <w:rPr>
          <w:rStyle w:val="fontstyle01"/>
          <w:color w:val="auto"/>
        </w:rPr>
        <w:t>To overcome the obstacles encountered, more thorough preparation will be carried out and fix the existing problems so that the results in cycle II will improve and meet the predetermined criteria</w:t>
      </w:r>
      <w:r w:rsidRPr="000C66BD">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{"citationItems":[{"id":"ITEM-1","itemData":{"ISBN":"2201500453633","abstract":"This research was carried out at SD Negeri 4 Sebatu in Class I, where the ability and learning outcomes of students to study Theme 3 My Activities were still low. The purpose of writing this classroom action research is to find out whether student learning outcomes can be improved by applying the steps of the Direct Instruction learning model. The data collection method is a learning outcome test. The results obtained from this study are student learning outcomes can be improved by applying the steps of the Direct Instruction learning model. 65.36 with a percentage of classical completeness 46.42% and an increase in the second cycle the average value becomes 68.92 with a percentage of classical completeness 85.71%. The conclusion obtained from this study is that student learning outcomes can be improved by applying the steps of the Direct Instruction Learning Model","author":[{"dropping-particle":"","family":"Made Sulastriningsih","given":"Ni","non-dropping-particle":"","parse-names":false,"suffix":""},{"dropping-particle":"","family":"Efendi","given":"Sulfan","non-dropping-particle":"","parse-names":false,"suffix":""},{"dropping-particle":"","family":"Tegallalang","given":"Kecamatan","non-dropping-particle":"","parse-names":false,"suffix":""},{"dropping-particle":"","family":"Gianyar","given":"Kabupaten","non-dropping-particle":"","parse-names":false,"suffix":""},{"dropping-particle":"","family":"Tamanan","given":"SDN","non-dropping-particle":"","parse-names":false,"suffix":""},{"dropping-particle":"","family":"Tamanan","given":"Kec","non-dropping-particle":"","parse-names":false,"suffix":""},{"dropping-particle":"","family":"Bondowoso","given":"Kab","non-dropping-particle":"","parse-names":false,"suffix":""}],"container-title":"Jurnal Pendidikan Dasar","id":"ITEM-1","issue":"2","issued":{"date-parts":[["2021"]]},"page":"121-128","title":"Penerapan Model Direct Instruction Berbantuan Media Power Point untuk Meningkatkan Hasil Belajar Siswa Kelas I SD Negeri 4 Sebatu Tahun Ajaran 2020/2021","type":"article-journal","volume":"1"},"uris":["http://www.mendeley.com/documents/?uuid=428793fc-b56b-40e3-aace-31d3d9c3871b"]}],"mendeley":{"formattedCitation":"(Made Sulastriningsih et al. 2021)","plainTextFormattedCitation":"(Made Sulastriningsih et al. 2021)","previouslyFormattedCitation":"Made Sulastriningsih et al."},"properties":{"noteIndex":0},"schema":"https://github.com/citation-style-language/schema/raw/master/csl-citation.json"}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noProof/>
          <w:sz w:val="20"/>
          <w:szCs w:val="20"/>
        </w:rPr>
        <w:t>(Made Sulastriningsih et al. 2021)</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w:t>
      </w:r>
      <w:r w:rsidR="00664538" w:rsidRPr="000C66BD">
        <w:rPr>
          <w:rStyle w:val="Strong"/>
          <w:rFonts w:ascii="Palatino Linotype" w:hAnsi="Palatino Linotype"/>
          <w:sz w:val="20"/>
          <w:szCs w:val="20"/>
        </w:rPr>
        <w:t xml:space="preserve"> </w:t>
      </w:r>
      <w:r w:rsidRPr="000C66BD">
        <w:rPr>
          <w:rStyle w:val="fontstyle01"/>
          <w:color w:val="auto"/>
        </w:rPr>
        <w:t>Reflection is also carried out to identify weaknesses that arise in cycle I so that they can be improved in Cycle II</w:t>
      </w:r>
      <w:r w:rsidRPr="000C66BD">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{"citationItems":[{"id":"ITEM-1","itemData":{"DOI":"10.5281/zenodo.5257265","abstract":"Penelitian ini bertujuan untuk meningkatkan hasil belajar teknik dasar sprint melalui penerapan model direct instruction. Penelitian tindakan kelas ini yang dilakukan sebanyak 2 siklus, masing-masing siklus terdiri dari tahap rencana tindakan, pelaksanaan tindakan, observasi/evaluasi, dan refleksi. Subjek penelitiannya adalah siswa Kelas X MIA 1 SMA Negeri 1 Sukawati yang berjumlah 36 orang. Metode yang digunakan untuk mengumpulkan data dengan metode observasi dan tes prestasi. Setelah data yang diperlukan semuanya, maka tindak selanjutnya adalah menganalis data dengan menggunakan analisis statistik deskriptif. Kriteria keberhasilan nilai rerata minimal 80 dan ketuntasan secara klasikan minimal 85%. Hasil penelitian pada siklus I dengan nilai rerata 79 dan ketuntasan secara klasikal mencapai 80,55%. Hasil pada siklus II menunjukan peningkatan hasil belajar siswa dengan nilai rerata 83 dan ketuntasan secara klasikal 100%. Berdasarkan hasil analisis data dan pembahasan di atas dapat disimpulkan bahwa aktivitas dan hasil belajar pengimplementasian model Direct Instrution dapat meningkat. Disarankan kepada guru Pendidikan Jasmani Olahraga dan Kesehatan untuk mengimplementasikan model ini karena terbukti dapat meningkatkan aktivitas dan hasil belajar hasil belajar teknik dasar lari jarak pendek. This study aims to improve activities and learning outcomes of basic techniques for sprinting through the application of the direct instruction model. This classroom action research was conducted in 2 cycles, each cycle consisting of the action plan, action implementation, observation / evaluation, and reflection stages. The subjects of the research were 36 students of Class X MIA 1 SMA Negeri 1 Sukawati. The method used to collect data is the method of observation and achievement tests. After all the required data, the next step is to analyze the data using descriptive statistical analysis. The criteria for success are the average score of at least 80 and classical completeness of at least 85%. The results of the research in the first cycle with an average value of 79 and classical completeness reached 80.55%. The results in the second cycle showed an increase in student learning outcomes with an average value of 83 and classical completeness of 100%. Based on the results of data analysis and the discussion above, it can be concluded that the activities and learning outcomes of implementing the Direct Instrution model can increase. It is recommended for Sports and H…","author":[{"dropping-particle":"","family":"Santra","given":"Wayan","non-dropping-particle":"","parse-names":false,"suffix":""}],"container-title":"Indonesian Journal of Educational Development","id":"ITEM-1","issue":"2","issued":{"date-parts":[["2021"]]},"page":"382-390","title":"Implementasi Model Direct Instruction Untuk Meningkatkan Hasil Belajar Teknik Dasar Sprint","type":"article-journal","volume":"2"},"uris":["http://www.mendeley.com/documents/?uuid=6980fe23-8674-4b40-a68c-fe6108a71aa2"]}],"mendeley":{"formattedCitation":"(Santra 2021)","plainTextFormattedCitation":"(Santra 2021)","previouslyFormattedCitation":"Wayan Santra, “Implementasi Model Direct Instruction Untuk Meningkatkan Hasil Belajar Teknik Dasar Sprint,” &lt;i&gt;Indonesian Journal of Educational Development&lt;/i&gt; 2, no. 2 (2021): 382–90, https://doi.org/10.5281/zenodo.5257265."},"properties":{"noteIndex":0},"schema":"https://github.com/citation-style-language/schema/raw/master/csl-citation.json"}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bCs/>
          <w:noProof/>
          <w:sz w:val="20"/>
          <w:szCs w:val="20"/>
        </w:rPr>
        <w:t>(Santra 2021)</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w:t>
      </w:r>
    </w:p>
    <w:p w:rsidR="00757D8E" w:rsidRPr="000C66BD" w:rsidRDefault="00757D8E" w:rsidP="00664538">
      <w:pPr>
        <w:spacing w:line="240" w:lineRule="auto"/>
        <w:ind w:left="1440" w:firstLine="720"/>
        <w:jc w:val="both"/>
        <w:rPr>
          <w:rStyle w:val="Strong"/>
          <w:rFonts w:ascii="Palatino Linotype" w:hAnsi="Palatino Linotype"/>
          <w:b w:val="0"/>
          <w:bCs w:val="0"/>
          <w:sz w:val="20"/>
          <w:szCs w:val="20"/>
          <w:lang w:eastAsia="en-ID"/>
        </w:rPr>
      </w:pPr>
      <w:r w:rsidRPr="000C66BD">
        <w:rPr>
          <w:rStyle w:val="fontstyle01"/>
          <w:color w:val="auto"/>
        </w:rPr>
        <w:t>There were improvement efforts made in Cycle II. Based on the results of the reflection, some improvement strategies that will be applied in Cycle II include: 1) Increase student participation in learning, 2) Clarifying instructions in learning. 3) Maximize assessment and feedback, 4) Provide additional support for students who have not finished</w:t>
      </w:r>
      <w:r w:rsidRPr="000C66BD">
        <w:rPr>
          <w:rStyle w:val="fontstyle01"/>
          <w:color w:val="auto"/>
        </w:rPr>
        <w:t>.</w:t>
      </w:r>
    </w:p>
    <w:p w:rsidR="00757D8E" w:rsidRPr="000C66BD" w:rsidRDefault="00757D8E" w:rsidP="00757D8E">
      <w:pPr>
        <w:pStyle w:val="ListParagraph"/>
        <w:widowControl w:val="0"/>
        <w:numPr>
          <w:ilvl w:val="0"/>
          <w:numId w:val="24"/>
        </w:numPr>
        <w:autoSpaceDE w:val="0"/>
        <w:autoSpaceDN w:val="0"/>
        <w:adjustRightInd w:val="0"/>
        <w:spacing w:after="0" w:line="240" w:lineRule="auto"/>
        <w:jc w:val="both"/>
        <w:rPr>
          <w:rStyle w:val="blue"/>
          <w:rFonts w:ascii="Palatino Linotype" w:hAnsi="Palatino Linotype"/>
          <w:b/>
          <w:sz w:val="20"/>
          <w:szCs w:val="20"/>
        </w:rPr>
      </w:pPr>
      <w:proofErr w:type="gramStart"/>
      <w:r w:rsidRPr="000C66BD">
        <w:rPr>
          <w:rFonts w:ascii="PalatinoLinotype" w:eastAsia="SimSun" w:hAnsi="PalatinoLinotype" w:cstheme="minorBidi"/>
          <w:b/>
          <w:bCs/>
          <w:sz w:val="20"/>
          <w:szCs w:val="20"/>
          <w:lang w:val="en-ID"/>
        </w:rPr>
        <w:t>Finding</w:t>
      </w:r>
      <w:r w:rsidRPr="000C66BD">
        <w:rPr>
          <w:rFonts w:eastAsia="SimSun" w:cstheme="minorBidi"/>
          <w:lang w:val="en-ID"/>
        </w:rPr>
        <w:t xml:space="preserve"> </w:t>
      </w:r>
      <w:r w:rsidR="00664538" w:rsidRPr="000C66BD">
        <w:rPr>
          <w:rFonts w:ascii="Palatino Linotype" w:hAnsi="Palatino Linotype"/>
          <w:b/>
          <w:sz w:val="20"/>
          <w:szCs w:val="20"/>
        </w:rPr>
        <w:t xml:space="preserve"> II</w:t>
      </w:r>
      <w:proofErr w:type="gramEnd"/>
    </w:p>
    <w:p w:rsidR="00757D8E" w:rsidRPr="00757D8E" w:rsidRDefault="00757D8E" w:rsidP="00757D8E">
      <w:pPr>
        <w:pStyle w:val="ListParagraph"/>
        <w:widowControl w:val="0"/>
        <w:autoSpaceDE w:val="0"/>
        <w:autoSpaceDN w:val="0"/>
        <w:adjustRightInd w:val="0"/>
        <w:spacing w:after="0" w:line="240" w:lineRule="auto"/>
        <w:ind w:left="1004" w:firstLine="720"/>
        <w:jc w:val="both"/>
        <w:rPr>
          <w:rFonts w:ascii="Palatino Linotype" w:hAnsi="Palatino Linotype"/>
          <w:sz w:val="20"/>
          <w:szCs w:val="20"/>
        </w:rPr>
      </w:pPr>
      <w:r w:rsidRPr="00757D8E">
        <w:rPr>
          <w:rFonts w:ascii="PalatinoLinotype" w:eastAsia="Times New Roman" w:hAnsi="PalatinoLinotype" w:cs="Times New Roman"/>
          <w:sz w:val="20"/>
          <w:szCs w:val="20"/>
          <w:lang w:eastAsia="en-ID"/>
        </w:rPr>
        <w:t>In cycle II, this research indicated a significant increase in students' activities and learning outcomes after the application of the Direct Instruction model integrated with local culture. The learning process, which was carried out in three sessions, was more organized based on the reflection results from cycle I.</w:t>
      </w:r>
    </w:p>
    <w:p w:rsidR="00664538" w:rsidRPr="000C66BD" w:rsidRDefault="00757D8E" w:rsidP="00757D8E">
      <w:pPr>
        <w:pStyle w:val="ListParagraph"/>
        <w:widowControl w:val="0"/>
        <w:autoSpaceDE w:val="0"/>
        <w:autoSpaceDN w:val="0"/>
        <w:adjustRightInd w:val="0"/>
        <w:spacing w:after="0" w:line="240" w:lineRule="auto"/>
        <w:ind w:left="1004" w:firstLine="720"/>
        <w:jc w:val="both"/>
        <w:rPr>
          <w:rFonts w:ascii="Palatino Linotype" w:hAnsi="Palatino Linotype"/>
          <w:sz w:val="20"/>
          <w:szCs w:val="20"/>
        </w:rPr>
      </w:pPr>
      <w:r w:rsidRPr="000C66BD">
        <w:rPr>
          <w:rFonts w:ascii="PalatinoLinotype" w:eastAsia="Times New Roman" w:hAnsi="PalatinoLinotype" w:cs="Times New Roman"/>
          <w:sz w:val="20"/>
          <w:szCs w:val="20"/>
          <w:lang w:val="en-ID" w:eastAsia="en-ID"/>
        </w:rPr>
        <w:t>Learning outcomes are an object of evaluation that basically assesses students' mastery of learning objectives. This is the result of the formulation of instructional objectives that reflect the learning outcomes that must be mastered by students, namely the abilities of students after completing or following their learning experience</w:t>
      </w:r>
      <w:r w:rsidRPr="000C66BD">
        <w:rPr>
          <w:rFonts w:ascii="PalatinoLinotype" w:eastAsia="Times New Roman" w:hAnsi="PalatinoLinotype" w:cs="Times New Roman"/>
          <w:sz w:val="20"/>
          <w:szCs w:val="20"/>
          <w:lang w:val="en-ID" w:eastAsia="en-ID"/>
        </w:rPr>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author":[{"dropping-particle":"","family":"Andriyani","given":"Dia","non-dropping-particle":"","parse-names":false,"suffix":""}],"container-title":"JESBIO","id":"ITEM-1","issue":"1","issued":{"date-parts":[["2020"]]},"page":"21-26","title":"PENINGKATAN HASIL BELAJAR SISWA PADA MATERI STRUKTUR DAN FUNGSI BAGIAN TUMBUHAN DENGAN MENGGUNAKAN MODEL PEMBELAJARAN DIRECT INSTRUCTION DI KELAS IV SD NEGERI 2 BANDA SAKTI","type":"article-journal","volume":"IX"},"uris":["http://www.mendeley.com/documents/?uuid=fae853a3-87b5-4c45-ac01-1fb6df61f877"]}],"mendeley":{"formattedCitation":"(Andriyani 2020)","plainTextFormattedCitation":"(Andriyani 2020)","previouslyFormattedCitation":"Dia Andriyani, “PENINGKATAN HASIL BELAJAR SISWA PADA MATERI STRUKTUR DAN FUNGSI BAGIAN TUMBUHAN DENGAN MENGGUNAKAN MODEL PEMBELAJARAN DIRECT INSTRUCTION DI KELAS IV SD NEGERI 2 BANDA SAKTI,” &lt;i&gt;JESBIO&lt;/i&gt; IX, no. 1 (2020): 21–26."},"properties":{"noteIndex":0},"schema":"https://github.com/citation-style-language/schema/raw/master/csl-citation.json"}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bCs/>
          <w:noProof/>
          <w:sz w:val="20"/>
          <w:szCs w:val="20"/>
        </w:rPr>
        <w:t>(Andriyani 2020)</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 xml:space="preserve">. </w:t>
      </w:r>
      <w:r w:rsidRPr="000C66BD">
        <w:rPr>
          <w:rStyle w:val="fontstyle01"/>
          <w:color w:val="auto"/>
        </w:rPr>
        <w:t>The following is a discussion of the results obtained in cycle II</w:t>
      </w:r>
      <w:r w:rsidR="00664538" w:rsidRPr="000C66BD">
        <w:rPr>
          <w:rFonts w:ascii="Palatino Linotype" w:hAnsi="Palatino Linotype"/>
          <w:sz w:val="20"/>
          <w:szCs w:val="20"/>
        </w:rPr>
        <w:t>.</w:t>
      </w:r>
    </w:p>
    <w:p w:rsidR="003921EC" w:rsidRPr="000C66BD" w:rsidRDefault="00757D8E" w:rsidP="003921EC">
      <w:pPr>
        <w:pStyle w:val="ListParagraph"/>
        <w:widowControl w:val="0"/>
        <w:numPr>
          <w:ilvl w:val="0"/>
          <w:numId w:val="26"/>
        </w:numPr>
        <w:autoSpaceDE w:val="0"/>
        <w:autoSpaceDN w:val="0"/>
        <w:adjustRightInd w:val="0"/>
        <w:spacing w:after="0" w:line="240" w:lineRule="auto"/>
        <w:jc w:val="both"/>
        <w:rPr>
          <w:rFonts w:ascii="Palatino Linotype" w:hAnsi="Palatino Linotype"/>
          <w:b/>
          <w:sz w:val="20"/>
          <w:szCs w:val="20"/>
        </w:rPr>
      </w:pPr>
      <w:r w:rsidRPr="000C66BD">
        <w:rPr>
          <w:rStyle w:val="Strong"/>
          <w:rFonts w:ascii="Palatino Linotype" w:hAnsi="Palatino Linotype"/>
          <w:sz w:val="20"/>
          <w:szCs w:val="20"/>
          <w:lang w:val="en-US"/>
        </w:rPr>
        <w:t>Student Learning Aktivity</w:t>
      </w:r>
      <w:r w:rsidR="003921EC" w:rsidRPr="000C66BD">
        <w:rPr>
          <w:rFonts w:ascii="Palatino Linotype" w:hAnsi="Palatino Linotype"/>
          <w:sz w:val="20"/>
          <w:szCs w:val="20"/>
          <w:lang w:eastAsia="en-ID"/>
        </w:rPr>
        <w:t xml:space="preserve"> </w:t>
      </w:r>
    </w:p>
    <w:p w:rsidR="00757D8E" w:rsidRPr="000C66BD" w:rsidRDefault="003921EC" w:rsidP="00F71A36">
      <w:pPr>
        <w:spacing w:line="240" w:lineRule="auto"/>
        <w:ind w:left="1364" w:firstLine="720"/>
        <w:jc w:val="both"/>
        <w:rPr>
          <w:rFonts w:ascii="Palatino Linotype" w:hAnsi="Palatino Linotype"/>
          <w:sz w:val="20"/>
          <w:szCs w:val="20"/>
          <w:lang w:eastAsia="en-ID"/>
        </w:rPr>
      </w:pPr>
      <w:r w:rsidRPr="003921EC">
        <w:rPr>
          <w:rFonts w:ascii="PalatinoLinotype" w:eastAsia="Times New Roman" w:hAnsi="PalatinoLinotype" w:cs="Times New Roman"/>
          <w:sz w:val="20"/>
          <w:szCs w:val="20"/>
          <w:lang w:eastAsia="en-ID"/>
        </w:rPr>
        <w:t>From the observations made during the learning process, student learning</w:t>
      </w:r>
      <w:r w:rsidRPr="000C66BD">
        <w:rPr>
          <w:rFonts w:ascii="Times New Roman" w:eastAsia="Times New Roman" w:hAnsi="Times New Roman" w:cs="Times New Roman"/>
          <w:sz w:val="24"/>
          <w:szCs w:val="24"/>
          <w:lang w:eastAsia="en-ID"/>
        </w:rPr>
        <w:t xml:space="preserve"> </w:t>
      </w:r>
      <w:r w:rsidRPr="000C66BD">
        <w:rPr>
          <w:rFonts w:ascii="PalatinoLinotype" w:eastAsia="Times New Roman" w:hAnsi="PalatinoLinotype" w:cs="Times New Roman"/>
          <w:sz w:val="20"/>
          <w:szCs w:val="20"/>
          <w:lang w:eastAsia="en-ID"/>
        </w:rPr>
        <w:t>activities showed a significant increase. Based on the information obtained, student involvement in the first session reached 75.33% and rose to 85% in the second session</w:t>
      </w:r>
      <w:r w:rsidRPr="000C66BD">
        <w:rPr>
          <w:rFonts w:ascii="PalatinoLinotype" w:eastAsia="Times New Roman" w:hAnsi="PalatinoLinotype" w:cs="Times New Roman"/>
          <w:sz w:val="20"/>
          <w:szCs w:val="20"/>
          <w:lang w:eastAsia="en-ID"/>
        </w:rPr>
        <w:t>.</w:t>
      </w:r>
    </w:p>
    <w:p w:rsidR="00626047" w:rsidRDefault="00626047" w:rsidP="00664538">
      <w:pPr>
        <w:adjustRightInd w:val="0"/>
        <w:spacing w:line="240" w:lineRule="auto"/>
        <w:ind w:left="4320"/>
        <w:jc w:val="both"/>
        <w:rPr>
          <w:rFonts w:ascii="Palatino Linotype" w:hAnsi="Palatino Linotype"/>
          <w:b/>
          <w:sz w:val="20"/>
          <w:szCs w:val="20"/>
        </w:rPr>
      </w:pPr>
    </w:p>
    <w:p w:rsidR="00626047" w:rsidRDefault="00626047" w:rsidP="00664538">
      <w:pPr>
        <w:adjustRightInd w:val="0"/>
        <w:spacing w:line="240" w:lineRule="auto"/>
        <w:ind w:left="4320"/>
        <w:jc w:val="both"/>
        <w:rPr>
          <w:rFonts w:ascii="Palatino Linotype" w:hAnsi="Palatino Linotype"/>
          <w:b/>
          <w:sz w:val="20"/>
          <w:szCs w:val="20"/>
        </w:rPr>
      </w:pPr>
    </w:p>
    <w:p w:rsidR="00626047" w:rsidRDefault="00626047" w:rsidP="00664538">
      <w:pPr>
        <w:adjustRightInd w:val="0"/>
        <w:spacing w:line="240" w:lineRule="auto"/>
        <w:ind w:left="4320"/>
        <w:jc w:val="both"/>
        <w:rPr>
          <w:rFonts w:ascii="Palatino Linotype" w:hAnsi="Palatino Linotype"/>
          <w:b/>
          <w:sz w:val="20"/>
          <w:szCs w:val="20"/>
        </w:rPr>
      </w:pPr>
    </w:p>
    <w:p w:rsidR="00626047" w:rsidRDefault="00626047" w:rsidP="00664538">
      <w:pPr>
        <w:adjustRightInd w:val="0"/>
        <w:spacing w:line="240" w:lineRule="auto"/>
        <w:ind w:left="4320"/>
        <w:jc w:val="both"/>
        <w:rPr>
          <w:rFonts w:ascii="Palatino Linotype" w:hAnsi="Palatino Linotype"/>
          <w:b/>
          <w:sz w:val="20"/>
          <w:szCs w:val="20"/>
        </w:rPr>
      </w:pPr>
    </w:p>
    <w:p w:rsidR="00626047" w:rsidRDefault="00626047" w:rsidP="00664538">
      <w:pPr>
        <w:adjustRightInd w:val="0"/>
        <w:spacing w:line="240" w:lineRule="auto"/>
        <w:ind w:left="4320"/>
        <w:jc w:val="both"/>
        <w:rPr>
          <w:rFonts w:ascii="Palatino Linotype" w:hAnsi="Palatino Linotype"/>
          <w:b/>
          <w:sz w:val="20"/>
          <w:szCs w:val="20"/>
        </w:rPr>
      </w:pPr>
    </w:p>
    <w:p w:rsidR="00664538" w:rsidRPr="000C66BD" w:rsidRDefault="00F71A36" w:rsidP="00664538">
      <w:pPr>
        <w:adjustRightInd w:val="0"/>
        <w:spacing w:line="240" w:lineRule="auto"/>
        <w:ind w:left="4320"/>
        <w:jc w:val="both"/>
        <w:rPr>
          <w:rFonts w:ascii="Palatino Linotype" w:hAnsi="Palatino Linotype"/>
          <w:sz w:val="20"/>
          <w:szCs w:val="20"/>
        </w:rPr>
      </w:pPr>
      <w:r w:rsidRPr="000C66BD">
        <w:rPr>
          <w:rFonts w:ascii="Palatino Linotype" w:hAnsi="Palatino Linotype"/>
          <w:noProof/>
          <w:sz w:val="20"/>
          <w:szCs w:val="20"/>
        </w:rPr>
        <w:lastRenderedPageBreak/>
        <w:drawing>
          <wp:anchor distT="0" distB="0" distL="114300" distR="114300" simplePos="0" relativeHeight="251665408" behindDoc="0" locked="0" layoutInCell="1" allowOverlap="1">
            <wp:simplePos x="0" y="0"/>
            <wp:positionH relativeFrom="column">
              <wp:posOffset>1085850</wp:posOffset>
            </wp:positionH>
            <wp:positionV relativeFrom="paragraph">
              <wp:posOffset>208280</wp:posOffset>
            </wp:positionV>
            <wp:extent cx="3933825" cy="20859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ee6675-5758-4277-94a7-23d23d41eab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33825" cy="2085975"/>
                    </a:xfrm>
                    <a:prstGeom prst="rect">
                      <a:avLst/>
                    </a:prstGeom>
                  </pic:spPr>
                </pic:pic>
              </a:graphicData>
            </a:graphic>
            <wp14:sizeRelH relativeFrom="page">
              <wp14:pctWidth>0</wp14:pctWidth>
            </wp14:sizeRelH>
            <wp14:sizeRelV relativeFrom="page">
              <wp14:pctHeight>0</wp14:pctHeight>
            </wp14:sizeRelV>
          </wp:anchor>
        </w:drawing>
      </w:r>
      <w:r w:rsidR="003921EC" w:rsidRPr="000C66BD">
        <w:rPr>
          <w:rFonts w:ascii="Palatino Linotype" w:hAnsi="Palatino Linotype"/>
          <w:b/>
          <w:sz w:val="20"/>
          <w:szCs w:val="20"/>
        </w:rPr>
        <w:t>Figure</w:t>
      </w:r>
      <w:r w:rsidR="00664538" w:rsidRPr="000C66BD">
        <w:rPr>
          <w:rFonts w:ascii="Palatino Linotype" w:hAnsi="Palatino Linotype"/>
          <w:b/>
          <w:sz w:val="20"/>
          <w:szCs w:val="20"/>
        </w:rPr>
        <w:t xml:space="preserve"> 3</w:t>
      </w: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ind w:left="360" w:firstLine="720"/>
        <w:jc w:val="both"/>
        <w:rPr>
          <w:rFonts w:ascii="Palatino Linotype" w:hAnsi="Palatino Linotype"/>
          <w:sz w:val="20"/>
          <w:szCs w:val="20"/>
        </w:rPr>
      </w:pPr>
    </w:p>
    <w:p w:rsidR="00664538" w:rsidRPr="000C66BD" w:rsidRDefault="00664538" w:rsidP="00664538">
      <w:pPr>
        <w:adjustRightInd w:val="0"/>
        <w:spacing w:line="240" w:lineRule="auto"/>
        <w:jc w:val="both"/>
        <w:rPr>
          <w:rFonts w:ascii="Palatino Linotype" w:hAnsi="Palatino Linotype"/>
          <w:sz w:val="20"/>
          <w:szCs w:val="20"/>
        </w:rPr>
      </w:pPr>
    </w:p>
    <w:p w:rsidR="00626047" w:rsidRDefault="00626047" w:rsidP="003921EC">
      <w:pPr>
        <w:adjustRightInd w:val="0"/>
        <w:spacing w:line="240" w:lineRule="auto"/>
        <w:ind w:left="1440" w:firstLine="720"/>
        <w:jc w:val="both"/>
        <w:rPr>
          <w:rStyle w:val="fontstyle01"/>
          <w:color w:val="auto"/>
        </w:rPr>
      </w:pPr>
    </w:p>
    <w:p w:rsidR="003921EC" w:rsidRPr="000C66BD" w:rsidRDefault="003921EC" w:rsidP="003921EC">
      <w:pPr>
        <w:adjustRightInd w:val="0"/>
        <w:spacing w:line="240" w:lineRule="auto"/>
        <w:ind w:left="1440" w:firstLine="720"/>
        <w:jc w:val="both"/>
        <w:rPr>
          <w:rStyle w:val="red"/>
          <w:rFonts w:ascii="Palatino Linotype" w:hAnsi="Palatino Linotype"/>
          <w:sz w:val="20"/>
          <w:szCs w:val="20"/>
        </w:rPr>
      </w:pPr>
      <w:r w:rsidRPr="000C66BD">
        <w:rPr>
          <w:rStyle w:val="fontstyle01"/>
          <w:color w:val="auto"/>
        </w:rPr>
        <w:t xml:space="preserve">The learning method through </w:t>
      </w:r>
      <w:r w:rsidRPr="000C66BD">
        <w:rPr>
          <w:rStyle w:val="fontstyle21"/>
          <w:color w:val="auto"/>
        </w:rPr>
        <w:t xml:space="preserve">Direct Instruction </w:t>
      </w:r>
      <w:r w:rsidRPr="000C66BD">
        <w:rPr>
          <w:rStyle w:val="fontstyle01"/>
          <w:color w:val="auto"/>
        </w:rPr>
        <w:t xml:space="preserve">can increase students' enthusiasm for learning. The average learning motivation of students in classes taught with the </w:t>
      </w:r>
      <w:r w:rsidRPr="000C66BD">
        <w:rPr>
          <w:rStyle w:val="fontstyle21"/>
          <w:color w:val="auto"/>
        </w:rPr>
        <w:t xml:space="preserve">direct instruction </w:t>
      </w:r>
      <w:r w:rsidRPr="000C66BD">
        <w:rPr>
          <w:rStyle w:val="fontstyle01"/>
          <w:color w:val="auto"/>
        </w:rPr>
        <w:t>model increased compared to before</w:t>
      </w:r>
      <w:r w:rsidRPr="000C66BD">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approach.","author":[{"dropping-particle":"","family":"Dalimunthe","given":"Nurhamidah","non-dropping-particle":"","parse-names":false,"suffix":""}],"container-title":"Jurnal Guru Kita (JGK).","id":"ITEM-1","issue":"1","issued":{"date-parts":[["2017"]]},"page":"83-90","title":"PENERAPAN MODEL PENGAJARAN LANGSUNG (DIRECT INSTRUCTION) UNTUK MENINGKATKAN MOTIVASI BELAJAR SISWA PADA MATA PELAJARAN IPA DI KELAS V SD NEGERI 291 SIMPANG GAMBIR","type":"article-journal","volume":"2"},"uris":["http://www.mendeley.com/documents/?uuid=cd17f6f3-77d9-43b5-bd5f-f8302d48d109"]}],"mendeley":{"formattedCitation":"(Dalimunthe 2017)","plainTextFormattedCitation":"(Dalimunthe 2017)","previouslyFormattedCitation":"Nurhamidah Dalimunthe, “PENERAPAN MODEL PENGAJARAN LANGSUNG (DIRECT INSTRUCTION) UNTUK MENINGKATKAN MOTIVASI BELAJAR SISWA PADA MATA PELAJARAN IPA DI KELAS V SD NEGERI 291 SIMPANG GAMBIR,” &lt;i&gt;Jurnal Guru Kita (JGK).&lt;/i&gt; 2, no. 1 (2017): 83–90."},"properties":{"noteIndex":0},"schema":"https://github.com/citation-style-language/schema/raw/master/csl-citation.json"}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bCs/>
          <w:noProof/>
          <w:sz w:val="20"/>
          <w:szCs w:val="20"/>
        </w:rPr>
        <w:t>(Dalimunthe 2017)</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 xml:space="preserve">. </w:t>
      </w:r>
      <w:r w:rsidRPr="000C66BD">
        <w:rPr>
          <w:rFonts w:ascii="Palatino Linotype" w:hAnsi="Palatino Linotype"/>
          <w:sz w:val="20"/>
          <w:szCs w:val="20"/>
        </w:rPr>
        <w:t xml:space="preserve"> </w:t>
      </w:r>
      <w:r w:rsidRPr="000C66BD">
        <w:rPr>
          <w:rStyle w:val="fontstyle01"/>
          <w:color w:val="auto"/>
        </w:rPr>
        <w:t xml:space="preserve">This increase shows that students become more active in participating in learning. This can be attributed to various factors, including: 1) More detailed instruction delivery: The </w:t>
      </w:r>
      <w:r w:rsidRPr="000C66BD">
        <w:rPr>
          <w:rStyle w:val="fontstyle21"/>
          <w:color w:val="auto"/>
        </w:rPr>
        <w:t xml:space="preserve">Direct Instruction </w:t>
      </w:r>
      <w:r w:rsidRPr="000C66BD">
        <w:rPr>
          <w:rStyle w:val="fontstyle01"/>
          <w:color w:val="auto"/>
        </w:rPr>
        <w:t>model allows teachers to provide more systematic instructions, so students better understand what needs to be done at each stage of learning. 2) Integration of local culture: Utilizing the cultural values of "</w:t>
      </w:r>
      <w:r w:rsidRPr="000C66BD">
        <w:rPr>
          <w:rStyle w:val="fontstyle21"/>
          <w:color w:val="auto"/>
        </w:rPr>
        <w:t>Maja Labo Dahu</w:t>
      </w:r>
      <w:r w:rsidRPr="000C66BD">
        <w:rPr>
          <w:rStyle w:val="fontstyle01"/>
          <w:color w:val="auto"/>
        </w:rPr>
        <w:t>" makes the material more appropriate and understandable to students, thus increasing their interest in learning. 3) Demonstration and directed practice: Students not only get the material passively, but also have the opportunity to practice and apply concepts in a real context, which increases their engagement in learning.</w:t>
      </w:r>
    </w:p>
    <w:p w:rsidR="00664538" w:rsidRPr="000C66BD" w:rsidRDefault="003921EC" w:rsidP="00664538">
      <w:pPr>
        <w:pStyle w:val="ListParagraph"/>
        <w:widowControl w:val="0"/>
        <w:numPr>
          <w:ilvl w:val="0"/>
          <w:numId w:val="26"/>
        </w:numPr>
        <w:autoSpaceDE w:val="0"/>
        <w:autoSpaceDN w:val="0"/>
        <w:spacing w:before="100" w:beforeAutospacing="1" w:after="100" w:afterAutospacing="1" w:line="240" w:lineRule="auto"/>
        <w:contextualSpacing w:val="0"/>
        <w:jc w:val="both"/>
        <w:rPr>
          <w:rStyle w:val="Strong"/>
          <w:rFonts w:ascii="Palatino Linotype" w:hAnsi="Palatino Linotype"/>
          <w:sz w:val="20"/>
          <w:szCs w:val="20"/>
        </w:rPr>
      </w:pPr>
      <w:r w:rsidRPr="000C66BD">
        <w:rPr>
          <w:rFonts w:ascii="PalatinoLinotype" w:eastAsia="SimSun" w:hAnsi="PalatinoLinotype" w:cstheme="minorBidi"/>
          <w:b/>
          <w:bCs/>
          <w:sz w:val="20"/>
          <w:szCs w:val="20"/>
          <w:lang w:val="en-ID"/>
        </w:rPr>
        <w:t>Improved Student Learning Outcomes</w:t>
      </w:r>
    </w:p>
    <w:p w:rsidR="00E46A9B" w:rsidRPr="000C66BD" w:rsidRDefault="003921EC" w:rsidP="003921EC">
      <w:pPr>
        <w:pStyle w:val="ListParagraph"/>
        <w:widowControl w:val="0"/>
        <w:autoSpaceDE w:val="0"/>
        <w:autoSpaceDN w:val="0"/>
        <w:spacing w:before="100" w:beforeAutospacing="1" w:after="100" w:afterAutospacing="1" w:line="240" w:lineRule="auto"/>
        <w:ind w:left="1364" w:firstLine="720"/>
        <w:contextualSpacing w:val="0"/>
        <w:jc w:val="both"/>
        <w:rPr>
          <w:rFonts w:ascii="Palatino Linotype" w:hAnsi="Palatino Linotype"/>
          <w:b/>
          <w:bCs/>
          <w:sz w:val="20"/>
          <w:szCs w:val="20"/>
        </w:rPr>
      </w:pPr>
      <w:r w:rsidRPr="000C66BD">
        <w:rPr>
          <w:rStyle w:val="fontstyle01"/>
          <w:color w:val="auto"/>
        </w:rPr>
        <w:t>The results of the evaluation carried out at the third meeting showed significant progress in student learning outcomes. Of the 15 students who took the exam, 13 students achieved a score of ≥ 75, so the classical completeness reached 86.67%. The average score achieved by students was 80.78, which indicates progress from the last cycle.</w:t>
      </w:r>
    </w:p>
    <w:p w:rsidR="00664538" w:rsidRPr="000C66BD" w:rsidRDefault="00C46802" w:rsidP="00664538">
      <w:pPr>
        <w:spacing w:before="100" w:beforeAutospacing="1" w:after="100" w:afterAutospacing="1" w:line="240" w:lineRule="auto"/>
        <w:ind w:left="3600" w:firstLine="720"/>
        <w:rPr>
          <w:rFonts w:ascii="Palatino Linotype" w:hAnsi="Palatino Linotype"/>
          <w:b/>
          <w:sz w:val="20"/>
          <w:szCs w:val="20"/>
        </w:rPr>
      </w:pPr>
      <w:r w:rsidRPr="000C66BD">
        <w:rPr>
          <w:rFonts w:ascii="Palatino Linotype" w:hAnsi="Palatino Linotype"/>
          <w:noProof/>
          <w:sz w:val="20"/>
          <w:szCs w:val="20"/>
        </w:rPr>
        <w:drawing>
          <wp:anchor distT="0" distB="0" distL="114300" distR="114300" simplePos="0" relativeHeight="251666432" behindDoc="0" locked="0" layoutInCell="1" allowOverlap="1">
            <wp:simplePos x="0" y="0"/>
            <wp:positionH relativeFrom="margin">
              <wp:posOffset>1171575</wp:posOffset>
            </wp:positionH>
            <wp:positionV relativeFrom="paragraph">
              <wp:posOffset>295910</wp:posOffset>
            </wp:positionV>
            <wp:extent cx="3695700" cy="1943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hahhhahah.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95700" cy="1943100"/>
                    </a:xfrm>
                    <a:prstGeom prst="rect">
                      <a:avLst/>
                    </a:prstGeom>
                  </pic:spPr>
                </pic:pic>
              </a:graphicData>
            </a:graphic>
            <wp14:sizeRelH relativeFrom="page">
              <wp14:pctWidth>0</wp14:pctWidth>
            </wp14:sizeRelH>
            <wp14:sizeRelV relativeFrom="page">
              <wp14:pctHeight>0</wp14:pctHeight>
            </wp14:sizeRelV>
          </wp:anchor>
        </w:drawing>
      </w:r>
      <w:r w:rsidR="003921EC" w:rsidRPr="000C66BD">
        <w:rPr>
          <w:rFonts w:ascii="Palatino Linotype" w:hAnsi="Palatino Linotype"/>
          <w:b/>
          <w:sz w:val="20"/>
          <w:szCs w:val="20"/>
        </w:rPr>
        <w:t>Figure</w:t>
      </w:r>
      <w:r w:rsidR="00664538" w:rsidRPr="000C66BD">
        <w:rPr>
          <w:rFonts w:ascii="Palatino Linotype" w:hAnsi="Palatino Linotype"/>
          <w:b/>
          <w:sz w:val="20"/>
          <w:szCs w:val="20"/>
        </w:rPr>
        <w:t xml:space="preserve"> 4</w:t>
      </w:r>
    </w:p>
    <w:p w:rsidR="00664538" w:rsidRPr="000C66BD" w:rsidRDefault="00664538" w:rsidP="00664538">
      <w:pPr>
        <w:spacing w:before="100" w:beforeAutospacing="1" w:after="100" w:afterAutospacing="1" w:line="240" w:lineRule="auto"/>
        <w:ind w:left="1440" w:firstLine="720"/>
        <w:rPr>
          <w:rStyle w:val="result-text"/>
          <w:rFonts w:ascii="Palatino Linotype" w:hAnsi="Palatino Linotype"/>
          <w:sz w:val="20"/>
          <w:szCs w:val="20"/>
        </w:rPr>
      </w:pPr>
    </w:p>
    <w:p w:rsidR="00664538" w:rsidRPr="000C66BD" w:rsidRDefault="00664538" w:rsidP="00664538">
      <w:pPr>
        <w:spacing w:before="100" w:beforeAutospacing="1" w:after="100" w:afterAutospacing="1" w:line="240" w:lineRule="auto"/>
        <w:ind w:left="1440" w:firstLine="720"/>
        <w:rPr>
          <w:rStyle w:val="result-text"/>
          <w:rFonts w:ascii="Palatino Linotype" w:hAnsi="Palatino Linotype"/>
          <w:sz w:val="20"/>
          <w:szCs w:val="20"/>
        </w:rPr>
      </w:pPr>
    </w:p>
    <w:p w:rsidR="00664538" w:rsidRPr="000C66BD" w:rsidRDefault="00664538" w:rsidP="00664538">
      <w:pPr>
        <w:spacing w:before="100" w:beforeAutospacing="1" w:after="100" w:afterAutospacing="1" w:line="240" w:lineRule="auto"/>
        <w:ind w:left="1440" w:firstLine="720"/>
        <w:rPr>
          <w:rStyle w:val="result-text"/>
          <w:rFonts w:ascii="Palatino Linotype" w:hAnsi="Palatino Linotype"/>
          <w:sz w:val="20"/>
          <w:szCs w:val="20"/>
        </w:rPr>
      </w:pPr>
    </w:p>
    <w:p w:rsidR="00664538" w:rsidRPr="000C66BD" w:rsidRDefault="00664538" w:rsidP="00664538">
      <w:pPr>
        <w:spacing w:before="100" w:beforeAutospacing="1" w:after="100" w:afterAutospacing="1" w:line="240" w:lineRule="auto"/>
        <w:ind w:left="1440" w:firstLine="720"/>
        <w:rPr>
          <w:rStyle w:val="result-text"/>
          <w:rFonts w:ascii="Palatino Linotype" w:hAnsi="Palatino Linotype"/>
          <w:sz w:val="20"/>
          <w:szCs w:val="20"/>
        </w:rPr>
      </w:pPr>
    </w:p>
    <w:p w:rsidR="00C46802" w:rsidRPr="000C66BD" w:rsidRDefault="00C46802" w:rsidP="00664538">
      <w:pPr>
        <w:spacing w:before="100" w:beforeAutospacing="1" w:after="100" w:afterAutospacing="1" w:line="240" w:lineRule="auto"/>
        <w:ind w:left="1440" w:firstLine="720"/>
        <w:jc w:val="both"/>
        <w:rPr>
          <w:rStyle w:val="result-text"/>
          <w:rFonts w:ascii="Palatino Linotype" w:hAnsi="Palatino Linotype"/>
          <w:sz w:val="20"/>
          <w:szCs w:val="20"/>
        </w:rPr>
      </w:pPr>
    </w:p>
    <w:p w:rsidR="00C46802" w:rsidRPr="000C66BD" w:rsidRDefault="00C46802" w:rsidP="00664538">
      <w:pPr>
        <w:spacing w:before="100" w:beforeAutospacing="1" w:after="100" w:afterAutospacing="1" w:line="240" w:lineRule="auto"/>
        <w:ind w:left="1440" w:firstLine="720"/>
        <w:jc w:val="both"/>
        <w:rPr>
          <w:rStyle w:val="fontstyle01"/>
          <w:color w:val="auto"/>
        </w:rPr>
      </w:pPr>
    </w:p>
    <w:p w:rsidR="003921EC" w:rsidRPr="000C66BD" w:rsidRDefault="003921EC" w:rsidP="00664538">
      <w:pPr>
        <w:spacing w:before="100" w:beforeAutospacing="1" w:after="100" w:afterAutospacing="1" w:line="240" w:lineRule="auto"/>
        <w:ind w:left="1440" w:firstLine="720"/>
        <w:jc w:val="both"/>
        <w:rPr>
          <w:rStyle w:val="result-text"/>
          <w:rFonts w:ascii="Palatino Linotype" w:hAnsi="Palatino Linotype"/>
          <w:sz w:val="20"/>
          <w:szCs w:val="20"/>
        </w:rPr>
      </w:pPr>
      <w:r w:rsidRPr="000C66BD">
        <w:rPr>
          <w:rStyle w:val="fontstyle01"/>
          <w:color w:val="auto"/>
        </w:rPr>
        <w:lastRenderedPageBreak/>
        <w:t>Factors that play a role in improving student learning outcomes include: 1) A more efficient learning approach: Through reflection from cycle I, the approach in cycle II was more focused, paying more attention to students who faced difficulties. 2) Reinforcement of understanding through activities and dialog: Learning that focuses on practice and reflection allows students to understand concepts more deeply than just passively receiving theory. 3) Implementation of formative evaluation: Through</w:t>
      </w:r>
      <w:r w:rsidRPr="000C66BD">
        <w:rPr>
          <w:rStyle w:val="fontstyle01"/>
          <w:color w:val="auto"/>
        </w:rPr>
        <w:t xml:space="preserve"> </w:t>
      </w:r>
      <w:r w:rsidRPr="000C66BD">
        <w:rPr>
          <w:rStyle w:val="fontstyle01"/>
          <w:color w:val="auto"/>
        </w:rPr>
        <w:t>gradual evaluation with directed practice and individual exercises, students are better prepared for the final exam in this cycle.</w:t>
      </w:r>
    </w:p>
    <w:p w:rsidR="003921EC" w:rsidRPr="000C66BD" w:rsidRDefault="003921EC" w:rsidP="003921EC">
      <w:pPr>
        <w:spacing w:before="100" w:beforeAutospacing="1" w:after="100" w:afterAutospacing="1" w:line="240" w:lineRule="auto"/>
        <w:ind w:left="1440" w:firstLine="720"/>
        <w:jc w:val="both"/>
        <w:rPr>
          <w:rFonts w:ascii="Palatino Linotype" w:hAnsi="Palatino Linotype"/>
          <w:sz w:val="20"/>
          <w:szCs w:val="20"/>
        </w:rPr>
      </w:pPr>
      <w:r w:rsidRPr="000C66BD">
        <w:rPr>
          <w:rStyle w:val="fontstyle01"/>
          <w:color w:val="auto"/>
        </w:rPr>
        <w:t>The implementation of direct learning models can increase learning activities, where students are greatly helped through explanations and demonstrations, so that material that is difficult to understand only by explanation can be received by students more easily, and the class becomes conducive and active thanks to good teacher mastery. This increase in learning activities is certainly due to the improvement of the learning process by teachers in cycle II</w:t>
      </w:r>
      <w:r w:rsidRPr="000C66BD">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{"citationItems":[{"id":"ITEM-1","itemData":{"DOI":"10.22373/biotik.v7i2.5652","ISSN":"2337-9812","abstract":"This study aims to improve the teaching process and learning outcomes with the application of Direct Instruction model in class X IPA 1 at SMAN 15 Takengon. This research is Classroom Action Research with descriptive method that uses two cycles, each cycle consisting of four stages: planning, implementation, observation, and reflection. Subjects were researchers as a biology teacher and the entire class of students of SMA 15 X IPA 1 SMAN 15 Takengon that consists of 30 boys and 18 girls. Data collection techniques were observation and tests, while the research instrument consisted of observation sheets and test sheets. Observation sheet is used to describe teaching and learning activities and test sheets is used to describe the results of learning outcomes in the form of multiple choice questions. The teachers’ activities in cycle I obtained an average score of 17 (good) while in cycle II increased to 21 (excellent). The students learning activities in cycle I earned an average score of 16 (enough), while in cycle II increased to 21 (excellent). In cycle I the average value of the grade is 66.67 with the classical grade not completed (43.33 %), while in cycle II the average value increased to be 85.33 with percentage of classical grade 80 % (complete). It was concluded that the direct instructional model can improve the teachers and students learning activities while also improve students learning outcomes in class X IPA 1 SMA 15 Takengon.","author":[{"dropping-particle":"","family":"Yanti","given":"Wira","non-dropping-particle":"","parse-names":false,"suffix":""}],"container-title":"BIOTIK: Jurnal Ilmiah Biologi Teknologi dan Kependidikan","id":"ITEM-1","issue":"2","issued":{"date-parts":[["2019"]]},"page":"115","title":"Penggunaan Model Pembelajaran Langsung (Direct Instruction) Untuk Meningkatkan Hasil Belajar Biologi Siswa Kelas X Ipa 1 Sma Negeri 15 Kota Takengon Tahun Pelajaran 2018-2019","type":"article-journal","volume":"7"},"uris":["http://www.mendeley.com/documents/?uuid=2ccb8efa-e173-4e7d-a4dc-326fc75adef6"]}],"mendeley":{"formattedCitation":"(Yanti 2019)","plainTextFormattedCitation":"(Yanti 2019)","previouslyFormattedCitation":"Wira Yanti, “Penggunaan Model Pembelajaran Langsung (Direct Instruction) Untuk Meningkatkan Hasil Belajar Biologi Siswa Kelas X Ipa 1 Sma Negeri 15 Kota Takengon Tahun Pelajaran 2018-2019,” &lt;i&gt;BIOTIK: Jurnal Ilmiah Biologi Teknologi Dan Kependidikan&lt;/i&gt; 7, no. 2 (2019): 115, https://doi.org/10.22373/biotik.v7i2.5652."},"properties":{"noteIndex":0},"schema":"https://github.com/citation-style-language/schema/raw/master/csl-citation.json"}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bCs/>
          <w:noProof/>
          <w:sz w:val="20"/>
          <w:szCs w:val="20"/>
        </w:rPr>
        <w:t>(Yanti 2019)</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w:t>
      </w:r>
    </w:p>
    <w:p w:rsidR="003921EC" w:rsidRPr="000C66BD" w:rsidRDefault="003921EC" w:rsidP="003921EC">
      <w:pPr>
        <w:spacing w:before="100" w:beforeAutospacing="1" w:after="100" w:afterAutospacing="1" w:line="240" w:lineRule="auto"/>
        <w:ind w:left="1440" w:firstLine="720"/>
        <w:jc w:val="both"/>
        <w:rPr>
          <w:rFonts w:ascii="Palatino Linotype" w:hAnsi="Palatino Linotype"/>
          <w:sz w:val="20"/>
          <w:szCs w:val="20"/>
        </w:rPr>
      </w:pPr>
      <w:r w:rsidRPr="003921EC">
        <w:rPr>
          <w:rFonts w:ascii="PalatinoLinotype" w:eastAsia="Times New Roman" w:hAnsi="PalatinoLinotype" w:cs="Times New Roman"/>
          <w:sz w:val="20"/>
          <w:szCs w:val="20"/>
          <w:lang w:eastAsia="en-ID"/>
        </w:rPr>
        <w:t xml:space="preserve">Reflection conducted after cycle II showed that the application of </w:t>
      </w:r>
      <w:r w:rsidRPr="003921EC">
        <w:rPr>
          <w:rFonts w:ascii="PalatinoLinotype" w:eastAsia="Times New Roman" w:hAnsi="PalatinoLinotype" w:cs="Times New Roman"/>
          <w:i/>
          <w:iCs/>
          <w:sz w:val="20"/>
          <w:szCs w:val="20"/>
          <w:lang w:eastAsia="en-ID"/>
        </w:rPr>
        <w:t xml:space="preserve">Direct Instruction </w:t>
      </w:r>
      <w:r w:rsidRPr="003921EC">
        <w:rPr>
          <w:rFonts w:ascii="PalatinoLinotype" w:eastAsia="Times New Roman" w:hAnsi="PalatinoLinotype" w:cs="Times New Roman"/>
          <w:sz w:val="20"/>
          <w:szCs w:val="20"/>
          <w:lang w:eastAsia="en-ID"/>
        </w:rPr>
        <w:t>model integrated with local culture had a positive impact on students' activities and learning outcomes. Some of the main things that can be concluded from this reflection are: 1) The effectiveness of the learning method. 2) The significance of students' motivation and participation in the learning process. 3) The importance of culture in the learning process</w:t>
      </w:r>
    </w:p>
    <w:p w:rsidR="00664538" w:rsidRPr="000C66BD" w:rsidRDefault="003921EC" w:rsidP="003921EC">
      <w:pPr>
        <w:spacing w:before="100" w:beforeAutospacing="1" w:after="100" w:afterAutospacing="1" w:line="240" w:lineRule="auto"/>
        <w:ind w:left="1440" w:firstLine="720"/>
        <w:jc w:val="both"/>
        <w:rPr>
          <w:rFonts w:ascii="Palatino Linotype" w:hAnsi="Palatino Linotype"/>
          <w:sz w:val="20"/>
          <w:szCs w:val="20"/>
        </w:rPr>
      </w:pPr>
      <w:r w:rsidRPr="000C66BD">
        <w:rPr>
          <w:rFonts w:ascii="PalatinoLinotype" w:eastAsia="Times New Roman" w:hAnsi="PalatinoLinotype" w:cs="Times New Roman"/>
          <w:sz w:val="20"/>
          <w:szCs w:val="20"/>
          <w:lang w:eastAsia="en-ID"/>
        </w:rPr>
        <w:t xml:space="preserve">Indicators of successful implementation of the </w:t>
      </w:r>
      <w:r w:rsidRPr="000C66BD">
        <w:rPr>
          <w:rFonts w:ascii="PalatinoLinotype" w:eastAsia="Times New Roman" w:hAnsi="PalatinoLinotype" w:cs="Times New Roman"/>
          <w:i/>
          <w:iCs/>
          <w:sz w:val="20"/>
          <w:szCs w:val="20"/>
          <w:lang w:eastAsia="en-ID"/>
        </w:rPr>
        <w:t xml:space="preserve">Direct Instruction </w:t>
      </w:r>
      <w:r w:rsidRPr="000C66BD">
        <w:rPr>
          <w:rFonts w:ascii="PalatinoLinotype" w:eastAsia="Times New Roman" w:hAnsi="PalatinoLinotype" w:cs="Times New Roman"/>
          <w:sz w:val="20"/>
          <w:szCs w:val="20"/>
          <w:lang w:eastAsia="en-ID"/>
        </w:rPr>
        <w:t>learning model include: 1) During the learning process, students seem more enthusiastic, happy, and do not feel bored, so they are able to complete the tasks given by the teacher on time; 2) Students have a high desire to know, namely actively asking questions and being able to answer teacher questions verbally. This shows that students no longer feel afraid to learn to express opinions and ask questions; 3) is an improvement in student learning outcomes. This can be seen from the increase in each cycle</w:t>
      </w:r>
      <w:r w:rsidRPr="000C66BD">
        <w:rPr>
          <w:rFonts w:ascii="Palatino Linotype" w:hAnsi="Palatino Linotype"/>
          <w:sz w:val="20"/>
          <w:szCs w:val="20"/>
        </w:rPr>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{"citationItems":[{"id":"ITEM-1","itemData":{"author":[{"dropping-particle":"","family":"Urath","given":"Khadijah","non-dropping-particle":"","parse-names":false,"suffix":""}],"container-title":"Al-Muhtarif: Jurnal Pendidikan Agama Islam","id":"ITEM-1","issue":"2","issued":{"date-parts":[["2023"]]},"page":"120-132","title":"PENERAPAN MODEL PEMBELAJARAN DIRECT INSTRUCTION DALAM MENINGKATKAN LITERASI MENULIS AL-QURAN MATERI MARI BELAJAR QS. AL- FALAQ MATA PELAJARAN PENDIDIKAN AGAMA ISLAM DAN BUDI BEKERTI","type":"article-journal","volume":"1"},"uris":["http://www.mendeley.com/documents/?uuid=9844a9ef-55b2-4af0-87da-eeba3b15a1e3"]}],"mendeley":{"formattedCitation":"(Urath 2023)","plainTextFormattedCitation":"(Urath 2023)","previouslyFormattedCitation":"Khadijah Urath, “PENERAPAN MODEL PEMBELAJARAN DIRECT INSTRUCTION DALAM MENINGKATKAN LITERASI MENULIS AL-QURAN MATERI MARI BELAJAR QS. AL- FALAQ MATA PELAJARAN PENDIDIKAN AGAMA ISLAM DAN BUDI BEKERTI,” &lt;i&gt;Al-Muhtarif: Jurnal Pendidikan Agama Islam&lt;/i&gt; 1, no. 2 (2023): 120–32."},"properties":{"noteIndex":0},"schema":"https://github.com/citation-style-language/schema/raw/master/csl-citation.json"}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bCs/>
          <w:noProof/>
          <w:sz w:val="20"/>
          <w:szCs w:val="20"/>
        </w:rPr>
        <w:t>(Urath 2023)</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w:t>
      </w:r>
    </w:p>
    <w:p w:rsidR="00664538" w:rsidRPr="000C66BD" w:rsidRDefault="00664538" w:rsidP="00664538">
      <w:pPr>
        <w:pStyle w:val="ListParagraph"/>
        <w:widowControl w:val="0"/>
        <w:numPr>
          <w:ilvl w:val="0"/>
          <w:numId w:val="24"/>
        </w:numPr>
        <w:autoSpaceDE w:val="0"/>
        <w:autoSpaceDN w:val="0"/>
        <w:adjustRightInd w:val="0"/>
        <w:spacing w:after="0" w:line="240" w:lineRule="auto"/>
        <w:rPr>
          <w:rFonts w:ascii="Palatino Linotype" w:hAnsi="Palatino Linotype"/>
          <w:b/>
          <w:sz w:val="20"/>
          <w:szCs w:val="20"/>
        </w:rPr>
      </w:pPr>
      <w:r w:rsidRPr="000C66BD">
        <w:rPr>
          <w:rFonts w:ascii="Palatino Linotype" w:hAnsi="Palatino Linotype"/>
          <w:b/>
          <w:sz w:val="20"/>
          <w:szCs w:val="20"/>
        </w:rPr>
        <w:t>Temuan III</w:t>
      </w:r>
    </w:p>
    <w:p w:rsidR="003921EC" w:rsidRPr="003921EC" w:rsidRDefault="003921EC" w:rsidP="003921EC">
      <w:pPr>
        <w:adjustRightInd w:val="0"/>
        <w:spacing w:line="240" w:lineRule="auto"/>
        <w:ind w:left="1004" w:firstLine="720"/>
        <w:jc w:val="both"/>
        <w:rPr>
          <w:rFonts w:ascii="Palatino Linotype" w:hAnsi="Palatino Linotype"/>
          <w:sz w:val="20"/>
          <w:szCs w:val="20"/>
        </w:rPr>
      </w:pPr>
      <w:r w:rsidRPr="003921EC">
        <w:rPr>
          <w:rFonts w:ascii="PalatinoLinotype" w:eastAsia="Times New Roman" w:hAnsi="PalatinoLinotype" w:cs="Times New Roman"/>
          <w:sz w:val="20"/>
          <w:szCs w:val="20"/>
          <w:lang w:eastAsia="en-ID"/>
        </w:rPr>
        <w:t>The research findings indicate that the use of the Direct Instruction model in collaboration with the local culture of "</w:t>
      </w:r>
      <w:r w:rsidRPr="003921EC">
        <w:rPr>
          <w:rFonts w:ascii="PalatinoLinotype" w:eastAsia="Times New Roman" w:hAnsi="PalatinoLinotype" w:cs="Times New Roman"/>
          <w:i/>
          <w:iCs/>
          <w:sz w:val="20"/>
          <w:szCs w:val="20"/>
          <w:lang w:eastAsia="en-ID"/>
        </w:rPr>
        <w:t>Maja Labo Dahu</w:t>
      </w:r>
      <w:r w:rsidRPr="003921EC">
        <w:rPr>
          <w:rFonts w:ascii="PalatinoLinotype" w:eastAsia="Times New Roman" w:hAnsi="PalatinoLinotype" w:cs="Times New Roman"/>
          <w:sz w:val="20"/>
          <w:szCs w:val="20"/>
          <w:lang w:eastAsia="en-ID"/>
        </w:rPr>
        <w:t>" has a significant impact on improving students' activities and learning outcomes in Islamic Religious Education (PAI) lessons. In addition, the use of this method also plays a role in the formation of student character based on the values of Islamic teachings and Bima local culture. The characters formed include honesty, respect, obedience, and mutual respect.</w:t>
      </w:r>
    </w:p>
    <w:p w:rsidR="003921EC" w:rsidRPr="000C66BD" w:rsidRDefault="003921EC" w:rsidP="003921EC">
      <w:pPr>
        <w:adjustRightInd w:val="0"/>
        <w:spacing w:line="240" w:lineRule="auto"/>
        <w:ind w:left="1004" w:firstLine="720"/>
        <w:jc w:val="both"/>
        <w:rPr>
          <w:rFonts w:ascii="Palatino Linotype" w:hAnsi="Palatino Linotype"/>
          <w:sz w:val="20"/>
          <w:szCs w:val="20"/>
        </w:rPr>
      </w:pPr>
      <w:r w:rsidRPr="000C66BD">
        <w:rPr>
          <w:rFonts w:ascii="PalatinoLinotype" w:eastAsia="Times New Roman" w:hAnsi="PalatinoLinotype" w:cs="Times New Roman"/>
          <w:sz w:val="20"/>
          <w:szCs w:val="20"/>
          <w:lang w:eastAsia="en-ID"/>
        </w:rPr>
        <w:t>, it is not surprising that learning models can be integrated with culture. However, not all understanding can be gained quickly through the discovery method</w:t>
      </w:r>
      <w:proofErr w:type="gramStart"/>
      <w:r w:rsidRPr="000C66BD">
        <w:rPr>
          <w:rFonts w:ascii="PalatinoLinotype" w:eastAsia="Times New Roman" w:hAnsi="PalatinoLinotype" w:cs="Times New Roman"/>
          <w:sz w:val="20"/>
          <w:szCs w:val="20"/>
          <w:lang w:eastAsia="en-ID"/>
        </w:rPr>
        <w:t>. ,</w:t>
      </w:r>
      <w:proofErr w:type="gramEnd"/>
      <w:r w:rsidRPr="000C66BD">
        <w:rPr>
          <w:rFonts w:ascii="PalatinoLinotype" w:eastAsia="Times New Roman" w:hAnsi="PalatinoLinotype" w:cs="Times New Roman"/>
          <w:sz w:val="20"/>
          <w:szCs w:val="20"/>
          <w:lang w:eastAsia="en-ID"/>
        </w:rPr>
        <w:t xml:space="preserve"> in science learning, teachers need other teaching models to help learners in mastering the various knowledge. </w:t>
      </w:r>
      <w:r w:rsidRPr="000C66BD">
        <w:rPr>
          <w:rFonts w:ascii="PalatinoLinotype" w:eastAsia="Times New Roman" w:hAnsi="PalatinoLinotype" w:cs="Times New Roman"/>
          <w:i/>
          <w:iCs/>
          <w:sz w:val="20"/>
          <w:szCs w:val="20"/>
          <w:lang w:eastAsia="en-ID"/>
        </w:rPr>
        <w:t xml:space="preserve">Direct Instruction </w:t>
      </w:r>
      <w:r w:rsidRPr="000C66BD">
        <w:rPr>
          <w:rFonts w:ascii="PalatinoLinotype" w:eastAsia="Times New Roman" w:hAnsi="PalatinoLinotype" w:cs="Times New Roman"/>
          <w:sz w:val="20"/>
          <w:szCs w:val="20"/>
          <w:lang w:eastAsia="en-ID"/>
        </w:rPr>
        <w:t>and contextual learning models can be alternatives because they have been empirically proven</w:t>
      </w:r>
      <w:r w:rsidRPr="000C66BD">
        <w:rPr>
          <w:rStyle w:val="result-text"/>
          <w:rFonts w:ascii="Palatino Linotype" w:hAnsi="Palatino Linotype"/>
          <w:sz w:val="20"/>
          <w:szCs w:val="20"/>
        </w:rPr>
        <w:t xml:space="preserve">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{"citationItems":[{"id":"ITEM-1","itemData":{"DOI":"10.31949/educatio.v8i1.2099","ISSN":"2459-9522","abstract":"Studi literatur ini bertujuan untuk mensintesis peran budaya dalam pembelajaran IPA di Indonesia. Sumber data terdiri atas artikel-artikel hasil penelitian yang dipublikasi melalui jurnal dan prosiding seminar, baik tingkat nasional maupun internasional. Dokumen artikel dikoleksi mellaui laman Google Scholar dan Science Direct menggunakan kata kunci “etnosains dalam pembelajaran IPA” atau “ethnoscience in science learning”. Selama penelusuran, telah berhasil dikoleksi sebanyak 277 dokumen artikel yang terpublikasi pada rentang tahun 2007 - 2020. Hasil sintesis menunjukkan bahwa kebudayaan dapat diintegrasikan ke dalam berbagai fasilitas pembelajaran seperti strategi, pendekatan, model dan metode pembelajaran. Berbagai media pembelajaran sains seperti modul, booklet, majalah, buku ajar, komik, lembar kerja dan multimedia juga dapat dikembangkan dari pengetahuan budaya lokal. Hasil belajar sains ini menckaup aspek sikap, keterampilan proses dan penguasaan terhadap produk sains. Kebudayaan yang diintegrasikan atau dijadikan basis dalam pembelajaran sains juga telah terbukti mampu mengembangkan kompetensi yang dibutuhkan diabad 21 seperti HOTS, keterampilan berpikir kritis, berkolaborasi, literasi sains, berpikir kreatif, dan kemampuan memcahkan masalah. Adapun kesimpulan yang dapat kami ambil dari studi ini adalah peran kebudayaan dalam pembelajaran sains di Indonesia dibedakan menjadi 3 aspek yaitu aspek pedagogi, sebagai sumber belajar dan mampu meningkatkan dan mengembangkan berbagai hasil belajar sains.","author":[{"dropping-particle":"","family":"Muhammad Syazali","given":"Umar","non-dropping-particle":"","parse-names":false,"suffix":""}],"container-title":"Jurnal Educatio FKIP UNMA","id":"ITEM-1","issue":"1","issued":{"date-parts":[["2022"]]},"page":"344-354","title":"Peran Kebudayaan Dalam Pembelajaran IPA Di Indonesia: Studi Literatur Etnosains","type":"article-journal","volume":"8"},"uris":["http://www.mendeley.com/documents/?uuid=9c162cdd-a121-41e6-9304-29ffe567a472"]}],"mendeley":{"formattedCitation":"(Muhammad Syazali 2022)","plainTextFormattedCitation":"(Muhammad Syazali 2022)","previouslyFormattedCitation":"Muhammad Syazali, “Peran Kebudayaan Dalam Pembelajaran IPA Di Indonesia: Studi Literatur Etnosains.”"},"properties":{"noteIndex":0},"schema":"https://github.com/citation-style-language/schema/raw/master/csl-citation.json"}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noProof/>
          <w:sz w:val="20"/>
          <w:szCs w:val="20"/>
        </w:rPr>
        <w:t>(Muhammad Syazali 2022)</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w:t>
      </w:r>
    </w:p>
    <w:p w:rsidR="003921EC" w:rsidRPr="003921EC" w:rsidRDefault="003921EC" w:rsidP="003921EC">
      <w:pPr>
        <w:adjustRightInd w:val="0"/>
        <w:spacing w:line="240" w:lineRule="auto"/>
        <w:ind w:left="1004" w:firstLine="720"/>
        <w:jc w:val="both"/>
        <w:rPr>
          <w:rFonts w:ascii="Palatino Linotype" w:hAnsi="Palatino Linotype"/>
          <w:sz w:val="20"/>
          <w:szCs w:val="20"/>
        </w:rPr>
      </w:pPr>
      <w:r w:rsidRPr="003921EC">
        <w:rPr>
          <w:rFonts w:ascii="PalatinoLinotype" w:eastAsia="Times New Roman" w:hAnsi="PalatinoLinotype" w:cs="Times New Roman"/>
          <w:sz w:val="20"/>
          <w:szCs w:val="20"/>
          <w:lang w:eastAsia="en-ID"/>
        </w:rPr>
        <w:t>Through the teaching of "Honest People are Loved by God," "Respect and Obedience to Parents and Teachers," and "The Beauty of Mutual Respect," the integration of the value of "</w:t>
      </w:r>
      <w:r w:rsidRPr="003921EC">
        <w:rPr>
          <w:rFonts w:ascii="PalatinoLinotype" w:eastAsia="Times New Roman" w:hAnsi="PalatinoLinotype" w:cs="Times New Roman"/>
          <w:i/>
          <w:iCs/>
          <w:sz w:val="20"/>
          <w:szCs w:val="20"/>
          <w:lang w:eastAsia="en-ID"/>
        </w:rPr>
        <w:t>Maja Labo Dahu</w:t>
      </w:r>
      <w:r w:rsidRPr="003921EC">
        <w:rPr>
          <w:rFonts w:ascii="PalatinoLinotype" w:eastAsia="Times New Roman" w:hAnsi="PalatinoLinotype" w:cs="Times New Roman"/>
          <w:sz w:val="20"/>
          <w:szCs w:val="20"/>
          <w:lang w:eastAsia="en-ID"/>
        </w:rPr>
        <w:t>" proved successful in fostering a deeper moral awareness in students. The concept of "</w:t>
      </w:r>
      <w:r w:rsidRPr="003921EC">
        <w:rPr>
          <w:rFonts w:ascii="PalatinoLinotype" w:eastAsia="Times New Roman" w:hAnsi="PalatinoLinotype" w:cs="Times New Roman"/>
          <w:i/>
          <w:iCs/>
          <w:sz w:val="20"/>
          <w:szCs w:val="20"/>
          <w:lang w:eastAsia="en-ID"/>
        </w:rPr>
        <w:t>Maja</w:t>
      </w:r>
      <w:r w:rsidRPr="003921EC">
        <w:rPr>
          <w:rFonts w:ascii="PalatinoLinotype" w:eastAsia="Times New Roman" w:hAnsi="PalatinoLinotype" w:cs="Times New Roman"/>
          <w:sz w:val="20"/>
          <w:szCs w:val="20"/>
          <w:lang w:eastAsia="en-ID"/>
        </w:rPr>
        <w:t xml:space="preserve">" (shame to do wrong or act incorrectly) supports students in </w:t>
      </w:r>
      <w:r w:rsidRPr="003921EC">
        <w:rPr>
          <w:rFonts w:ascii="PalatinoLinotype" w:eastAsia="Times New Roman" w:hAnsi="PalatinoLinotype" w:cs="Times New Roman"/>
          <w:sz w:val="20"/>
          <w:szCs w:val="20"/>
          <w:lang w:eastAsia="en-ID"/>
        </w:rPr>
        <w:lastRenderedPageBreak/>
        <w:t>building an honest attitude in their daily lives, both in undergoing the learning process and in their social relationships.</w:t>
      </w:r>
    </w:p>
    <w:p w:rsidR="00664538" w:rsidRPr="000C66BD" w:rsidRDefault="003921EC" w:rsidP="003921EC">
      <w:pPr>
        <w:adjustRightInd w:val="0"/>
        <w:spacing w:line="240" w:lineRule="auto"/>
        <w:ind w:left="1004" w:firstLine="720"/>
        <w:jc w:val="both"/>
        <w:rPr>
          <w:rFonts w:ascii="Palatino Linotype" w:hAnsi="Palatino Linotype"/>
          <w:sz w:val="20"/>
          <w:szCs w:val="20"/>
        </w:rPr>
      </w:pPr>
      <w:r w:rsidRPr="000C66BD">
        <w:rPr>
          <w:rFonts w:ascii="PalatinoLinotype" w:eastAsia="Times New Roman" w:hAnsi="PalatinoLinotype" w:cs="Times New Roman"/>
          <w:sz w:val="20"/>
          <w:szCs w:val="20"/>
          <w:lang w:eastAsia="en-ID"/>
        </w:rPr>
        <w:t>Students' learning activities will improve if they are motivated to learn, one of the things that can encourage student motivation is when they more easily understand the subject matter. Therefore, teaching materials in schools should be relevant to the students</w:t>
      </w:r>
      <w:r w:rsidRPr="000C66BD">
        <w:rPr>
          <w:rFonts w:ascii="PalatinoLinotype" w:eastAsia="Times New Roman" w:hAnsi="PalatinoLinotype" w:cs="Times New Roman"/>
          <w:sz w:val="20"/>
          <w:szCs w:val="20"/>
          <w:lang w:eastAsia="en-ID"/>
        </w:rPr>
        <w:t xml:space="preserve"> </w:t>
      </w:r>
      <w:r w:rsidRPr="000C66BD">
        <w:rPr>
          <w:rStyle w:val="fontstyle01"/>
          <w:color w:val="auto"/>
        </w:rPr>
        <w:t>environment, in other words, learning should be directly related to the lives of students who have seen, heard, and observed their surroundings</w:t>
      </w:r>
      <w:r w:rsidRPr="000C66BD">
        <w:rPr>
          <w:rFonts w:ascii="Palatino Linotype" w:hAnsi="Palatino Linotype"/>
          <w:sz w:val="20"/>
          <w:szCs w:val="20"/>
        </w:rPr>
        <w:t xml:space="preserve"> </w:t>
      </w:r>
      <w:r w:rsidR="00664538" w:rsidRPr="000C66BD">
        <w:rPr>
          <w:rStyle w:val="FootnoteReference"/>
          <w:rFonts w:ascii="Palatino Linotype" w:hAnsi="Palatino Linotype"/>
          <w:sz w:val="20"/>
          <w:szCs w:val="20"/>
          <w:lang w:eastAsia="en-ID"/>
        </w:rPr>
        <w:fldChar w:fldCharType="begin" w:fldLock="1"/>
      </w:r>
      <w:r w:rsidR="00664538" w:rsidRPr="000C66BD">
        <w:rPr>
          <w:rFonts w:ascii="Palatino Linotype" w:hAnsi="Palatino Linotype"/>
          <w:sz w:val="20"/>
          <w:szCs w:val="20"/>
          <w:lang w:eastAsia="en-ID"/>
        </w:rPr>
        <w:instrText>ADDIN CSL_CITATION {"citationItems":[{"id":"ITEM-1","itemData":{"DOI":"10.24114/jgk.v3i4.15079","ISSN":"2548-883X","abstract":"Abstract: Effectiveness of Using Local-Based Thematic Primary School-Based Teaching Materials Through the Application of Contextual Teaching and Learning (CTL) Learning Model for Student Learning Activities. In this study analyzed the effectiveness of local culture-based primary school thematic teaching materials through the application of the contextual teaching and learning learning model (CTL) to student learning activities. This research method is a mixture of quantitative and qualitative methods with a simple linearity analysis on the assessment sheet of teaching materials and observations of student learning activities. The population and sample in this study were all elementary school students in grade IV SDN 156315 Sosorgadong 5, Sosorgadong District, Barus Tapanuli Tengah, North Sumatra. Data collection techniques in this study were observation by distributing questionnaires to students. The conclusion of the research on effective teaching materials on learning activities is seen from the influence of variables x and y, namely the effectiveness of the use of local culture-based thematic teaching materials on student activities.Keywords: Local Thematic Teaching Material, Contextual Teaching and Learning (CTL) Learning Model, Student Learning ActivitiesAbstrak: Efektivitas Penggunakan Bahan Ajar Tematik Sekolah Dasar Berbasis Budaya Lokal Melalui Penerapan Model Pembelajaran Contextual Teaching And Learning (CTL)  Terhadap Aktivitas Belajar Siswa. Dalam penelitian ini menganalisis efektivitas bahan ajar tematik sekolah dasar berbasis budaya lokal melalui penerapan model pembelajaran contextual teaching andlearning (CTL)  terhadap  aktivitas belajar siswa. Metode penelitian ini adalah metode campuran yaitu metode kuantitatif dan kualitatif  dengan  analisis uji linieritas sederhana pada lembar penilaian terhadap bahan ajar dan pengamatan terhadap aktivitas belajar siswa. Populasi dan sampel pada penelitian ini adalah  adalah semua siswa SD  kelas IV  SDN 156315 Sosorgadong 5 Kecamatan Sosorgadong Barus Tapanuli Tengah Sumatera Utara. Teknik pengumpulan data pada penelitian ini adalah observasi dengan menyebarkan angket kepada siswa. Simpulan penelitian bahan ajar efektif terhadapat aktivitas pembelajaran dilihat dari pengaruh variabel x dan y yaitu adanya efektivitas penggunaan bahan ajar tematik berbasis budaya lokal terhadap aktivitas siswa.Kata Kunci: Bahan Ajar Tematik Budaya Lokal, Model  Pembelajaran Contextual Teaching And Learning (CTL),  …","author":[{"dropping-particle":"","family":"Gaol","given":"Rumiris Lumban","non-dropping-particle":"","parse-names":false,"suffix":""},{"dropping-particle":"","family":"Simarmata","given":"Ester Julinda","non-dropping-particle":"","parse-names":false,"suffix":""}],"container-title":"Jurnal Guru Kita PGSD","id":"ITEM-1","issue":"4","issued":{"date-parts":[["2019"]]},"page":"342","title":"Efektivitas Bahan Ajar Tematik Sekolah Dasar Berbasis Budaya Lokal Melalui Penerapan Model Pembelajaran Contextual Teaching and Learning (Ctl) Terhadap Aktivitas Belajar Siswa","type":"article-journal","volume":"3"},"uris":["http://www.mendeley.com/documents/?uuid=710ad266-e4c9-4575-899a-027ddaa0f9f6"]}],"mendeley":{"formattedCitation":"(Gaol and Simarmata 2019)","plainTextFormattedCitation":"(Gaol and Simarmata 2019)","previouslyFormattedCitation":"Rumiris Lumban Gaol and Ester Julinda Simarmata, “Efektivitas Bahan Ajar Tematik Sekolah Dasar Berbasis Budaya Lokal Melalui Penerapan Model Pembelajaran Contextual Teaching and Learning (Ctl) Terhadap Aktivitas Belajar Siswa,” &lt;i&gt;Jurnal Guru Kita PGSD&lt;/i&gt; 3, no. 4 (2019): 342, https://doi.org/10.24114/jgk.v3i4.15079."},"properties":{"noteIndex":0},"schema":"https://github.com/citation-style-language/schema/raw/master/csl-citation.json"}</w:instrText>
      </w:r>
      <w:r w:rsidR="00664538" w:rsidRPr="000C66BD">
        <w:rPr>
          <w:rStyle w:val="FootnoteReference"/>
          <w:rFonts w:ascii="Palatino Linotype" w:hAnsi="Palatino Linotype"/>
          <w:sz w:val="20"/>
          <w:szCs w:val="20"/>
          <w:lang w:eastAsia="en-ID"/>
        </w:rPr>
        <w:fldChar w:fldCharType="separate"/>
      </w:r>
      <w:r w:rsidR="00664538" w:rsidRPr="000C66BD">
        <w:rPr>
          <w:rFonts w:ascii="Palatino Linotype" w:hAnsi="Palatino Linotype"/>
          <w:bCs/>
          <w:noProof/>
          <w:sz w:val="20"/>
          <w:szCs w:val="20"/>
          <w:lang w:eastAsia="en-ID"/>
        </w:rPr>
        <w:t>(Gaol and Simarmata 2019)</w:t>
      </w:r>
      <w:r w:rsidR="00664538" w:rsidRPr="000C66BD">
        <w:rPr>
          <w:rStyle w:val="FootnoteReference"/>
          <w:rFonts w:ascii="Palatino Linotype" w:hAnsi="Palatino Linotype"/>
          <w:sz w:val="20"/>
          <w:szCs w:val="20"/>
          <w:lang w:eastAsia="en-ID"/>
        </w:rPr>
        <w:fldChar w:fldCharType="end"/>
      </w:r>
      <w:r w:rsidR="00664538" w:rsidRPr="000C66BD">
        <w:rPr>
          <w:rFonts w:ascii="Palatino Linotype" w:hAnsi="Palatino Linotype"/>
          <w:sz w:val="20"/>
          <w:szCs w:val="20"/>
          <w:lang w:eastAsia="en-ID"/>
        </w:rPr>
        <w:t>.</w:t>
      </w:r>
    </w:p>
    <w:p w:rsidR="003921EC" w:rsidRPr="000C66BD" w:rsidRDefault="003921EC" w:rsidP="00664538">
      <w:pPr>
        <w:adjustRightInd w:val="0"/>
        <w:spacing w:line="240" w:lineRule="auto"/>
        <w:ind w:left="1004" w:firstLine="720"/>
        <w:jc w:val="both"/>
        <w:rPr>
          <w:rStyle w:val="fontstyle01"/>
          <w:color w:val="auto"/>
        </w:rPr>
      </w:pPr>
      <w:r w:rsidRPr="000C66BD">
        <w:rPr>
          <w:rStyle w:val="fontstyle01"/>
          <w:color w:val="auto"/>
        </w:rPr>
        <w:t>In concept development, learning tools are expected to be able to improve student learning outcomes if they emphasize cultural themes that are integrated with local culture during the process. The hope is that through the learning process that has been passed, it can have a impact, both in students' behavior, knowledge, and thinking skills (Armadi and Astuti 2018</w:t>
      </w:r>
      <w:proofErr w:type="gramStart"/>
      <w:r w:rsidRPr="000C66BD">
        <w:rPr>
          <w:rStyle w:val="fontstyle01"/>
          <w:color w:val="auto"/>
        </w:rPr>
        <w:t>) .</w:t>
      </w:r>
      <w:proofErr w:type="gramEnd"/>
    </w:p>
    <w:p w:rsidR="00433ECC" w:rsidRPr="000C66BD" w:rsidRDefault="003921EC" w:rsidP="00433ECC">
      <w:pPr>
        <w:adjustRightInd w:val="0"/>
        <w:spacing w:line="240" w:lineRule="auto"/>
        <w:ind w:left="1004" w:firstLine="720"/>
        <w:jc w:val="both"/>
        <w:rPr>
          <w:rFonts w:ascii="Palatino Linotype" w:hAnsi="Palatino Linotype"/>
          <w:sz w:val="20"/>
          <w:szCs w:val="20"/>
        </w:rPr>
      </w:pPr>
      <w:r w:rsidRPr="000C66BD">
        <w:rPr>
          <w:rStyle w:val="fontstyle01"/>
          <w:color w:val="auto"/>
        </w:rPr>
        <w:t xml:space="preserve"> Culturally grounded learning is a strategy for creating learning environments and designing learning experiences that incorporate culture as an element of the learning process</w:t>
      </w:r>
      <w:r w:rsidRPr="000C66BD">
        <w:t xml:space="preserve"> </w:t>
      </w:r>
      <w:r w:rsidR="00664538" w:rsidRPr="000C66BD">
        <w:rPr>
          <w:rStyle w:val="FootnoteReference"/>
          <w:rFonts w:ascii="Palatino Linotype" w:hAnsi="Palatino Linotype"/>
          <w:sz w:val="20"/>
          <w:szCs w:val="20"/>
          <w:lang w:eastAsia="en-ID"/>
        </w:rPr>
        <w:fldChar w:fldCharType="begin" w:fldLock="1"/>
      </w:r>
      <w:r w:rsidR="00664538" w:rsidRPr="000C66BD">
        <w:rPr>
          <w:rFonts w:ascii="Palatino Linotype" w:hAnsi="Palatino Linotype"/>
          <w:sz w:val="20"/>
          <w:szCs w:val="20"/>
          <w:lang w:eastAsia="en-ID"/>
        </w:rPr>
        <w:instrText>ADDIN CSL_CITATION {"citationItems":[{"id":"ITEM-1","itemData":{"DOI":"10.25273/pe.v8i2.3282","ISSN":"2088-5350","abstract":"&lt;p&gt;Tujuan dari penelitian ini adalah untuk menganalisis dan mendeskripsikan kendala-kendala serta keefektifan dalam penerapan perangkat pembelajaran terpadu tipe &lt;em&gt;webbed&lt;/em&gt;  berbasis budaya lokal yang dapat diketahui dari aktivitas siswa, hasil belajar dan respon siswa. Penelitian ini menggunakan model pengembangan 4-D (Four D Models) yang dikembangkan oleh Thiagarajan meliputi empat tahap, yaitu define (pendefinisian), design (perancangan), develop (pengembangan) dan disseminate (penyebaran). Penelitian ini dilaksanakan di SDN Pangarangan III Kabupaten Sumenep. Subjek penelitian adalah siswa kelas  IV tahun pelajaran 2017/2018 dengan jumlah  50 siswa yang terdiri dari kelas IVA sebanyak 25 siswa dan kelas IVB sebanyak 25 siswa. Instrumen yang digunakan dalam penelitian ini adalah wawancara, angket, dan  Adapun hasil yang diperoleh dari hasil uji coba terbatas pada pembelajaran 1-6 diperoleh rata-rata 87, 4 dan  100% dan pada uji coba luas pada pembelajaran 1-6 diperoleh rata-rata 83.1 dan 92 %. Dari angket yang diperoleh,  rata-rata siswa juga menyatakan bahwa pembelajaran terpadu tipe &lt;em&gt;webbed&lt;/em&gt; berbasis budaya lokal yang telah dilakukan dirasa  mudah mengikutinya,  karena didukung dari cara guru mengajarnya serta BAS dan LKS sehingga siswa merasa sangat berminat dalam belajar. Dalam proses pembelajaran di SDN Pangarangan III berjalan dengan baik, tetapi adapula hambatan yang terjadi berkaitan dengan gambar yang ditampilkan oleh guru sebagai media pembelajaran kurang familiar, siswa kurang bersemangat dalam berkelompok, siswa tidak mengetahui secara jelas mengenai kegiatan ekonomi di Sumenep.&lt;/p&gt;","author":[{"dropping-particle":"","family":"Armadi","given":"Ali","non-dropping-particle":"","parse-names":false,"suffix":""},{"dropping-particle":"","family":"Astuti","given":"Yeni Putri","non-dropping-particle":"","parse-names":false,"suffix":""}],"container-title":"Premiere Educandum : Jurnal Pendidikan Dasar dan Pembelajaran","id":"ITEM-1","issue":"2","issued":{"date-parts":[["2018"]]},"page":"185","title":"Pembelajaran terpadu tipe webbed berbasis budaya lokal untuk meningkatkan hasil belajar siswa kelas IV sekolah dasar","type":"article-journal","volume":"8"},"uris":["http://www.mendeley.com/documents/?uuid=6a989045-7656-42e5-9b80-d7f96df4be35"]}],"mendeley":{"formattedCitation":"(Armadi and Astuti 2018)","plainTextFormattedCitation":"(Armadi and Astuti 2018)","previouslyFormattedCitation":"Ali Armadi and Yeni Putri Astuti, “Pembelajaran Terpadu Tipe Webbed Berbasis Budaya Lokal Untuk Meningkatkan Hasil Belajar Siswa Kelas IV Sekolah Dasar,” &lt;i&gt;Premiere Educandum</w:instrText>
      </w:r>
      <w:r w:rsidR="00664538" w:rsidRPr="000C66BD">
        <w:rPr>
          <w:rFonts w:ascii="Times New Roman" w:hAnsi="Times New Roman" w:cs="Times New Roman"/>
          <w:sz w:val="20"/>
          <w:szCs w:val="20"/>
          <w:lang w:eastAsia="en-ID"/>
        </w:rPr>
        <w:instrText> </w:instrText>
      </w:r>
      <w:r w:rsidR="00664538" w:rsidRPr="000C66BD">
        <w:rPr>
          <w:rFonts w:ascii="Palatino Linotype" w:hAnsi="Palatino Linotype"/>
          <w:sz w:val="20"/>
          <w:szCs w:val="20"/>
          <w:lang w:eastAsia="en-ID"/>
        </w:rPr>
        <w:instrText>: Jurnal Pendidikan Dasar Dan Pembelajaran&lt;/i&gt; 8, no. 2 (2018): 185, https://doi.org/10.25273/pe.v8i2.3282."},"properties":{"noteIndex":0},"schema":"https://github.com/citation-style-language/schema/raw/master/csl-citation.json"}</w:instrText>
      </w:r>
      <w:r w:rsidR="00664538" w:rsidRPr="000C66BD">
        <w:rPr>
          <w:rStyle w:val="FootnoteReference"/>
          <w:rFonts w:ascii="Palatino Linotype" w:hAnsi="Palatino Linotype"/>
          <w:sz w:val="20"/>
          <w:szCs w:val="20"/>
          <w:lang w:eastAsia="en-ID"/>
        </w:rPr>
        <w:fldChar w:fldCharType="separate"/>
      </w:r>
      <w:r w:rsidR="00664538" w:rsidRPr="000C66BD">
        <w:rPr>
          <w:rFonts w:ascii="Palatino Linotype" w:hAnsi="Palatino Linotype"/>
          <w:bCs/>
          <w:noProof/>
          <w:sz w:val="20"/>
          <w:szCs w:val="20"/>
          <w:lang w:eastAsia="en-ID"/>
        </w:rPr>
        <w:t>(Armadi and Astuti 2018)</w:t>
      </w:r>
      <w:r w:rsidR="00664538" w:rsidRPr="000C66BD">
        <w:rPr>
          <w:rStyle w:val="FootnoteReference"/>
          <w:rFonts w:ascii="Palatino Linotype" w:hAnsi="Palatino Linotype"/>
          <w:sz w:val="20"/>
          <w:szCs w:val="20"/>
          <w:lang w:eastAsia="en-ID"/>
        </w:rPr>
        <w:fldChar w:fldCharType="end"/>
      </w:r>
      <w:r w:rsidR="00664538" w:rsidRPr="000C66BD">
        <w:rPr>
          <w:rFonts w:ascii="Palatino Linotype" w:hAnsi="Palatino Linotype"/>
          <w:sz w:val="20"/>
          <w:szCs w:val="20"/>
          <w:lang w:eastAsia="en-ID"/>
        </w:rPr>
        <w:t xml:space="preserve">. </w:t>
      </w:r>
      <w:r w:rsidR="00433ECC" w:rsidRPr="000C66BD">
        <w:rPr>
          <w:rStyle w:val="fontstyle01"/>
          <w:color w:val="auto"/>
        </w:rPr>
        <w:t xml:space="preserve">Culturally grounded learning is a strategy for creating learning environments and designing learning experiences that incorporate culture as an element of the learning process </w:t>
      </w:r>
      <w:r w:rsidR="00664538" w:rsidRPr="000C66BD">
        <w:rPr>
          <w:rStyle w:val="FootnoteReference"/>
          <w:rFonts w:ascii="Palatino Linotype" w:hAnsi="Palatino Linotype"/>
          <w:sz w:val="20"/>
          <w:szCs w:val="20"/>
        </w:rPr>
        <w:fldChar w:fldCharType="begin" w:fldLock="1"/>
      </w:r>
      <w:r w:rsidR="00664538" w:rsidRPr="000C66BD">
        <w:rPr>
          <w:rFonts w:ascii="Palatino Linotype" w:hAnsi="Palatino Linotype"/>
          <w:sz w:val="20"/>
          <w:szCs w:val="20"/>
        </w:rPr>
        <w:instrText>ADDIN CSL_CITATION {"citationItems":[{"id":"ITEM-1","itemData":{"DOI":"10.25273/pe.v8i2.3282","ISSN":"2088-5350","abstract":"&lt;p&gt;Tujuan dari penelitian ini adalah untuk menganalisis dan mendeskripsikan kendala-kendala serta keefektifan dalam penerapan perangkat pembelajaran terpadu tipe &lt;em&gt;webbed&lt;/em&gt;  berbasis budaya lokal yang dapat diketahui dari aktivitas siswa, hasil belajar dan respon siswa. Penelitian ini menggunakan model pengembangan 4-D (Four D Models) yang dikembangkan oleh Thiagarajan meliputi empat tahap, yaitu define (pendefinisian), design (perancangan), develop (pengembangan) dan disseminate (penyebaran). Penelitian ini dilaksanakan di SDN Pangarangan III Kabupaten Sumenep. Subjek penelitian adalah siswa kelas  IV tahun pelajaran 2017/2018 dengan jumlah  50 siswa yang terdiri dari kelas IVA sebanyak 25 siswa dan kelas IVB sebanyak 25 siswa. Instrumen yang digunakan dalam penelitian ini adalah wawancara, angket, dan  Adapun hasil yang diperoleh dari hasil uji coba terbatas pada pembelajaran 1-6 diperoleh rata-rata 87, 4 dan  100% dan pada uji coba luas pada pembelajaran 1-6 diperoleh rata-rata 83.1 dan 92 %. Dari angket yang diperoleh,  rata-rata siswa juga menyatakan bahwa pembelajaran terpadu tipe &lt;em&gt;webbed&lt;/em&gt; berbasis budaya lokal yang telah dilakukan dirasa  mudah mengikutinya,  karena didukung dari cara guru mengajarnya serta BAS dan LKS sehingga siswa merasa sangat berminat dalam belajar. Dalam proses pembelajaran di SDN Pangarangan III berjalan dengan baik, tetapi adapula hambatan yang terjadi berkaitan dengan gambar yang ditampilkan oleh guru sebagai media pembelajaran kurang familiar, siswa kurang bersemangat dalam berkelompok, siswa tidak mengetahui secara jelas mengenai kegiatan ekonomi di Sumenep.&lt;/p&gt;","author":[{"dropping-particle":"","family":"Armadi","given":"Ali","non-dropping-particle":"","parse-names":false,"suffix":""},{"dropping-particle":"","family":"Astuti","given":"Yeni Putri","non-dropping-particle":"","parse-names":false,"suffix":""}],"container-title":"Premiere Educandum : Jurnal Pendidikan Dasar dan Pembelajaran","id":"ITEM-1","issue":"2","issued":{"date-parts":[["2018"]]},"page":"185","title":"Pembelajaran terpadu tipe webbed berbasis budaya lokal untuk meningkatkan hasil belajar siswa kelas IV sekolah dasar","type":"article-journal","volume":"8"},"uris":["http://www.mendeley.com/documents/?uuid=6a989045-7656-42e5-9b80-d7f96df4be35"]}],"mendeley":{"formattedCitation":"(Armadi and Astuti 2018)","plainTextFormattedCitation":"(Armadi and Astuti 2018)","previouslyFormattedCitation":"Armadi and Astuti."},"properties":{"noteIndex":0},"schema":"https://github.com/citation-style-language/schema/raw/master/csl-citation.json"}</w:instrText>
      </w:r>
      <w:r w:rsidR="00664538" w:rsidRPr="000C66BD">
        <w:rPr>
          <w:rStyle w:val="FootnoteReference"/>
          <w:rFonts w:ascii="Palatino Linotype" w:hAnsi="Palatino Linotype"/>
          <w:sz w:val="20"/>
          <w:szCs w:val="20"/>
        </w:rPr>
        <w:fldChar w:fldCharType="separate"/>
      </w:r>
      <w:r w:rsidR="00664538" w:rsidRPr="000C66BD">
        <w:rPr>
          <w:rFonts w:ascii="Palatino Linotype" w:hAnsi="Palatino Linotype"/>
          <w:noProof/>
          <w:sz w:val="20"/>
          <w:szCs w:val="20"/>
        </w:rPr>
        <w:t>(Armadi and Astuti 2018)</w:t>
      </w:r>
      <w:r w:rsidR="00664538" w:rsidRPr="000C66BD">
        <w:rPr>
          <w:rStyle w:val="FootnoteReference"/>
          <w:rFonts w:ascii="Palatino Linotype" w:hAnsi="Palatino Linotype"/>
          <w:sz w:val="20"/>
          <w:szCs w:val="20"/>
        </w:rPr>
        <w:fldChar w:fldCharType="end"/>
      </w:r>
      <w:r w:rsidR="00664538" w:rsidRPr="000C66BD">
        <w:rPr>
          <w:rFonts w:ascii="Palatino Linotype" w:hAnsi="Palatino Linotype"/>
          <w:sz w:val="20"/>
          <w:szCs w:val="20"/>
        </w:rPr>
        <w:t xml:space="preserve"> .</w:t>
      </w:r>
      <w:r w:rsidRPr="000C66BD">
        <w:rPr>
          <w:rFonts w:ascii="Palatino Linotype" w:hAnsi="Palatino Linotype"/>
          <w:sz w:val="20"/>
          <w:szCs w:val="20"/>
        </w:rPr>
        <w:t xml:space="preserve"> </w:t>
      </w:r>
    </w:p>
    <w:p w:rsidR="00E46A9B" w:rsidRPr="000C66BD" w:rsidRDefault="00433ECC" w:rsidP="00433ECC">
      <w:pPr>
        <w:adjustRightInd w:val="0"/>
        <w:spacing w:line="240" w:lineRule="auto"/>
        <w:ind w:left="1004" w:firstLine="720"/>
        <w:jc w:val="both"/>
        <w:rPr>
          <w:rFonts w:ascii="Palatino Linotype" w:hAnsi="Palatino Linotype"/>
          <w:sz w:val="20"/>
          <w:szCs w:val="20"/>
        </w:rPr>
      </w:pPr>
      <w:r w:rsidRPr="000C66BD">
        <w:rPr>
          <w:rStyle w:val="fontstyle01"/>
          <w:color w:val="auto"/>
        </w:rPr>
        <w:t>Furthermore, the results of this study show that integrating local wisdom in education does not only act as a strategy to improve academic results, but also as an effort to preserve culture and form a superior character that is in line with the identity of the Bima community. Through this approach, schools are not only a means to convey knowledge, but also function in shaping a generation that has good morals, appreciates local cultural values, and has high moral awareness in everyday life.</w:t>
      </w:r>
    </w:p>
    <w:p w:rsidR="005B5AEC" w:rsidRPr="000C66BD" w:rsidRDefault="005B5AEC" w:rsidP="002A02C2">
      <w:pPr>
        <w:pStyle w:val="Alishlah21heading1"/>
        <w:rPr>
          <w:rFonts w:eastAsia="Arial"/>
          <w:color w:val="auto"/>
        </w:rPr>
      </w:pPr>
      <w:r w:rsidRPr="000C66BD">
        <w:rPr>
          <w:rFonts w:eastAsia="Arial"/>
          <w:color w:val="auto"/>
        </w:rPr>
        <w:t xml:space="preserve">CONCLUSION </w:t>
      </w:r>
    </w:p>
    <w:p w:rsidR="00433ECC" w:rsidRPr="000C66BD" w:rsidRDefault="00433ECC" w:rsidP="00433ECC">
      <w:pPr>
        <w:spacing w:after="0" w:line="240" w:lineRule="auto"/>
        <w:ind w:left="426" w:firstLine="720"/>
        <w:jc w:val="both"/>
        <w:rPr>
          <w:rFonts w:ascii="PalatinoLinotype" w:eastAsia="Times New Roman" w:hAnsi="PalatinoLinotype" w:cs="Times New Roman"/>
          <w:sz w:val="20"/>
          <w:szCs w:val="20"/>
          <w:lang w:eastAsia="en-ID"/>
        </w:rPr>
      </w:pPr>
      <w:r w:rsidRPr="00433ECC">
        <w:rPr>
          <w:rFonts w:ascii="PalatinoLinotype" w:eastAsia="Times New Roman" w:hAnsi="PalatinoLinotype" w:cs="Times New Roman"/>
          <w:sz w:val="20"/>
          <w:szCs w:val="20"/>
          <w:lang w:eastAsia="en-ID"/>
        </w:rPr>
        <w:t xml:space="preserve">Before the implementation of the </w:t>
      </w:r>
      <w:r w:rsidRPr="00433ECC">
        <w:rPr>
          <w:rFonts w:ascii="PalatinoLinotype" w:eastAsia="Times New Roman" w:hAnsi="PalatinoLinotype" w:cs="Times New Roman"/>
          <w:i/>
          <w:iCs/>
          <w:sz w:val="20"/>
          <w:szCs w:val="20"/>
          <w:lang w:eastAsia="en-ID"/>
        </w:rPr>
        <w:t xml:space="preserve">Direct Instruction </w:t>
      </w:r>
      <w:r w:rsidRPr="00433ECC">
        <w:rPr>
          <w:rFonts w:ascii="PalatinoLinotype" w:eastAsia="Times New Roman" w:hAnsi="PalatinoLinotype" w:cs="Times New Roman"/>
          <w:sz w:val="20"/>
          <w:szCs w:val="20"/>
          <w:lang w:eastAsia="en-ID"/>
        </w:rPr>
        <w:t xml:space="preserve">model integrated with the local culture of </w:t>
      </w:r>
      <w:r w:rsidRPr="00433ECC">
        <w:rPr>
          <w:rFonts w:ascii="PalatinoLinotype" w:eastAsia="Times New Roman" w:hAnsi="PalatinoLinotype" w:cs="Times New Roman"/>
          <w:i/>
          <w:iCs/>
          <w:sz w:val="20"/>
          <w:szCs w:val="20"/>
          <w:lang w:eastAsia="en-ID"/>
        </w:rPr>
        <w:t>Maja Labo Dahu</w:t>
      </w:r>
      <w:r w:rsidRPr="00433ECC">
        <w:rPr>
          <w:rFonts w:ascii="PalatinoLinotype" w:eastAsia="Times New Roman" w:hAnsi="PalatinoLinotype" w:cs="Times New Roman"/>
          <w:sz w:val="20"/>
          <w:szCs w:val="20"/>
          <w:lang w:eastAsia="en-ID"/>
        </w:rPr>
        <w:t>, student learning activities were still relatively low. This can be seen from the lack of student involvement in learning and the lack of interaction between students and teachers. Initial observations showed that the level of student activeness only reached 61.67% at the first meeting and increased slightly to 63.33% at the second meeting in the first cycle. Although there is an increase, this result is still not significant and requires a more effective learning strategy to increase student engagement.</w:t>
      </w:r>
    </w:p>
    <w:p w:rsidR="00433ECC" w:rsidRPr="000C66BD" w:rsidRDefault="00433ECC" w:rsidP="00433ECC">
      <w:pPr>
        <w:spacing w:after="0" w:line="240" w:lineRule="auto"/>
        <w:ind w:left="426" w:firstLine="720"/>
        <w:jc w:val="both"/>
        <w:rPr>
          <w:rFonts w:ascii="PalatinoLinotype" w:eastAsia="Times New Roman" w:hAnsi="PalatinoLinotype" w:cs="Times New Roman"/>
          <w:sz w:val="20"/>
          <w:szCs w:val="20"/>
          <w:lang w:eastAsia="en-ID"/>
        </w:rPr>
      </w:pPr>
      <w:r w:rsidRPr="00433ECC">
        <w:rPr>
          <w:rFonts w:ascii="PalatinoLinotype" w:eastAsia="Times New Roman" w:hAnsi="PalatinoLinotype" w:cs="Times New Roman"/>
          <w:sz w:val="20"/>
          <w:szCs w:val="20"/>
          <w:lang w:eastAsia="en-ID"/>
        </w:rPr>
        <w:t>After the implementation of the learning model in cycles I and II, student learning activities showed quite good progress. In cycle I, student activity increased to 75.33% in the first session and to 85% in the second session. This increase indicates that a more systematic learning method and the incorporation of local culture can enlarge students' motivation and participation in the learning pro</w:t>
      </w:r>
      <w:bookmarkStart w:id="1" w:name="_GoBack"/>
      <w:bookmarkEnd w:id="1"/>
      <w:r w:rsidRPr="00433ECC">
        <w:rPr>
          <w:rFonts w:ascii="PalatinoLinotype" w:eastAsia="Times New Roman" w:hAnsi="PalatinoLinotype" w:cs="Times New Roman"/>
          <w:sz w:val="20"/>
          <w:szCs w:val="20"/>
          <w:lang w:eastAsia="en-ID"/>
        </w:rPr>
        <w:t>cess. In addition, the improvement of learning strategies in cycle II further strengthened the effectiveness of the methods used.</w:t>
      </w:r>
    </w:p>
    <w:p w:rsidR="00433ECC" w:rsidRPr="000C66BD" w:rsidRDefault="00433ECC" w:rsidP="00433ECC">
      <w:pPr>
        <w:spacing w:after="0" w:line="240" w:lineRule="auto"/>
        <w:ind w:left="426" w:firstLine="720"/>
        <w:jc w:val="both"/>
        <w:rPr>
          <w:rFonts w:ascii="PalatinoLinotype" w:eastAsia="Times New Roman" w:hAnsi="PalatinoLinotype" w:cs="Times New Roman"/>
          <w:sz w:val="20"/>
          <w:szCs w:val="20"/>
          <w:lang w:eastAsia="en-ID"/>
        </w:rPr>
      </w:pPr>
      <w:r w:rsidRPr="000C66BD">
        <w:rPr>
          <w:rFonts w:ascii="PalatinoLinotype" w:eastAsia="Times New Roman" w:hAnsi="PalatinoLinotype" w:cs="Times New Roman"/>
          <w:sz w:val="20"/>
          <w:szCs w:val="20"/>
          <w:lang w:eastAsia="en-ID"/>
        </w:rPr>
        <w:t xml:space="preserve">The development of student learning outcomes also showed an increase from cycle I to cycle II. Before the implementation of the </w:t>
      </w:r>
      <w:r w:rsidRPr="000C66BD">
        <w:rPr>
          <w:rFonts w:ascii="PalatinoLinotype" w:eastAsia="Times New Roman" w:hAnsi="PalatinoLinotype" w:cs="Times New Roman"/>
          <w:i/>
          <w:iCs/>
          <w:sz w:val="20"/>
          <w:szCs w:val="20"/>
          <w:lang w:eastAsia="en-ID"/>
        </w:rPr>
        <w:t xml:space="preserve">Direct Instruction </w:t>
      </w:r>
      <w:r w:rsidRPr="000C66BD">
        <w:rPr>
          <w:rFonts w:ascii="PalatinoLinotype" w:eastAsia="Times New Roman" w:hAnsi="PalatinoLinotype" w:cs="Times New Roman"/>
          <w:sz w:val="20"/>
          <w:szCs w:val="20"/>
          <w:lang w:eastAsia="en-ID"/>
        </w:rPr>
        <w:t>model, the average student pretest score was only 55, while the determined KKM was 75. After cycle I, the average student score rose to 69.7 with classical completeness reaching 60%. However, this result still did not reach the desired standard. In cycle II, after improving the learning strategy, the average student score increased significantly to 80.78 with classical completeness reaching 86.67%. This indicates that a more efficient learning approach, reinforcement of ideas through practice and discussion, and appropriate formative evaluation played a role in improving student learning outcomes.</w:t>
      </w:r>
    </w:p>
    <w:p w:rsidR="00E46A9B" w:rsidRPr="000C66BD" w:rsidRDefault="002B31FD" w:rsidP="002B31FD">
      <w:pPr>
        <w:pStyle w:val="Alishlah62Acknowledgments"/>
        <w:rPr>
          <w:b/>
          <w:color w:val="auto"/>
        </w:rPr>
      </w:pPr>
      <w:r w:rsidRPr="000C66BD">
        <w:rPr>
          <w:b/>
          <w:color w:val="auto"/>
        </w:rPr>
        <w:t>Acknowledgments</w:t>
      </w:r>
    </w:p>
    <w:p w:rsidR="002B31FD" w:rsidRPr="000C66BD" w:rsidRDefault="00433ECC" w:rsidP="002B31FD">
      <w:pPr>
        <w:pStyle w:val="Alishlah62Acknowledgments"/>
        <w:rPr>
          <w:color w:val="auto"/>
        </w:rPr>
      </w:pPr>
      <w:r w:rsidRPr="000C66BD">
        <w:rPr>
          <w:rFonts w:ascii="PalatinoLinotype" w:eastAsia="SimSun" w:hAnsi="PalatinoLinotype" w:cstheme="minorBidi"/>
          <w:snapToGrid/>
          <w:color w:val="auto"/>
          <w:szCs w:val="18"/>
          <w:lang w:val="en-ID" w:eastAsia="en-US" w:bidi="ar-SA"/>
        </w:rPr>
        <w:lastRenderedPageBreak/>
        <w:t>Thank you</w:t>
      </w:r>
      <w:r w:rsidR="002B31FD" w:rsidRPr="000C66BD">
        <w:rPr>
          <w:color w:val="auto"/>
        </w:rPr>
        <w:t>.</w:t>
      </w:r>
    </w:p>
    <w:p w:rsidR="00E46A9B" w:rsidRPr="000C66BD" w:rsidRDefault="002B31FD" w:rsidP="002B31FD">
      <w:pPr>
        <w:pStyle w:val="Alishlah62Acknowledgments"/>
        <w:rPr>
          <w:color w:val="auto"/>
        </w:rPr>
      </w:pPr>
      <w:r w:rsidRPr="000C66BD">
        <w:rPr>
          <w:b/>
          <w:color w:val="auto"/>
        </w:rPr>
        <w:t>Conflicts of Interest:</w:t>
      </w:r>
    </w:p>
    <w:p w:rsidR="00433ECC" w:rsidRPr="000C66BD" w:rsidRDefault="00433ECC" w:rsidP="002A02C2">
      <w:pPr>
        <w:pStyle w:val="Alishlah21heading1"/>
        <w:numPr>
          <w:ilvl w:val="0"/>
          <w:numId w:val="0"/>
        </w:numPr>
        <w:rPr>
          <w:rFonts w:asciiTheme="minorHAnsi" w:eastAsia="SimSun" w:hAnsiTheme="minorHAnsi" w:cstheme="minorBidi"/>
          <w:b w:val="0"/>
          <w:snapToGrid/>
          <w:color w:val="auto"/>
          <w:sz w:val="22"/>
          <w:lang w:val="en-ID" w:eastAsia="en-US" w:bidi="ar-SA"/>
        </w:rPr>
      </w:pPr>
      <w:r w:rsidRPr="000C66BD">
        <w:rPr>
          <w:rFonts w:ascii="PalatinoLinotype" w:eastAsia="SimSun" w:hAnsi="PalatinoLinotype" w:cstheme="minorBidi"/>
          <w:b w:val="0"/>
          <w:snapToGrid/>
          <w:color w:val="auto"/>
          <w:sz w:val="18"/>
          <w:szCs w:val="18"/>
          <w:lang w:val="en-ID" w:eastAsia="en-US" w:bidi="ar-SA"/>
        </w:rPr>
        <w:t>There is no conflict of interest</w:t>
      </w:r>
      <w:r w:rsidRPr="000C66BD">
        <w:rPr>
          <w:rFonts w:asciiTheme="minorHAnsi" w:eastAsia="SimSun" w:hAnsiTheme="minorHAnsi" w:cstheme="minorBidi"/>
          <w:b w:val="0"/>
          <w:snapToGrid/>
          <w:color w:val="auto"/>
          <w:sz w:val="22"/>
          <w:lang w:val="en-ID" w:eastAsia="en-US" w:bidi="ar-SA"/>
        </w:rPr>
        <w:t>.</w:t>
      </w:r>
    </w:p>
    <w:p w:rsidR="005B5AEC" w:rsidRPr="000C66BD" w:rsidRDefault="005B5AEC" w:rsidP="002A02C2">
      <w:pPr>
        <w:pStyle w:val="Alishlah21heading1"/>
        <w:numPr>
          <w:ilvl w:val="0"/>
          <w:numId w:val="0"/>
        </w:numPr>
        <w:rPr>
          <w:rFonts w:eastAsia="Arial"/>
          <w:color w:val="auto"/>
        </w:rPr>
      </w:pPr>
      <w:r w:rsidRPr="000C66BD">
        <w:rPr>
          <w:rFonts w:eastAsia="Arial"/>
          <w:color w:val="auto"/>
        </w:rPr>
        <w:t>REFERENCES</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sz w:val="20"/>
          <w:szCs w:val="20"/>
        </w:rPr>
        <w:fldChar w:fldCharType="begin" w:fldLock="1"/>
      </w:r>
      <w:r w:rsidRPr="000C66BD">
        <w:rPr>
          <w:rFonts w:ascii="Palatino Linotype" w:hAnsi="Palatino Linotype"/>
          <w:sz w:val="20"/>
          <w:szCs w:val="20"/>
        </w:rPr>
        <w:instrText xml:space="preserve">ADDIN Mendeley Bibliography CSL_BIBLIOGRAPHY </w:instrText>
      </w:r>
      <w:r w:rsidRPr="000C66BD">
        <w:rPr>
          <w:rFonts w:ascii="Palatino Linotype" w:hAnsi="Palatino Linotype"/>
          <w:sz w:val="20"/>
          <w:szCs w:val="20"/>
        </w:rPr>
        <w:fldChar w:fldCharType="separate"/>
      </w:r>
      <w:r w:rsidRPr="000C66BD">
        <w:rPr>
          <w:rFonts w:ascii="Palatino Linotype" w:hAnsi="Palatino Linotype" w:cs="Times New Roman"/>
          <w:noProof/>
          <w:sz w:val="20"/>
          <w:szCs w:val="20"/>
        </w:rPr>
        <w:t xml:space="preserve">Abrori, Achmad Noval, Conny Dian Sumadi, Jl Raya Telang, Kecamatan Kamal, Kabupaten Bangkalan, Provinsi Jawa, and Timur Kode. 2023. “Pengaruh Model Pembelajaran Kooperatif Tipe STAD Terhadap Keaktifan Belajar Siswa Kelas 2 SDN Morkoneng 1.” </w:t>
      </w:r>
      <w:r w:rsidRPr="000C66BD">
        <w:rPr>
          <w:rFonts w:ascii="Palatino Linotype" w:hAnsi="Palatino Linotype" w:cs="Times New Roman"/>
          <w:i/>
          <w:iCs/>
          <w:noProof/>
          <w:sz w:val="20"/>
          <w:szCs w:val="20"/>
        </w:rPr>
        <w:t>Jurnal Inovasi Ilmu Pendidikan</w:t>
      </w:r>
      <w:r w:rsidRPr="000C66BD">
        <w:rPr>
          <w:rFonts w:ascii="Palatino Linotype" w:hAnsi="Palatino Linotype" w:cs="Times New Roman"/>
          <w:noProof/>
          <w:sz w:val="20"/>
          <w:szCs w:val="20"/>
        </w:rPr>
        <w:t xml:space="preserve"> 1 (4): 296–315. https://doi.org/10.55606/lencana.v1i4.2385.</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Agung, Riadin Dedy Setyawan dan. 2020. “IMPLEMENTASI MODEL PEMBELAJARAN DIRECT INSTRUCTION(DI) BERBANTUAN MEDIA AUDIOVISUALUNTUKMENINGKATKAN HASIL BELAJAR IPA PADA PESERTA DIDIK KELAS V SDN-1 LANGKAI PALANGKA RAYA.” </w:t>
      </w:r>
      <w:r w:rsidRPr="000C66BD">
        <w:rPr>
          <w:rFonts w:ascii="Palatino Linotype" w:hAnsi="Palatino Linotype" w:cs="Times New Roman"/>
          <w:i/>
          <w:iCs/>
          <w:noProof/>
          <w:sz w:val="20"/>
          <w:szCs w:val="20"/>
        </w:rPr>
        <w:t>Pedagogik Jurnal Pendidikan,</w:t>
      </w:r>
      <w:r w:rsidRPr="000C66BD">
        <w:rPr>
          <w:rFonts w:ascii="Palatino Linotype" w:hAnsi="Palatino Linotype" w:cs="Times New Roman"/>
          <w:noProof/>
          <w:sz w:val="20"/>
          <w:szCs w:val="20"/>
        </w:rPr>
        <w:t xml:space="preserve"> 15 (1): 1–9.</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Ajeng Arini, Dede, Chika Gianistika, and Rahmat Rahmat. 2019. “Penerapan Pendekatan Inkuiri Untuk Meningkatkan Hasil Belajar Siswa Dalam Pembelajaran IPA Di Sekolah Dasar (Penelitian Tindakan Kelas Pada Siswa Kelas V SDN Rengasdengklok Selatan II).” </w:t>
      </w:r>
      <w:r w:rsidRPr="000C66BD">
        <w:rPr>
          <w:rFonts w:ascii="Palatino Linotype" w:hAnsi="Palatino Linotype" w:cs="Times New Roman"/>
          <w:i/>
          <w:iCs/>
          <w:noProof/>
          <w:sz w:val="20"/>
          <w:szCs w:val="20"/>
        </w:rPr>
        <w:t>Jurnal Tahsinia</w:t>
      </w:r>
      <w:r w:rsidRPr="000C66BD">
        <w:rPr>
          <w:rFonts w:ascii="Palatino Linotype" w:hAnsi="Palatino Linotype" w:cs="Times New Roman"/>
          <w:noProof/>
          <w:sz w:val="20"/>
          <w:szCs w:val="20"/>
        </w:rPr>
        <w:t xml:space="preserve"> 1 (1): 25–37. https://doi.org/10.57171/jt.v1i1.33.</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Aladdiin, Hisyam Muhammad Fiqyh. 2019. “Materi Pendidikan Agama Islam Di Sekolah Dalam Membentuk Karakter Kebangsaan.” </w:t>
      </w:r>
      <w:r w:rsidRPr="000C66BD">
        <w:rPr>
          <w:rFonts w:ascii="Palatino Linotype" w:hAnsi="Palatino Linotype" w:cs="Times New Roman"/>
          <w:i/>
          <w:iCs/>
          <w:noProof/>
          <w:sz w:val="20"/>
          <w:szCs w:val="20"/>
        </w:rPr>
        <w:t>Jurnal Penelitian Medan Agama</w:t>
      </w:r>
      <w:r w:rsidRPr="000C66BD">
        <w:rPr>
          <w:rFonts w:ascii="Palatino Linotype" w:hAnsi="Palatino Linotype" w:cs="Times New Roman"/>
          <w:noProof/>
          <w:sz w:val="20"/>
          <w:szCs w:val="20"/>
        </w:rPr>
        <w:t xml:space="preserve"> 10.</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Albakir, Masni. 2024. “IMPLEMENTASI MODEL PEMBELAJARAN DIRECT INSTRUCTION DALAM MENINGKATKAN HASIL BELAJAR SISWA PADA MATERI HADITS SILATURAHMI DI KELAS IV SDN 05 TALUDITI.” </w:t>
      </w:r>
      <w:r w:rsidRPr="000C66BD">
        <w:rPr>
          <w:rFonts w:ascii="Palatino Linotype" w:hAnsi="Palatino Linotype" w:cs="Times New Roman"/>
          <w:i/>
          <w:iCs/>
          <w:noProof/>
          <w:sz w:val="20"/>
          <w:szCs w:val="20"/>
        </w:rPr>
        <w:t>Al-Mihnah</w:t>
      </w:r>
      <w:r w:rsidRPr="000C66BD">
        <w:rPr>
          <w:rFonts w:ascii="Palatino Linotype" w:hAnsi="Palatino Linotype" w:cs="Times New Roman"/>
          <w:noProof/>
          <w:sz w:val="20"/>
          <w:szCs w:val="20"/>
        </w:rPr>
        <w:t xml:space="preserve"> 2 (3): 804–14.</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Amintoko, Gunanto. 2017. “MODEL PEMBELAJARAN DIRECT INSTRUCTION DALAM MENINGKATKAN PEMAHAMAN KONSEP DAN HASIL BELAJAR.” </w:t>
      </w:r>
      <w:r w:rsidRPr="000C66BD">
        <w:rPr>
          <w:rFonts w:ascii="Palatino Linotype" w:hAnsi="Palatino Linotype" w:cs="Times New Roman"/>
          <w:i/>
          <w:iCs/>
          <w:noProof/>
          <w:sz w:val="20"/>
          <w:szCs w:val="20"/>
        </w:rPr>
        <w:t>Supremum Journal of Mathematics Education (SJME)</w:t>
      </w:r>
      <w:r w:rsidRPr="000C66BD">
        <w:rPr>
          <w:rFonts w:ascii="Palatino Linotype" w:hAnsi="Palatino Linotype" w:cs="Times New Roman"/>
          <w:noProof/>
          <w:sz w:val="20"/>
          <w:szCs w:val="20"/>
        </w:rPr>
        <w:t xml:space="preserve"> 1 (1): 7–12.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Andriyani, Dia. 2020. “PENINGKATAN HASIL BELAJAR SISWA PADA MATERI STRUKTUR DAN FUNGSI BAGIAN TUMBUHAN DENGAN MENGGUNAKAN MODEL PEMBELAJARAN DIRECT INSTRUCTION DI KELAS IV SD NEGERI 2 BANDA SAKTI.” </w:t>
      </w:r>
      <w:r w:rsidRPr="000C66BD">
        <w:rPr>
          <w:rFonts w:ascii="Palatino Linotype" w:hAnsi="Palatino Linotype" w:cs="Times New Roman"/>
          <w:i/>
          <w:iCs/>
          <w:noProof/>
          <w:sz w:val="20"/>
          <w:szCs w:val="20"/>
        </w:rPr>
        <w:t>JESBIO</w:t>
      </w:r>
      <w:r w:rsidRPr="000C66BD">
        <w:rPr>
          <w:rFonts w:ascii="Palatino Linotype" w:hAnsi="Palatino Linotype" w:cs="Times New Roman"/>
          <w:noProof/>
          <w:sz w:val="20"/>
          <w:szCs w:val="20"/>
        </w:rPr>
        <w:t xml:space="preserve"> IX (1): 21–26.</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Arikunto, Suharsimi. 2011. “Prosedur PenelitianTindakan Kelas.” </w:t>
      </w:r>
      <w:r w:rsidRPr="000C66BD">
        <w:rPr>
          <w:rFonts w:ascii="Palatino Linotype" w:hAnsi="Palatino Linotype" w:cs="Times New Roman"/>
          <w:i/>
          <w:iCs/>
          <w:noProof/>
          <w:sz w:val="20"/>
          <w:szCs w:val="20"/>
        </w:rPr>
        <w:t>Angewandte Chemie International Edition, 6(11), 951–952.</w:t>
      </w:r>
      <w:r w:rsidRPr="000C66BD">
        <w:rPr>
          <w:rFonts w:ascii="Palatino Linotype" w:hAnsi="Palatino Linotype" w:cs="Times New Roman"/>
          <w:noProof/>
          <w:sz w:val="20"/>
          <w:szCs w:val="20"/>
        </w:rPr>
        <w:t>, 5–24.</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Armadi, Ali, and Yeni Putri Astuti. 2018. “Pembelajaran Terpadu Tipe Webbed Berbasis Budaya Lokal Untuk Meningkatkan Hasil Belajar Siswa Kelas IV Sekolah Dasar.” </w:t>
      </w:r>
      <w:r w:rsidRPr="000C66BD">
        <w:rPr>
          <w:rFonts w:ascii="Palatino Linotype" w:hAnsi="Palatino Linotype" w:cs="Times New Roman"/>
          <w:i/>
          <w:iCs/>
          <w:noProof/>
          <w:sz w:val="20"/>
          <w:szCs w:val="20"/>
        </w:rPr>
        <w:t>Premiere Educandum</w:t>
      </w:r>
      <w:r w:rsidRPr="000C66BD">
        <w:rPr>
          <w:rFonts w:ascii="Times New Roman" w:hAnsi="Times New Roman" w:cs="Times New Roman"/>
          <w:i/>
          <w:iCs/>
          <w:noProof/>
          <w:sz w:val="20"/>
          <w:szCs w:val="20"/>
        </w:rPr>
        <w:t> </w:t>
      </w:r>
      <w:r w:rsidRPr="000C66BD">
        <w:rPr>
          <w:rFonts w:ascii="Palatino Linotype" w:hAnsi="Palatino Linotype" w:cs="Times New Roman"/>
          <w:i/>
          <w:iCs/>
          <w:noProof/>
          <w:sz w:val="20"/>
          <w:szCs w:val="20"/>
        </w:rPr>
        <w:t>: Jurnal Pendidikan Dasar Dan Pembelajaran</w:t>
      </w:r>
      <w:r w:rsidRPr="000C66BD">
        <w:rPr>
          <w:rFonts w:ascii="Palatino Linotype" w:hAnsi="Palatino Linotype" w:cs="Times New Roman"/>
          <w:noProof/>
          <w:sz w:val="20"/>
          <w:szCs w:val="20"/>
        </w:rPr>
        <w:t xml:space="preserve"> 8 (2): 185. https://doi.org/10.25273/pe.v8i2.3282.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Asrul, Abdul Hasan Saragih dan Mukhtar. 2022. </w:t>
      </w:r>
      <w:r w:rsidRPr="000C66BD">
        <w:rPr>
          <w:rFonts w:ascii="Palatino Linotype" w:hAnsi="Palatino Linotype" w:cs="Times New Roman"/>
          <w:i/>
          <w:iCs/>
          <w:noProof/>
          <w:sz w:val="20"/>
          <w:szCs w:val="20"/>
        </w:rPr>
        <w:t>Evaluasi Pembelajaran</w:t>
      </w:r>
      <w:r w:rsidRPr="000C66BD">
        <w:rPr>
          <w:rFonts w:ascii="Times New Roman" w:hAnsi="Times New Roman" w:cs="Times New Roman"/>
          <w:i/>
          <w:iCs/>
          <w:noProof/>
          <w:sz w:val="20"/>
          <w:szCs w:val="20"/>
        </w:rPr>
        <w:t> </w:t>
      </w:r>
      <w:r w:rsidRPr="000C66BD">
        <w:rPr>
          <w:rFonts w:ascii="Palatino Linotype" w:hAnsi="Palatino Linotype" w:cs="Times New Roman"/>
          <w:i/>
          <w:iCs/>
          <w:noProof/>
          <w:sz w:val="20"/>
          <w:szCs w:val="20"/>
        </w:rPr>
        <w:t>: Diterbitkan Oleh: PERDANA PUBLISHING</w:t>
      </w:r>
      <w:r w:rsidRPr="000C66BD">
        <w:rPr>
          <w:rFonts w:ascii="Palatino Linotype" w:hAnsi="Palatino Linotype" w:cs="Times New Roman"/>
          <w:noProof/>
          <w:sz w:val="20"/>
          <w:szCs w:val="20"/>
        </w:rPr>
        <w:t xml:space="preserve">. </w:t>
      </w:r>
      <w:r w:rsidRPr="000C66BD">
        <w:rPr>
          <w:rFonts w:ascii="Palatino Linotype" w:hAnsi="Palatino Linotype" w:cs="Times New Roman"/>
          <w:i/>
          <w:iCs/>
          <w:noProof/>
          <w:sz w:val="20"/>
          <w:szCs w:val="20"/>
        </w:rPr>
        <w:t>Perdana Publishing</w:t>
      </w:r>
      <w:r w:rsidRPr="000C66BD">
        <w:rPr>
          <w:rFonts w:ascii="Palatino Linotype" w:hAnsi="Palatino Linotype" w:cs="Times New Roman"/>
          <w:noProof/>
          <w:sz w:val="20"/>
          <w:szCs w:val="20"/>
        </w:rPr>
        <w:t>. http://repo.iain-tulungagung.ac.id/5510/5/BAB 2.pdf.</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Dalimunthe, Nurhamidah. 2017. “PENERAPAN MODEL PENGAJARAN LANGSUNG (DIRECT INSTRUCTION) UNTUK MENINGKATKAN MOTIVASI BELAJAR SISWA PADA MATA PELAJARAN IPA DI KELAS V SD NEGERI 291 SIMPANG GAMBIR.” </w:t>
      </w:r>
      <w:r w:rsidRPr="000C66BD">
        <w:rPr>
          <w:rFonts w:ascii="Palatino Linotype" w:hAnsi="Palatino Linotype" w:cs="Times New Roman"/>
          <w:i/>
          <w:iCs/>
          <w:noProof/>
          <w:sz w:val="20"/>
          <w:szCs w:val="20"/>
        </w:rPr>
        <w:t>Jurnal Guru Kita (JGK).</w:t>
      </w:r>
      <w:r w:rsidRPr="000C66BD">
        <w:rPr>
          <w:rFonts w:ascii="Palatino Linotype" w:hAnsi="Palatino Linotype" w:cs="Times New Roman"/>
          <w:noProof/>
          <w:sz w:val="20"/>
          <w:szCs w:val="20"/>
        </w:rPr>
        <w:t xml:space="preserve"> 2 (1): 83–90.</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Darise, Gina Nurvina. 2021. “Pendidikan Agama Islam Dalam Konteks Merdeka Belajar.” </w:t>
      </w:r>
      <w:r w:rsidRPr="000C66BD">
        <w:rPr>
          <w:rFonts w:ascii="Palatino Linotype" w:hAnsi="Palatino Linotype" w:cs="Times New Roman"/>
          <w:i/>
          <w:iCs/>
          <w:noProof/>
          <w:sz w:val="20"/>
          <w:szCs w:val="20"/>
        </w:rPr>
        <w:t>Journal of Islamic Education</w:t>
      </w:r>
      <w:r w:rsidRPr="000C66BD">
        <w:rPr>
          <w:rFonts w:ascii="Times New Roman" w:hAnsi="Times New Roman" w:cs="Times New Roman"/>
          <w:i/>
          <w:iCs/>
          <w:noProof/>
          <w:sz w:val="20"/>
          <w:szCs w:val="20"/>
        </w:rPr>
        <w:t> </w:t>
      </w:r>
      <w:r w:rsidRPr="000C66BD">
        <w:rPr>
          <w:rFonts w:ascii="Palatino Linotype" w:hAnsi="Palatino Linotype" w:cs="Times New Roman"/>
          <w:i/>
          <w:iCs/>
          <w:noProof/>
          <w:sz w:val="20"/>
          <w:szCs w:val="20"/>
        </w:rPr>
        <w:t>: The Teacher of Civilization</w:t>
      </w:r>
      <w:r w:rsidRPr="000C66BD">
        <w:rPr>
          <w:rFonts w:ascii="Palatino Linotype" w:hAnsi="Palatino Linotype" w:cs="Times New Roman"/>
          <w:noProof/>
          <w:sz w:val="20"/>
          <w:szCs w:val="20"/>
        </w:rPr>
        <w:t xml:space="preserve"> 2 (2): 1–18. https://doi.org/10.30984/jpai.v2i2.1762.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Firdaus, Iqlima, Rahmadisha Hidayati, Rida Siti Hamidah, Rina Rianti, Ritha Cahyuni, and Khusnul Khotimah. 2023. “Model-Model Pengumpulan Data Dalam Penelitian Tindakan Kelas.” </w:t>
      </w:r>
      <w:r w:rsidRPr="000C66BD">
        <w:rPr>
          <w:rFonts w:ascii="Palatino Linotype" w:hAnsi="Palatino Linotype" w:cs="Times New Roman"/>
          <w:i/>
          <w:iCs/>
          <w:noProof/>
          <w:sz w:val="20"/>
          <w:szCs w:val="20"/>
        </w:rPr>
        <w:t>Jurnal Kreativitas Mahasiswa</w:t>
      </w:r>
      <w:r w:rsidRPr="000C66BD">
        <w:rPr>
          <w:rFonts w:ascii="Palatino Linotype" w:hAnsi="Palatino Linotype" w:cs="Times New Roman"/>
          <w:noProof/>
          <w:sz w:val="20"/>
          <w:szCs w:val="20"/>
        </w:rPr>
        <w:t xml:space="preserve"> Vol.1 No.2 (2): 107.</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FIRMANSYAH, DANI. 2015. “PENGARUH STRATEGI PEMBELAJARAN DAN MINAT BELAJAR TERHADAP HASIL BELAJAR MATEMATIKA.” </w:t>
      </w:r>
      <w:r w:rsidRPr="000C66BD">
        <w:rPr>
          <w:rFonts w:ascii="Palatino Linotype" w:hAnsi="Palatino Linotype" w:cs="Times New Roman"/>
          <w:i/>
          <w:iCs/>
          <w:noProof/>
          <w:sz w:val="20"/>
          <w:szCs w:val="20"/>
        </w:rPr>
        <w:t>JURNAL PENDIDIKAN UNSIKA</w:t>
      </w:r>
      <w:r w:rsidRPr="000C66BD">
        <w:rPr>
          <w:rFonts w:ascii="Palatino Linotype" w:hAnsi="Palatino Linotype" w:cs="Times New Roman"/>
          <w:noProof/>
          <w:sz w:val="20"/>
          <w:szCs w:val="20"/>
        </w:rPr>
        <w:t xml:space="preserve"> 3 (1): 86. https://doi.org/10.24114/jtp.v11i1.11199.</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Gaol, Rumiris Lumban, and Ester Julinda Simarmata. 2019. “Efektivitas Bahan Ajar Tematik Sekolah Dasar Berbasis Budaya Lokal Melalui Penerapan Model Pembelajaran Contextual Teaching and </w:t>
      </w:r>
      <w:r w:rsidRPr="000C66BD">
        <w:rPr>
          <w:rFonts w:ascii="Palatino Linotype" w:hAnsi="Palatino Linotype" w:cs="Times New Roman"/>
          <w:noProof/>
          <w:sz w:val="20"/>
          <w:szCs w:val="20"/>
        </w:rPr>
        <w:lastRenderedPageBreak/>
        <w:t xml:space="preserve">Learning (Ctl) Terhadap Aktivitas Belajar Siswa.” </w:t>
      </w:r>
      <w:r w:rsidRPr="000C66BD">
        <w:rPr>
          <w:rFonts w:ascii="Palatino Linotype" w:hAnsi="Palatino Linotype" w:cs="Times New Roman"/>
          <w:i/>
          <w:iCs/>
          <w:noProof/>
          <w:sz w:val="20"/>
          <w:szCs w:val="20"/>
        </w:rPr>
        <w:t>Jurnal Guru Kita PGSD</w:t>
      </w:r>
      <w:r w:rsidRPr="000C66BD">
        <w:rPr>
          <w:rFonts w:ascii="Palatino Linotype" w:hAnsi="Palatino Linotype" w:cs="Times New Roman"/>
          <w:noProof/>
          <w:sz w:val="20"/>
          <w:szCs w:val="20"/>
        </w:rPr>
        <w:t xml:space="preserve"> 3 (4): 342. https://doi.org/10.24114/jgk.v3i4.15079.</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Gulo, W. 2002. “Metodologi Penelitian.” </w:t>
      </w:r>
      <w:r w:rsidRPr="000C66BD">
        <w:rPr>
          <w:rFonts w:ascii="Palatino Linotype" w:hAnsi="Palatino Linotype" w:cs="Times New Roman"/>
          <w:i/>
          <w:iCs/>
          <w:noProof/>
          <w:sz w:val="20"/>
          <w:szCs w:val="20"/>
        </w:rPr>
        <w:t>Gramedia Widiasarana Indonesia</w:t>
      </w:r>
      <w:r w:rsidRPr="000C66BD">
        <w:rPr>
          <w:rFonts w:ascii="Palatino Linotype" w:hAnsi="Palatino Linotype" w:cs="Times New Roman"/>
          <w:noProof/>
          <w:sz w:val="20"/>
          <w:szCs w:val="20"/>
        </w:rPr>
        <w:t>, 262 H. http://scioteca.caf.com/bitstream/handle/123456789/1091/RED2017-Eng-8ene.pdf?sequence=12&amp;isAllowed=y%0Ahttp://dx.doi.org/10.1016/j.regsciurbeco.2008.06.005%0Ahttps://www.researchgate.net/publication/305320484_SISTEM_PEMBETUNGAN_TERPUSAT_STRATEGI_MELESTARI.</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Halim, Amar. 2022. “Signifikansi Dan Implementasi Berpikir Kritis Dalam Proyeksi Dunia Pendidikan Abad 21 Pada Tingkat Sekolah Dasar.” </w:t>
      </w:r>
      <w:r w:rsidRPr="000C66BD">
        <w:rPr>
          <w:rFonts w:ascii="Palatino Linotype" w:hAnsi="Palatino Linotype" w:cs="Times New Roman"/>
          <w:i/>
          <w:iCs/>
          <w:noProof/>
          <w:sz w:val="20"/>
          <w:szCs w:val="20"/>
        </w:rPr>
        <w:t>Jurnal Indonesia Sosial Teknologi</w:t>
      </w:r>
      <w:r w:rsidRPr="000C66BD">
        <w:rPr>
          <w:rFonts w:ascii="Palatino Linotype" w:hAnsi="Palatino Linotype" w:cs="Times New Roman"/>
          <w:noProof/>
          <w:sz w:val="20"/>
          <w:szCs w:val="20"/>
        </w:rPr>
        <w:t xml:space="preserve"> 3 (3): 404–18. https://doi.org/10.36418/jist.v3i3.385.</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Ilmiawan Mubin, Hikmah Hikmah. 2018. “Makna Filosofi Maja Labo Dahu Dan Pengaruhnya Terhadap Karakter Masyarakat Bima Pada Masa Pemerintahan Sultan Muhammad Salahudin 1917-1951.” </w:t>
      </w:r>
      <w:r w:rsidRPr="000C66BD">
        <w:rPr>
          <w:rFonts w:ascii="Palatino Linotype" w:hAnsi="Palatino Linotype" w:cs="Times New Roman"/>
          <w:i/>
          <w:iCs/>
          <w:noProof/>
          <w:sz w:val="20"/>
          <w:szCs w:val="20"/>
        </w:rPr>
        <w:t>Historis</w:t>
      </w:r>
      <w:r w:rsidRPr="000C66BD">
        <w:rPr>
          <w:rFonts w:ascii="Palatino Linotype" w:hAnsi="Palatino Linotype" w:cs="Times New Roman"/>
          <w:noProof/>
          <w:sz w:val="20"/>
          <w:szCs w:val="20"/>
        </w:rPr>
        <w:t xml:space="preserve"> 3 (2): 8. http://journal.ummat.ac.id/index.php/historis/article/view/1385.</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Iswara, Eris, and Rostina Sundayana. 2021. “Penerapan Model Pembelajaran Problem Posing Dan Direct Instruction Dalam Meningkatkan Kemampuan Pemecahan Masalah Matematis Siswa.” </w:t>
      </w:r>
      <w:r w:rsidRPr="000C66BD">
        <w:rPr>
          <w:rFonts w:ascii="Palatino Linotype" w:hAnsi="Palatino Linotype" w:cs="Times New Roman"/>
          <w:i/>
          <w:iCs/>
          <w:noProof/>
          <w:sz w:val="20"/>
          <w:szCs w:val="20"/>
        </w:rPr>
        <w:t>Plusminus: Jurnal Pendidikan Matematika</w:t>
      </w:r>
      <w:r w:rsidRPr="000C66BD">
        <w:rPr>
          <w:rFonts w:ascii="Palatino Linotype" w:hAnsi="Palatino Linotype" w:cs="Times New Roman"/>
          <w:noProof/>
          <w:sz w:val="20"/>
          <w:szCs w:val="20"/>
        </w:rPr>
        <w:t xml:space="preserve"> 1 (2): 223–34. https://doi.org/10.31980/plusminus.v1i2.897.</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Juwariah, Enung. 2022. “Supervisi Akademik Dalam Upaya Peningkatan Kompetensi Pedagogik Guru Non Kependidikan Dalam Penyusunan Perencanaan Pembelajaran.” </w:t>
      </w:r>
      <w:r w:rsidRPr="000C66BD">
        <w:rPr>
          <w:rFonts w:ascii="Palatino Linotype" w:hAnsi="Palatino Linotype" w:cs="Times New Roman"/>
          <w:i/>
          <w:iCs/>
          <w:noProof/>
          <w:sz w:val="20"/>
          <w:szCs w:val="20"/>
        </w:rPr>
        <w:t>Wilangan: Jurnal Inovasi Dan Riset Pendidikan Matematika</w:t>
      </w:r>
      <w:r w:rsidRPr="000C66BD">
        <w:rPr>
          <w:rFonts w:ascii="Palatino Linotype" w:hAnsi="Palatino Linotype" w:cs="Times New Roman"/>
          <w:noProof/>
          <w:sz w:val="20"/>
          <w:szCs w:val="20"/>
        </w:rPr>
        <w:t xml:space="preserve"> 3 (1): 41. https://doi.org/10.56704/jirpm.v3i1.14426.</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Leni, Marlina, and Sholehun. 2021. “Analisis Faktor-Faktor Yang Mempengaruhi Hasil Belajar Bahasa Indonesia Pada Siswa Kelas IV SD Muhammadiyah Majaran Kabupaten Sorong.” </w:t>
      </w:r>
      <w:r w:rsidRPr="000C66BD">
        <w:rPr>
          <w:rFonts w:ascii="Palatino Linotype" w:hAnsi="Palatino Linotype" w:cs="Times New Roman"/>
          <w:i/>
          <w:iCs/>
          <w:noProof/>
          <w:sz w:val="20"/>
          <w:szCs w:val="20"/>
        </w:rPr>
        <w:t>Jurnal Keilmuan, Bahasa, Sastra, Dan Pengajarannya</w:t>
      </w:r>
      <w:r w:rsidRPr="000C66BD">
        <w:rPr>
          <w:rFonts w:ascii="Palatino Linotype" w:hAnsi="Palatino Linotype" w:cs="Times New Roman"/>
          <w:noProof/>
          <w:sz w:val="20"/>
          <w:szCs w:val="20"/>
        </w:rPr>
        <w:t xml:space="preserve"> 2 (1): 66–74. https://unimuda.e-journal.id/jurnalbahasaindonesia/article/download/952/582.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Mabrur, Mabrur, Anang Setiawan, and Mochamad Zakky Mubarok. 2021. “Pengaruh Model Pembelajaran Direct Instruction Terhadap Hasil Belajar Teknik Dasar Guling Depan Senam Lantai.” </w:t>
      </w:r>
      <w:r w:rsidRPr="000C66BD">
        <w:rPr>
          <w:rFonts w:ascii="Palatino Linotype" w:hAnsi="Palatino Linotype" w:cs="Times New Roman"/>
          <w:i/>
          <w:iCs/>
          <w:noProof/>
          <w:sz w:val="20"/>
          <w:szCs w:val="20"/>
        </w:rPr>
        <w:t>Physical Activity Journal</w:t>
      </w:r>
      <w:r w:rsidRPr="000C66BD">
        <w:rPr>
          <w:rFonts w:ascii="Palatino Linotype" w:hAnsi="Palatino Linotype" w:cs="Times New Roman"/>
          <w:noProof/>
          <w:sz w:val="20"/>
          <w:szCs w:val="20"/>
        </w:rPr>
        <w:t xml:space="preserve"> 2 (2): 193. https://doi.org/10.20884/1.paju.2021.2.2.4014.</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Made Sulastriningsih, Ni, Sulfan Efendi, Kecamatan Tegallalang, Kabupaten Gianyar, SDN Tamanan, Kec Tamanan, and Kab Bondowoso. 2021. “Penerapan Model Direct Instruction Berbantuan Media Power Point Untuk Meningkatkan Hasil Belajar Siswa Kelas I SD Negeri 4 Sebatu Tahun Ajaran 2020/2021.” </w:t>
      </w:r>
      <w:r w:rsidRPr="000C66BD">
        <w:rPr>
          <w:rFonts w:ascii="Palatino Linotype" w:hAnsi="Palatino Linotype" w:cs="Times New Roman"/>
          <w:i/>
          <w:iCs/>
          <w:noProof/>
          <w:sz w:val="20"/>
          <w:szCs w:val="20"/>
        </w:rPr>
        <w:t>Jurnal Pendidikan Dasar</w:t>
      </w:r>
      <w:r w:rsidRPr="000C66BD">
        <w:rPr>
          <w:rFonts w:ascii="Palatino Linotype" w:hAnsi="Palatino Linotype" w:cs="Times New Roman"/>
          <w:noProof/>
          <w:sz w:val="20"/>
          <w:szCs w:val="20"/>
        </w:rPr>
        <w:t xml:space="preserve"> 1 (2): 121–28. https://jurnal.educ3.org/index.php.</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Magdalena, Ina, Miftah Nurul Annisa, Gestiana Ragin, and Adinda Rahmah Ishaq. 2021. “Analisis Penggunaan Teknik Pre-Test Dan Post-Test Pada Mata Pelajaran Matematika Dalam Keberhasilan Evaluasi Pembelajaran Di Sdn Bojong 04.” </w:t>
      </w:r>
      <w:r w:rsidRPr="000C66BD">
        <w:rPr>
          <w:rFonts w:ascii="Palatino Linotype" w:hAnsi="Palatino Linotype" w:cs="Times New Roman"/>
          <w:i/>
          <w:iCs/>
          <w:noProof/>
          <w:sz w:val="20"/>
          <w:szCs w:val="20"/>
        </w:rPr>
        <w:t>Jurnal Pendidikan Dan Ilmu Sosial</w:t>
      </w:r>
      <w:r w:rsidRPr="000C66BD">
        <w:rPr>
          <w:rFonts w:ascii="Palatino Linotype" w:hAnsi="Palatino Linotype" w:cs="Times New Roman"/>
          <w:noProof/>
          <w:sz w:val="20"/>
          <w:szCs w:val="20"/>
        </w:rPr>
        <w:t xml:space="preserve"> 3 (2): 150–65.</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Masdul, Muh Rizal. 2018. “Komunikasi Pembelajaran Learning Communication.” </w:t>
      </w:r>
      <w:r w:rsidRPr="000C66BD">
        <w:rPr>
          <w:rFonts w:ascii="Palatino Linotype" w:hAnsi="Palatino Linotype" w:cs="Times New Roman"/>
          <w:i/>
          <w:iCs/>
          <w:noProof/>
          <w:sz w:val="20"/>
          <w:szCs w:val="20"/>
        </w:rPr>
        <w:t>Iqra: Jurnal Ilmu Kependidikan Dan Keislaman</w:t>
      </w:r>
      <w:r w:rsidRPr="000C66BD">
        <w:rPr>
          <w:rFonts w:ascii="Palatino Linotype" w:hAnsi="Palatino Linotype" w:cs="Times New Roman"/>
          <w:noProof/>
          <w:sz w:val="20"/>
          <w:szCs w:val="20"/>
        </w:rPr>
        <w:t xml:space="preserve"> 13 (2): 1–9. https://www.jurnal.unismuhpalu.ac.id/index.php/IQRA/article/view/259.</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Muhammad Syazali, Umar. 2022. “Peran Kebudayaan Dalam Pembelajaran IPA Di Indonesia: Studi Literatur Etnosains.” </w:t>
      </w:r>
      <w:r w:rsidRPr="000C66BD">
        <w:rPr>
          <w:rFonts w:ascii="Palatino Linotype" w:hAnsi="Palatino Linotype" w:cs="Times New Roman"/>
          <w:i/>
          <w:iCs/>
          <w:noProof/>
          <w:sz w:val="20"/>
          <w:szCs w:val="20"/>
        </w:rPr>
        <w:t>Jurnal Educatio FKIP UNMA</w:t>
      </w:r>
      <w:r w:rsidRPr="000C66BD">
        <w:rPr>
          <w:rFonts w:ascii="Palatino Linotype" w:hAnsi="Palatino Linotype" w:cs="Times New Roman"/>
          <w:noProof/>
          <w:sz w:val="20"/>
          <w:szCs w:val="20"/>
        </w:rPr>
        <w:t xml:space="preserve"> 8 (1): 344–54. https://doi.org/10.31949/educatio.v8i1.2099.</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Mulyatiningsih, Dr. Endang. 2021. “Metode Penelitian Tindakan Kelas,” 42.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Murniarti, Erni, and Nouf Zahrah Anastasia. 2016. “Pendidikan Inklusif Di Tingkat Sekolah Dasar.” </w:t>
      </w:r>
      <w:r w:rsidRPr="000C66BD">
        <w:rPr>
          <w:rFonts w:ascii="Palatino Linotype" w:hAnsi="Palatino Linotype" w:cs="Times New Roman"/>
          <w:i/>
          <w:iCs/>
          <w:noProof/>
          <w:sz w:val="20"/>
          <w:szCs w:val="20"/>
        </w:rPr>
        <w:t>Jurnal Dinamika Pendidikan</w:t>
      </w:r>
      <w:r w:rsidRPr="000C66BD">
        <w:rPr>
          <w:rFonts w:ascii="Palatino Linotype" w:hAnsi="Palatino Linotype" w:cs="Times New Roman"/>
          <w:noProof/>
          <w:sz w:val="20"/>
          <w:szCs w:val="20"/>
        </w:rPr>
        <w:t xml:space="preserve"> 9 (1): 9. https://doi.org/10.33541/jdp.v9i1.134.</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Muslihin, Heri Yusuf, Aini Loita, and Dea Siti Nurjanah. 2022. “Instrumen Penelitian Tindakan Kelas Untuk Peningkatan Motorik Halus Anak.” </w:t>
      </w:r>
      <w:r w:rsidRPr="000C66BD">
        <w:rPr>
          <w:rFonts w:ascii="Palatino Linotype" w:hAnsi="Palatino Linotype" w:cs="Times New Roman"/>
          <w:i/>
          <w:iCs/>
          <w:noProof/>
          <w:sz w:val="20"/>
          <w:szCs w:val="20"/>
        </w:rPr>
        <w:t>Jurnal Paud Agapedia</w:t>
      </w:r>
      <w:r w:rsidRPr="000C66BD">
        <w:rPr>
          <w:rFonts w:ascii="Palatino Linotype" w:hAnsi="Palatino Linotype" w:cs="Times New Roman"/>
          <w:noProof/>
          <w:sz w:val="20"/>
          <w:szCs w:val="20"/>
        </w:rPr>
        <w:t xml:space="preserve"> 6 (1): 99–106. https://doi.org/10.17509/jpa.v6i1.51341.</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Najamudin, N, and A Andang. 2022. “Urgensi Budaya Bima Maja Labo Dahu Dalam Mendorong Revolusi Mental.” </w:t>
      </w:r>
      <w:r w:rsidRPr="000C66BD">
        <w:rPr>
          <w:rFonts w:ascii="Palatino Linotype" w:hAnsi="Palatino Linotype" w:cs="Times New Roman"/>
          <w:i/>
          <w:iCs/>
          <w:noProof/>
          <w:sz w:val="20"/>
          <w:szCs w:val="20"/>
        </w:rPr>
        <w:t>Pedagogos: Jurnal Pendidikan</w:t>
      </w:r>
      <w:r w:rsidRPr="000C66BD">
        <w:rPr>
          <w:rFonts w:ascii="Palatino Linotype" w:hAnsi="Palatino Linotype" w:cs="Times New Roman"/>
          <w:noProof/>
          <w:sz w:val="20"/>
          <w:szCs w:val="20"/>
        </w:rPr>
        <w:t xml:space="preserve"> 4 (1): 48–54. http://jurnal.stkipbima.ac.id/index.php/gg/article/view/666%0Ahttp://jurnal.stkipbima.ac.id/inde</w:t>
      </w:r>
      <w:r w:rsidRPr="000C66BD">
        <w:rPr>
          <w:rFonts w:ascii="Palatino Linotype" w:hAnsi="Palatino Linotype" w:cs="Times New Roman"/>
          <w:noProof/>
          <w:sz w:val="20"/>
          <w:szCs w:val="20"/>
        </w:rPr>
        <w:lastRenderedPageBreak/>
        <w:t>x.php/gg/article/download/666/433.</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Novitasari, Dian. 2016. “Pengaruh Penggunaan Multimedia Interaktif Terhadap Kemampuan Pemahaman Konsep Matematis Siswa.” </w:t>
      </w:r>
      <w:r w:rsidRPr="000C66BD">
        <w:rPr>
          <w:rFonts w:ascii="Palatino Linotype" w:hAnsi="Palatino Linotype" w:cs="Times New Roman"/>
          <w:i/>
          <w:iCs/>
          <w:noProof/>
          <w:sz w:val="20"/>
          <w:szCs w:val="20"/>
        </w:rPr>
        <w:t>FIBONACCI: Jurnal Pendidikan Matematika Dan Matematika</w:t>
      </w:r>
      <w:r w:rsidRPr="000C66BD">
        <w:rPr>
          <w:rFonts w:ascii="Palatino Linotype" w:hAnsi="Palatino Linotype" w:cs="Times New Roman"/>
          <w:noProof/>
          <w:sz w:val="20"/>
          <w:szCs w:val="20"/>
        </w:rPr>
        <w:t xml:space="preserve"> 2 (2): 8. https://doi.org/10.24853/fbc.2.2.8-18.</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Nur, Muhammad, Cut Zahri Harun, Sakdiah Ibrahim, Universitas Syiah Kuala Banda Aceh, and Prodi Magister Administrasi Pendidikan Universitas Syiah Kuala Riski Dwi Utami UIN Antasari Banjarmasin. 2022. “Management of Education: Jurnal Manajemen Pendidikan Islam MANAJEMEN SEKOLAH DALAM MENINGKATKAN MUTU PENDIDIKAN PADA TINGKAT SD School Management in Improving the Quality of Education at the Elementary Level.” </w:t>
      </w:r>
      <w:r w:rsidRPr="000C66BD">
        <w:rPr>
          <w:rFonts w:ascii="Palatino Linotype" w:hAnsi="Palatino Linotype" w:cs="Times New Roman"/>
          <w:i/>
          <w:iCs/>
          <w:noProof/>
          <w:sz w:val="20"/>
          <w:szCs w:val="20"/>
        </w:rPr>
        <w:t>Management of Education: Jurnal Manajemen Pendidikan Islam</w:t>
      </w:r>
      <w:r w:rsidRPr="000C66BD">
        <w:rPr>
          <w:rFonts w:ascii="Palatino Linotype" w:hAnsi="Palatino Linotype" w:cs="Times New Roman"/>
          <w:noProof/>
          <w:sz w:val="20"/>
          <w:szCs w:val="20"/>
        </w:rPr>
        <w:t xml:space="preserve"> 8 (1): 23–30.</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Prihantoro, Agung, and Fattah Hidayat. 2019. “Ulumuddin: Jurnal Ilmu-Ilmu Keislaman MELAKUKAN PENELITIAN TINDAKAN KELAS.” </w:t>
      </w:r>
      <w:r w:rsidRPr="000C66BD">
        <w:rPr>
          <w:rFonts w:ascii="Palatino Linotype" w:hAnsi="Palatino Linotype" w:cs="Times New Roman"/>
          <w:i/>
          <w:iCs/>
          <w:noProof/>
          <w:sz w:val="20"/>
          <w:szCs w:val="20"/>
        </w:rPr>
        <w:t>Ulumuddin: Jurnal Ilmu-Ilmu Keislaman</w:t>
      </w:r>
      <w:r w:rsidRPr="000C66BD">
        <w:rPr>
          <w:rFonts w:ascii="Palatino Linotype" w:hAnsi="Palatino Linotype" w:cs="Times New Roman"/>
          <w:noProof/>
          <w:sz w:val="20"/>
          <w:szCs w:val="20"/>
        </w:rPr>
        <w:t xml:space="preserve"> 9 (1): 49–60.</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Pritandhari, Meyta, and Pendidikan. 2017. “IMPLEMENTASI MODEL PEMBELAJARAN DIRECT INSTRUCTION UNTUK MENINGKATKAN KEMAMPUAN BERPIKIR KREATIF MAHASISWA.” </w:t>
      </w:r>
      <w:r w:rsidRPr="000C66BD">
        <w:rPr>
          <w:rFonts w:ascii="Palatino Linotype" w:hAnsi="Palatino Linotype" w:cs="Times New Roman"/>
          <w:i/>
          <w:iCs/>
          <w:noProof/>
          <w:sz w:val="20"/>
          <w:szCs w:val="20"/>
        </w:rPr>
        <w:t>JURNAL PROMOSI Jurnal Pendidikan Ekonomi UM Metro</w:t>
      </w:r>
      <w:r w:rsidRPr="000C66BD">
        <w:rPr>
          <w:rFonts w:ascii="Palatino Linotype" w:hAnsi="Palatino Linotype" w:cs="Times New Roman"/>
          <w:noProof/>
          <w:sz w:val="20"/>
          <w:szCs w:val="20"/>
        </w:rPr>
        <w:t xml:space="preserve"> 5 (1): 47–56.</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Raco, J.R. 2010. “METODE PENELlTlAN KUALlTATlF: JENIS, KARAKTERISTIK, DAN KEUNGGULANNYA.” </w:t>
      </w:r>
      <w:r w:rsidRPr="000C66BD">
        <w:rPr>
          <w:rFonts w:ascii="Palatino Linotype" w:hAnsi="Palatino Linotype" w:cs="Times New Roman"/>
          <w:i/>
          <w:iCs/>
          <w:noProof/>
          <w:sz w:val="20"/>
          <w:szCs w:val="20"/>
        </w:rPr>
        <w:t>PT Grasindo</w:t>
      </w:r>
      <w:r w:rsidRPr="000C66BD">
        <w:rPr>
          <w:rFonts w:ascii="Palatino Linotype" w:hAnsi="Palatino Linotype" w:cs="Times New Roman"/>
          <w:noProof/>
          <w:sz w:val="20"/>
          <w:szCs w:val="20"/>
        </w:rPr>
        <w:t>, 146.</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Ridwan, Asep Eri. 2014. “Pendidikan IPS Dalam Membentuk SDM Beradab.” </w:t>
      </w:r>
      <w:r w:rsidRPr="000C66BD">
        <w:rPr>
          <w:rFonts w:ascii="Palatino Linotype" w:hAnsi="Palatino Linotype" w:cs="Times New Roman"/>
          <w:i/>
          <w:iCs/>
          <w:noProof/>
          <w:sz w:val="20"/>
          <w:szCs w:val="20"/>
        </w:rPr>
        <w:t>Jurnal Pendidikan Ilmu Sosial</w:t>
      </w:r>
      <w:r w:rsidRPr="000C66BD">
        <w:rPr>
          <w:rFonts w:ascii="Palatino Linotype" w:hAnsi="Palatino Linotype" w:cs="Times New Roman"/>
          <w:noProof/>
          <w:sz w:val="20"/>
          <w:szCs w:val="20"/>
        </w:rPr>
        <w:t xml:space="preserve"> 23 (1): 27–35. https://doi.org/10.17509/jpis.v23i1.2060.</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Sa’diyah, Halimatus. 2018. “Manajemen Mutu Pendidikan Dalam Meningkatkan Sumber Daya Manusia.” </w:t>
      </w:r>
      <w:r w:rsidRPr="000C66BD">
        <w:rPr>
          <w:rFonts w:ascii="Palatino Linotype" w:hAnsi="Palatino Linotype" w:cs="Times New Roman"/>
          <w:i/>
          <w:iCs/>
          <w:noProof/>
          <w:sz w:val="20"/>
          <w:szCs w:val="20"/>
        </w:rPr>
        <w:t>Bidayatuna: Jurnal Pendidikan Guru Mandrasah Ibtidaiyah</w:t>
      </w:r>
      <w:r w:rsidRPr="000C66BD">
        <w:rPr>
          <w:rFonts w:ascii="Palatino Linotype" w:hAnsi="Palatino Linotype" w:cs="Times New Roman"/>
          <w:noProof/>
          <w:sz w:val="20"/>
          <w:szCs w:val="20"/>
        </w:rPr>
        <w:t xml:space="preserve"> 1 (2): 101. https://doi.org/10.36835/bidayatuna.v1i2.329.</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Salam, Abd. 2022. “Karakter Maja Labo Dahu Dalam Perspektif Pendidikan Islam Di Bima.” </w:t>
      </w:r>
      <w:r w:rsidRPr="000C66BD">
        <w:rPr>
          <w:rFonts w:ascii="Palatino Linotype" w:hAnsi="Palatino Linotype" w:cs="Times New Roman"/>
          <w:i/>
          <w:iCs/>
          <w:noProof/>
          <w:sz w:val="20"/>
          <w:szCs w:val="20"/>
        </w:rPr>
        <w:t>Fitrah: Jurnal Studi Pendidikan</w:t>
      </w:r>
      <w:r w:rsidRPr="000C66BD">
        <w:rPr>
          <w:rFonts w:ascii="Palatino Linotype" w:hAnsi="Palatino Linotype" w:cs="Times New Roman"/>
          <w:noProof/>
          <w:sz w:val="20"/>
          <w:szCs w:val="20"/>
        </w:rPr>
        <w:t xml:space="preserve"> 13 (2): 98–106. https://doi.org/10.47625/fitrah.v13i2.391.</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Santra, Wayan. 2021. “Implementasi Model Direct Instruction Untuk Meningkatkan Hasil Belajar Teknik Dasar Sprint.” </w:t>
      </w:r>
      <w:r w:rsidRPr="000C66BD">
        <w:rPr>
          <w:rFonts w:ascii="Palatino Linotype" w:hAnsi="Palatino Linotype" w:cs="Times New Roman"/>
          <w:i/>
          <w:iCs/>
          <w:noProof/>
          <w:sz w:val="20"/>
          <w:szCs w:val="20"/>
        </w:rPr>
        <w:t>Indonesian Journal of Educational Development</w:t>
      </w:r>
      <w:r w:rsidRPr="000C66BD">
        <w:rPr>
          <w:rFonts w:ascii="Palatino Linotype" w:hAnsi="Palatino Linotype" w:cs="Times New Roman"/>
          <w:noProof/>
          <w:sz w:val="20"/>
          <w:szCs w:val="20"/>
        </w:rPr>
        <w:t xml:space="preserve"> 2 (2): 382–90. https://doi.org/10.5281/zenodo.5257265.</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Sastrawan, Ketut Bali. 2019. “Peningkatan Mutu Pendidikan Melalui Perencanaan Mutu Strategis.” </w:t>
      </w:r>
      <w:r w:rsidRPr="000C66BD">
        <w:rPr>
          <w:rFonts w:ascii="Palatino Linotype" w:hAnsi="Palatino Linotype" w:cs="Times New Roman"/>
          <w:i/>
          <w:iCs/>
          <w:noProof/>
          <w:sz w:val="20"/>
          <w:szCs w:val="20"/>
        </w:rPr>
        <w:t>Jurnal Penjaminan Mutu</w:t>
      </w:r>
      <w:r w:rsidRPr="000C66BD">
        <w:rPr>
          <w:rFonts w:ascii="Palatino Linotype" w:hAnsi="Palatino Linotype" w:cs="Times New Roman"/>
          <w:noProof/>
          <w:sz w:val="20"/>
          <w:szCs w:val="20"/>
        </w:rPr>
        <w:t xml:space="preserve"> 5 (2): 203. https://doi.org/10.25078/jpm.v5i2.763.</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Setiyawan, Agung. 2012. “Budaya Lokal Dalam Perspektif Agama: Legitimasi Hukum Adat (‘Urf) Dalam Islam.” </w:t>
      </w:r>
      <w:r w:rsidRPr="000C66BD">
        <w:rPr>
          <w:rFonts w:ascii="Palatino Linotype" w:hAnsi="Palatino Linotype" w:cs="Times New Roman"/>
          <w:i/>
          <w:iCs/>
          <w:noProof/>
          <w:sz w:val="20"/>
          <w:szCs w:val="20"/>
        </w:rPr>
        <w:t>Esensia</w:t>
      </w:r>
      <w:r w:rsidRPr="000C66BD">
        <w:rPr>
          <w:rFonts w:ascii="Palatino Linotype" w:hAnsi="Palatino Linotype" w:cs="Times New Roman"/>
          <w:noProof/>
          <w:sz w:val="20"/>
          <w:szCs w:val="20"/>
        </w:rPr>
        <w:t xml:space="preserve"> XIII (2): 1–20.</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Setyawan, Dedy, and Agung Riadin. 2020. “Implementasi Model Pembelajaran Direct Instruction (DI) Berbantuan Media Audiovisual Untuk Meningkatkan Hasil Belajar IPA Pada Peserta Didik Kelas V SDN-1 Langkai Palangka Raya.” </w:t>
      </w:r>
      <w:r w:rsidRPr="000C66BD">
        <w:rPr>
          <w:rFonts w:ascii="Palatino Linotype" w:hAnsi="Palatino Linotype" w:cs="Times New Roman"/>
          <w:i/>
          <w:iCs/>
          <w:noProof/>
          <w:sz w:val="20"/>
          <w:szCs w:val="20"/>
        </w:rPr>
        <w:t>Pedagogik: Jurnal Pendidikan</w:t>
      </w:r>
      <w:r w:rsidRPr="000C66BD">
        <w:rPr>
          <w:rFonts w:ascii="Palatino Linotype" w:hAnsi="Palatino Linotype" w:cs="Times New Roman"/>
          <w:noProof/>
          <w:sz w:val="20"/>
          <w:szCs w:val="20"/>
        </w:rPr>
        <w:t xml:space="preserve"> 15 (1): 1–9. https://doi.org/10.33084/pedagogik.v15i1.1277.</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Sidik NH., Moch Ilham, and Hendri Winata. 2016. “Meningkatkan Hasil Belajar Siswa Melalui Penerapan Model Pembelajaran Direct Instruction.” </w:t>
      </w:r>
      <w:r w:rsidRPr="000C66BD">
        <w:rPr>
          <w:rFonts w:ascii="Palatino Linotype" w:hAnsi="Palatino Linotype" w:cs="Times New Roman"/>
          <w:i/>
          <w:iCs/>
          <w:noProof/>
          <w:sz w:val="20"/>
          <w:szCs w:val="20"/>
        </w:rPr>
        <w:t>Jurnal Pendidikan Manajemen Perkantoran</w:t>
      </w:r>
      <w:r w:rsidRPr="000C66BD">
        <w:rPr>
          <w:rFonts w:ascii="Palatino Linotype" w:hAnsi="Palatino Linotype" w:cs="Times New Roman"/>
          <w:noProof/>
          <w:sz w:val="20"/>
          <w:szCs w:val="20"/>
        </w:rPr>
        <w:t xml:space="preserve"> 1 (1): 49. https://doi.org/10.17509/jpm.v1i1.3262.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Siti Komariyah, Ahdinia Fatmala Nur Laili. 2018. “Pengaruh Kemampuan Berpikir Kritis Terhadap Hasil Belajar Matematika.” </w:t>
      </w:r>
      <w:r w:rsidRPr="000C66BD">
        <w:rPr>
          <w:rFonts w:ascii="Palatino Linotype" w:hAnsi="Palatino Linotype" w:cs="Times New Roman"/>
          <w:i/>
          <w:iCs/>
          <w:noProof/>
          <w:sz w:val="20"/>
          <w:szCs w:val="20"/>
        </w:rPr>
        <w:t>Jurnal Penelitian Pendidikan Dan Pengajaran Matematika</w:t>
      </w:r>
      <w:r w:rsidRPr="000C66BD">
        <w:rPr>
          <w:rFonts w:ascii="Palatino Linotype" w:hAnsi="Palatino Linotype" w:cs="Times New Roman"/>
          <w:noProof/>
          <w:sz w:val="20"/>
          <w:szCs w:val="20"/>
        </w:rPr>
        <w:t xml:space="preserve"> 4 (2): 38–41. https://doi.org/10.33751/jppguseda.v3i1.2013.</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Sitompul, Dian Novianti, and Isra Hayati. 2019. “Pengaruh Model Pembelajaran Direct Instruction Berbasis Games Terhadap Minat Belajar Mahasiswa Pada Mata Kuliah Akuntansi Pasiva Program Studi Pendidikan Akuntansi FKIP UMSU T.A 2017/2018.” </w:t>
      </w:r>
      <w:r w:rsidRPr="000C66BD">
        <w:rPr>
          <w:rFonts w:ascii="Palatino Linotype" w:hAnsi="Palatino Linotype" w:cs="Times New Roman"/>
          <w:i/>
          <w:iCs/>
          <w:noProof/>
          <w:sz w:val="20"/>
          <w:szCs w:val="20"/>
        </w:rPr>
        <w:t>Liabilities (Jurnal Pendidikan Akuntansi)</w:t>
      </w:r>
      <w:r w:rsidRPr="000C66BD">
        <w:rPr>
          <w:rFonts w:ascii="Palatino Linotype" w:hAnsi="Palatino Linotype" w:cs="Times New Roman"/>
          <w:noProof/>
          <w:sz w:val="20"/>
          <w:szCs w:val="20"/>
        </w:rPr>
        <w:t xml:space="preserve"> 2 (3): 243–53. https://doi.org/10.30596/liabilities.v2i3.4023.</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Solehuddin. 2019. “Penerapan Model Pembelajaran Market Place Activity (MPA) Dalam Upaya Peningkatan Prestasi Belajar PAI Dan Budi Pekerti Pada Materi Haji Dan Umroh Siswa Kelas IX A SMP Negeri 1 Tonjong.” </w:t>
      </w:r>
      <w:r w:rsidRPr="000C66BD">
        <w:rPr>
          <w:rFonts w:ascii="Palatino Linotype" w:hAnsi="Palatino Linotype" w:cs="Times New Roman"/>
          <w:i/>
          <w:iCs/>
          <w:noProof/>
          <w:sz w:val="20"/>
          <w:szCs w:val="20"/>
        </w:rPr>
        <w:t>Jurnal Dialektika</w:t>
      </w:r>
      <w:r w:rsidRPr="000C66BD">
        <w:rPr>
          <w:rFonts w:ascii="Palatino Linotype" w:hAnsi="Palatino Linotype" w:cs="Times New Roman"/>
          <w:noProof/>
          <w:sz w:val="20"/>
          <w:szCs w:val="20"/>
        </w:rPr>
        <w:t xml:space="preserve"> 3 (1): 53–56.</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Ummi Kulsum, Abdul Muhid. 2022. “Pendidikan Karakter Melalui Pendidikan Agama Islam Di Era </w:t>
      </w:r>
      <w:r w:rsidRPr="000C66BD">
        <w:rPr>
          <w:rFonts w:ascii="Palatino Linotype" w:hAnsi="Palatino Linotype" w:cs="Times New Roman"/>
          <w:noProof/>
          <w:sz w:val="20"/>
          <w:szCs w:val="20"/>
        </w:rPr>
        <w:lastRenderedPageBreak/>
        <w:t xml:space="preserve">Revolusi Digital.” </w:t>
      </w:r>
      <w:r w:rsidRPr="000C66BD">
        <w:rPr>
          <w:rFonts w:ascii="Palatino Linotype" w:hAnsi="Palatino Linotype" w:cs="Times New Roman"/>
          <w:i/>
          <w:iCs/>
          <w:noProof/>
          <w:sz w:val="20"/>
          <w:szCs w:val="20"/>
        </w:rPr>
        <w:t>Jurnal Intelektual: Jurnal Pendidikan Dan Studi Keislaman</w:t>
      </w:r>
      <w:r w:rsidRPr="000C66BD">
        <w:rPr>
          <w:rFonts w:ascii="Palatino Linotype" w:hAnsi="Palatino Linotype" w:cs="Times New Roman"/>
          <w:noProof/>
          <w:sz w:val="20"/>
          <w:szCs w:val="20"/>
        </w:rPr>
        <w:t xml:space="preserve"> 12 (2): 157–70. https://doi.org/10.33367/ji.v12i2.2287.</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Urath, Khadijah. 2023. “PENERAPAN MODEL PEMBELAJARAN DIRECT INSTRUCTION DALAM MENINGKATKAN LITERASI MENULIS AL-QURAN MATERI MARI BELAJAR QS. AL- FALAQ MATA PELAJARAN PENDIDIKAN AGAMA ISLAM DAN BUDI BEKERTI.” </w:t>
      </w:r>
      <w:r w:rsidRPr="000C66BD">
        <w:rPr>
          <w:rFonts w:ascii="Palatino Linotype" w:hAnsi="Palatino Linotype" w:cs="Times New Roman"/>
          <w:i/>
          <w:iCs/>
          <w:noProof/>
          <w:sz w:val="20"/>
          <w:szCs w:val="20"/>
        </w:rPr>
        <w:t>Al-Muhtarif: Jurnal Pendidikan Agama Islam</w:t>
      </w:r>
      <w:r w:rsidRPr="000C66BD">
        <w:rPr>
          <w:rFonts w:ascii="Palatino Linotype" w:hAnsi="Palatino Linotype" w:cs="Times New Roman"/>
          <w:noProof/>
          <w:sz w:val="20"/>
          <w:szCs w:val="20"/>
        </w:rPr>
        <w:t xml:space="preserve"> 1 (2): 120–32.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cs="Times New Roman"/>
          <w:noProof/>
          <w:sz w:val="20"/>
          <w:szCs w:val="20"/>
        </w:rPr>
      </w:pPr>
      <w:r w:rsidRPr="000C66BD">
        <w:rPr>
          <w:rFonts w:ascii="Palatino Linotype" w:hAnsi="Palatino Linotype" w:cs="Times New Roman"/>
          <w:noProof/>
          <w:sz w:val="20"/>
          <w:szCs w:val="20"/>
        </w:rPr>
        <w:t xml:space="preserve">Yanti, Wira. 2019. “Penggunaan Model Pembelajaran Langsung (Direct Instruction) Untuk Meningkatkan Hasil Belajar Biologi Siswa Kelas X Ipa 1 Sma Negeri 15 Kota Takengon Tahun Pelajaran 2018-2019.” </w:t>
      </w:r>
      <w:r w:rsidRPr="000C66BD">
        <w:rPr>
          <w:rFonts w:ascii="Palatino Linotype" w:hAnsi="Palatino Linotype" w:cs="Times New Roman"/>
          <w:i/>
          <w:iCs/>
          <w:noProof/>
          <w:sz w:val="20"/>
          <w:szCs w:val="20"/>
        </w:rPr>
        <w:t>BIOTIK: Jurnal Ilmiah Biologi Teknologi Dan Kependidikan</w:t>
      </w:r>
      <w:r w:rsidRPr="000C66BD">
        <w:rPr>
          <w:rFonts w:ascii="Palatino Linotype" w:hAnsi="Palatino Linotype" w:cs="Times New Roman"/>
          <w:noProof/>
          <w:sz w:val="20"/>
          <w:szCs w:val="20"/>
        </w:rPr>
        <w:t xml:space="preserve"> 7 (2): 115. https://doi.org/10.22373/biotik.v7i2.5652.</w:t>
      </w:r>
    </w:p>
    <w:p w:rsidR="00E46A9B" w:rsidRPr="000C66BD" w:rsidRDefault="00E46A9B" w:rsidP="00E46A9B">
      <w:pPr>
        <w:widowControl w:val="0"/>
        <w:autoSpaceDE w:val="0"/>
        <w:autoSpaceDN w:val="0"/>
        <w:adjustRightInd w:val="0"/>
        <w:spacing w:after="0" w:line="240" w:lineRule="auto"/>
        <w:ind w:left="480" w:hanging="480"/>
        <w:rPr>
          <w:rFonts w:ascii="Palatino Linotype" w:hAnsi="Palatino Linotype"/>
          <w:noProof/>
          <w:sz w:val="20"/>
          <w:szCs w:val="20"/>
        </w:rPr>
      </w:pPr>
      <w:r w:rsidRPr="000C66BD">
        <w:rPr>
          <w:rFonts w:ascii="Palatino Linotype" w:hAnsi="Palatino Linotype" w:cs="Times New Roman"/>
          <w:noProof/>
          <w:sz w:val="20"/>
          <w:szCs w:val="20"/>
        </w:rPr>
        <w:t xml:space="preserve">Yulia Syafrin, Muhiddinur Kamal, Arifmiboy, Arman HusniVV. 2023. “Pelaksanaan Pembelajaran Pendidikan Agama Islam.” </w:t>
      </w:r>
      <w:r w:rsidRPr="000C66BD">
        <w:rPr>
          <w:rFonts w:ascii="Palatino Linotype" w:hAnsi="Palatino Linotype" w:cs="Times New Roman"/>
          <w:i/>
          <w:iCs/>
          <w:noProof/>
          <w:sz w:val="20"/>
          <w:szCs w:val="20"/>
        </w:rPr>
        <w:t>Educativo: Jurnal Pendidikan</w:t>
      </w:r>
      <w:r w:rsidRPr="000C66BD">
        <w:rPr>
          <w:rFonts w:ascii="Palatino Linotype" w:hAnsi="Palatino Linotype" w:cs="Times New Roman"/>
          <w:noProof/>
          <w:sz w:val="20"/>
          <w:szCs w:val="20"/>
        </w:rPr>
        <w:t xml:space="preserve"> 2 (1): 72–77. https://doi.org/10.56248/educativo.v2i1.111.</w:t>
      </w:r>
    </w:p>
    <w:p w:rsidR="00E46A9B" w:rsidRPr="000C66BD" w:rsidRDefault="00E46A9B" w:rsidP="00E46A9B">
      <w:pPr>
        <w:spacing w:after="0" w:line="240" w:lineRule="auto"/>
        <w:jc w:val="both"/>
        <w:rPr>
          <w:rFonts w:ascii="Constantia" w:hAnsi="Constantia"/>
          <w:sz w:val="24"/>
          <w:szCs w:val="24"/>
        </w:rPr>
      </w:pPr>
      <w:r w:rsidRPr="000C66BD">
        <w:rPr>
          <w:rFonts w:ascii="Palatino Linotype" w:hAnsi="Palatino Linotype"/>
          <w:sz w:val="20"/>
          <w:szCs w:val="20"/>
        </w:rPr>
        <w:fldChar w:fldCharType="end"/>
      </w:r>
    </w:p>
    <w:p w:rsidR="00E46A9B" w:rsidRPr="000C66BD" w:rsidRDefault="00E46A9B" w:rsidP="00E46A9B">
      <w:pPr>
        <w:jc w:val="both"/>
        <w:rPr>
          <w:rFonts w:ascii="Constantia" w:hAnsi="Constantia"/>
        </w:rPr>
      </w:pPr>
    </w:p>
    <w:p w:rsidR="00143989" w:rsidRPr="000C66BD" w:rsidRDefault="00143989" w:rsidP="002B31FD">
      <w:pPr>
        <w:pStyle w:val="Alishlah71References"/>
      </w:pPr>
    </w:p>
    <w:sectPr w:rsidR="00143989" w:rsidRPr="000C66BD" w:rsidSect="001914CF">
      <w:headerReference w:type="default" r:id="rId17"/>
      <w:footerReference w:type="default" r:id="rId18"/>
      <w:headerReference w:type="first" r:id="rId19"/>
      <w:footerReference w:type="first" r:id="rId20"/>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C9E" w:rsidRDefault="00A57C9E" w:rsidP="008E64A2">
      <w:pPr>
        <w:spacing w:after="0" w:line="240" w:lineRule="auto"/>
      </w:pPr>
      <w:r>
        <w:separator/>
      </w:r>
    </w:p>
    <w:p w:rsidR="00A57C9E" w:rsidRDefault="00A57C9E"/>
  </w:endnote>
  <w:endnote w:type="continuationSeparator" w:id="0">
    <w:p w:rsidR="00A57C9E" w:rsidRDefault="00A57C9E" w:rsidP="008E64A2">
      <w:pPr>
        <w:spacing w:after="0" w:line="240" w:lineRule="auto"/>
      </w:pPr>
      <w:r>
        <w:continuationSeparator/>
      </w:r>
    </w:p>
    <w:p w:rsidR="00A57C9E" w:rsidRDefault="00A57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Linotype">
    <w:altName w:val="Palatino Linotype"/>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C9E" w:rsidRDefault="00A57C9E" w:rsidP="008E64A2">
      <w:pPr>
        <w:spacing w:after="0" w:line="240" w:lineRule="auto"/>
      </w:pPr>
      <w:r>
        <w:separator/>
      </w:r>
    </w:p>
    <w:p w:rsidR="00A57C9E" w:rsidRDefault="00A57C9E"/>
  </w:footnote>
  <w:footnote w:type="continuationSeparator" w:id="0">
    <w:p w:rsidR="00A57C9E" w:rsidRDefault="00A57C9E" w:rsidP="008E64A2">
      <w:pPr>
        <w:spacing w:after="0" w:line="240" w:lineRule="auto"/>
      </w:pPr>
      <w:r>
        <w:continuationSeparator/>
      </w:r>
    </w:p>
    <w:p w:rsidR="00A57C9E" w:rsidRDefault="00A57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06064F"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 xml:space="preserve">Al-Ishlah: Jurnal </w:t>
    </w:r>
    <w:proofErr w:type="gramStart"/>
    <w:r w:rsidRPr="0048254D">
      <w:rPr>
        <w:rFonts w:ascii="Palatino Linotype" w:hAnsi="Palatino Linotype"/>
        <w:i/>
        <w:sz w:val="16"/>
      </w:rPr>
      <w:t>Pendidikan</w:t>
    </w:r>
    <w:r>
      <w:rPr>
        <w:rFonts w:ascii="Palatino Linotype" w:hAnsi="Palatino Linotype"/>
        <w:i/>
        <w:sz w:val="16"/>
      </w:rPr>
      <w:t>,Vol.</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D90B91" w:rsidRDefault="00D90B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D17D39"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158660D"/>
    <w:multiLevelType w:val="hybridMultilevel"/>
    <w:tmpl w:val="191CA078"/>
    <w:lvl w:ilvl="0" w:tplc="CA0A67C2">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81518E5"/>
    <w:multiLevelType w:val="hybridMultilevel"/>
    <w:tmpl w:val="96B4EB86"/>
    <w:lvl w:ilvl="0" w:tplc="E3C23098">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4"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9BD2D72"/>
    <w:multiLevelType w:val="hybridMultilevel"/>
    <w:tmpl w:val="4F8C01A0"/>
    <w:lvl w:ilvl="0" w:tplc="308E2EA8">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15:restartNumberingAfterBreak="0">
    <w:nsid w:val="531758D5"/>
    <w:multiLevelType w:val="hybridMultilevel"/>
    <w:tmpl w:val="B7D290BA"/>
    <w:lvl w:ilvl="0" w:tplc="84C268C4">
      <w:start w:val="1"/>
      <w:numFmt w:val="lowerLetter"/>
      <w:lvlText w:val="%1."/>
      <w:lvlJc w:val="left"/>
      <w:pPr>
        <w:ind w:left="1364" w:hanging="360"/>
      </w:pPr>
      <w:rPr>
        <w:rFonts w:hint="default"/>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17" w15:restartNumberingAfterBreak="0">
    <w:nsid w:val="533F4CE5"/>
    <w:multiLevelType w:val="hybridMultilevel"/>
    <w:tmpl w:val="2438C7F4"/>
    <w:lvl w:ilvl="0" w:tplc="38090011">
      <w:start w:val="1"/>
      <w:numFmt w:val="decimal"/>
      <w:lvlText w:val="%1)"/>
      <w:lvlJc w:val="left"/>
      <w:pPr>
        <w:ind w:left="1211" w:hanging="360"/>
      </w:pPr>
      <w:rPr>
        <w:rFonts w:hint="default"/>
      </w:r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8"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13C0A08"/>
    <w:multiLevelType w:val="hybridMultilevel"/>
    <w:tmpl w:val="25CA3234"/>
    <w:lvl w:ilvl="0" w:tplc="8D300B1A">
      <w:start w:val="1"/>
      <w:numFmt w:val="lowerLetter"/>
      <w:lvlText w:val="%1."/>
      <w:lvlJc w:val="left"/>
      <w:pPr>
        <w:ind w:left="1070" w:hanging="360"/>
      </w:pPr>
      <w:rPr>
        <w:rFonts w:hint="default"/>
      </w:rPr>
    </w:lvl>
    <w:lvl w:ilvl="1" w:tplc="38090019" w:tentative="1">
      <w:start w:val="1"/>
      <w:numFmt w:val="lowerLetter"/>
      <w:lvlText w:val="%2."/>
      <w:lvlJc w:val="left"/>
      <w:pPr>
        <w:ind w:left="1223" w:hanging="360"/>
      </w:pPr>
    </w:lvl>
    <w:lvl w:ilvl="2" w:tplc="3809001B" w:tentative="1">
      <w:start w:val="1"/>
      <w:numFmt w:val="lowerRoman"/>
      <w:lvlText w:val="%3."/>
      <w:lvlJc w:val="right"/>
      <w:pPr>
        <w:ind w:left="1943" w:hanging="180"/>
      </w:pPr>
    </w:lvl>
    <w:lvl w:ilvl="3" w:tplc="3809000F" w:tentative="1">
      <w:start w:val="1"/>
      <w:numFmt w:val="decimal"/>
      <w:lvlText w:val="%4."/>
      <w:lvlJc w:val="left"/>
      <w:pPr>
        <w:ind w:left="2663" w:hanging="360"/>
      </w:pPr>
    </w:lvl>
    <w:lvl w:ilvl="4" w:tplc="38090019" w:tentative="1">
      <w:start w:val="1"/>
      <w:numFmt w:val="lowerLetter"/>
      <w:lvlText w:val="%5."/>
      <w:lvlJc w:val="left"/>
      <w:pPr>
        <w:ind w:left="3383" w:hanging="360"/>
      </w:pPr>
    </w:lvl>
    <w:lvl w:ilvl="5" w:tplc="3809001B" w:tentative="1">
      <w:start w:val="1"/>
      <w:numFmt w:val="lowerRoman"/>
      <w:lvlText w:val="%6."/>
      <w:lvlJc w:val="right"/>
      <w:pPr>
        <w:ind w:left="4103" w:hanging="180"/>
      </w:pPr>
    </w:lvl>
    <w:lvl w:ilvl="6" w:tplc="3809000F" w:tentative="1">
      <w:start w:val="1"/>
      <w:numFmt w:val="decimal"/>
      <w:lvlText w:val="%7."/>
      <w:lvlJc w:val="left"/>
      <w:pPr>
        <w:ind w:left="4823" w:hanging="360"/>
      </w:pPr>
    </w:lvl>
    <w:lvl w:ilvl="7" w:tplc="38090019" w:tentative="1">
      <w:start w:val="1"/>
      <w:numFmt w:val="lowerLetter"/>
      <w:lvlText w:val="%8."/>
      <w:lvlJc w:val="left"/>
      <w:pPr>
        <w:ind w:left="5543" w:hanging="360"/>
      </w:pPr>
    </w:lvl>
    <w:lvl w:ilvl="8" w:tplc="3809001B" w:tentative="1">
      <w:start w:val="1"/>
      <w:numFmt w:val="lowerRoman"/>
      <w:lvlText w:val="%9."/>
      <w:lvlJc w:val="right"/>
      <w:pPr>
        <w:ind w:left="6263" w:hanging="180"/>
      </w:pPr>
    </w:lvl>
  </w:abstractNum>
  <w:abstractNum w:abstractNumId="21" w15:restartNumberingAfterBreak="0">
    <w:nsid w:val="62A51FFF"/>
    <w:multiLevelType w:val="hybridMultilevel"/>
    <w:tmpl w:val="B50ACEB8"/>
    <w:lvl w:ilvl="0" w:tplc="D63C6F5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3"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C952A2D"/>
    <w:multiLevelType w:val="hybridMultilevel"/>
    <w:tmpl w:val="9F7855A4"/>
    <w:lvl w:ilvl="0" w:tplc="14C4E0FC">
      <w:start w:val="1"/>
      <w:numFmt w:val="lowerLetter"/>
      <w:lvlText w:val="%1."/>
      <w:lvlJc w:val="left"/>
      <w:pPr>
        <w:ind w:left="1288" w:hanging="360"/>
      </w:pPr>
      <w:rPr>
        <w:rFonts w:hint="default"/>
      </w:rPr>
    </w:lvl>
    <w:lvl w:ilvl="1" w:tplc="38090019" w:tentative="1">
      <w:start w:val="1"/>
      <w:numFmt w:val="lowerLetter"/>
      <w:lvlText w:val="%2."/>
      <w:lvlJc w:val="left"/>
      <w:pPr>
        <w:ind w:left="2008" w:hanging="360"/>
      </w:pPr>
    </w:lvl>
    <w:lvl w:ilvl="2" w:tplc="3809001B" w:tentative="1">
      <w:start w:val="1"/>
      <w:numFmt w:val="lowerRoman"/>
      <w:lvlText w:val="%3."/>
      <w:lvlJc w:val="right"/>
      <w:pPr>
        <w:ind w:left="2728" w:hanging="180"/>
      </w:pPr>
    </w:lvl>
    <w:lvl w:ilvl="3" w:tplc="3809000F" w:tentative="1">
      <w:start w:val="1"/>
      <w:numFmt w:val="decimal"/>
      <w:lvlText w:val="%4."/>
      <w:lvlJc w:val="left"/>
      <w:pPr>
        <w:ind w:left="3448" w:hanging="360"/>
      </w:pPr>
    </w:lvl>
    <w:lvl w:ilvl="4" w:tplc="38090019" w:tentative="1">
      <w:start w:val="1"/>
      <w:numFmt w:val="lowerLetter"/>
      <w:lvlText w:val="%5."/>
      <w:lvlJc w:val="left"/>
      <w:pPr>
        <w:ind w:left="4168" w:hanging="360"/>
      </w:pPr>
    </w:lvl>
    <w:lvl w:ilvl="5" w:tplc="3809001B" w:tentative="1">
      <w:start w:val="1"/>
      <w:numFmt w:val="lowerRoman"/>
      <w:lvlText w:val="%6."/>
      <w:lvlJc w:val="right"/>
      <w:pPr>
        <w:ind w:left="4888" w:hanging="180"/>
      </w:pPr>
    </w:lvl>
    <w:lvl w:ilvl="6" w:tplc="3809000F" w:tentative="1">
      <w:start w:val="1"/>
      <w:numFmt w:val="decimal"/>
      <w:lvlText w:val="%7."/>
      <w:lvlJc w:val="left"/>
      <w:pPr>
        <w:ind w:left="5608" w:hanging="360"/>
      </w:pPr>
    </w:lvl>
    <w:lvl w:ilvl="7" w:tplc="38090019" w:tentative="1">
      <w:start w:val="1"/>
      <w:numFmt w:val="lowerLetter"/>
      <w:lvlText w:val="%8."/>
      <w:lvlJc w:val="left"/>
      <w:pPr>
        <w:ind w:left="6328" w:hanging="360"/>
      </w:pPr>
    </w:lvl>
    <w:lvl w:ilvl="8" w:tplc="3809001B" w:tentative="1">
      <w:start w:val="1"/>
      <w:numFmt w:val="lowerRoman"/>
      <w:lvlText w:val="%9."/>
      <w:lvlJc w:val="right"/>
      <w:pPr>
        <w:ind w:left="7048" w:hanging="180"/>
      </w:pPr>
    </w:lvl>
  </w:abstractNum>
  <w:num w:numId="1">
    <w:abstractNumId w:val="10"/>
  </w:num>
  <w:num w:numId="2">
    <w:abstractNumId w:val="11"/>
  </w:num>
  <w:num w:numId="3">
    <w:abstractNumId w:val="7"/>
  </w:num>
  <w:num w:numId="4">
    <w:abstractNumId w:val="5"/>
  </w:num>
  <w:num w:numId="5">
    <w:abstractNumId w:val="18"/>
  </w:num>
  <w:num w:numId="6">
    <w:abstractNumId w:val="23"/>
  </w:num>
  <w:num w:numId="7">
    <w:abstractNumId w:val="1"/>
  </w:num>
  <w:num w:numId="8">
    <w:abstractNumId w:val="22"/>
  </w:num>
  <w:num w:numId="9">
    <w:abstractNumId w:val="9"/>
  </w:num>
  <w:num w:numId="10">
    <w:abstractNumId w:val="1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
  </w:num>
  <w:num w:numId="14">
    <w:abstractNumId w:val="12"/>
  </w:num>
  <w:num w:numId="15">
    <w:abstractNumId w:val="14"/>
  </w:num>
  <w:num w:numId="16">
    <w:abstractNumId w:val="0"/>
  </w:num>
  <w:num w:numId="17">
    <w:abstractNumId w:val="4"/>
  </w:num>
  <w:num w:numId="18">
    <w:abstractNumId w:val="8"/>
  </w:num>
  <w:num w:numId="19">
    <w:abstractNumId w:val="17"/>
  </w:num>
  <w:num w:numId="20">
    <w:abstractNumId w:val="21"/>
  </w:num>
  <w:num w:numId="21">
    <w:abstractNumId w:val="6"/>
  </w:num>
  <w:num w:numId="22">
    <w:abstractNumId w:val="20"/>
  </w:num>
  <w:num w:numId="23">
    <w:abstractNumId w:val="25"/>
  </w:num>
  <w:num w:numId="24">
    <w:abstractNumId w:val="15"/>
  </w:num>
  <w:num w:numId="25">
    <w:abstractNumId w:val="13"/>
  </w:num>
  <w:num w:numId="2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5B7309"/>
    <w:rsid w:val="000061CE"/>
    <w:rsid w:val="00015CB8"/>
    <w:rsid w:val="00021D1F"/>
    <w:rsid w:val="00031DD5"/>
    <w:rsid w:val="000333AC"/>
    <w:rsid w:val="000355EA"/>
    <w:rsid w:val="00035C67"/>
    <w:rsid w:val="00056E9C"/>
    <w:rsid w:val="000735BB"/>
    <w:rsid w:val="00075197"/>
    <w:rsid w:val="000831BD"/>
    <w:rsid w:val="000A13A3"/>
    <w:rsid w:val="000A36F0"/>
    <w:rsid w:val="000C66BD"/>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12D4"/>
    <w:rsid w:val="00245BDA"/>
    <w:rsid w:val="002663A1"/>
    <w:rsid w:val="00270B5A"/>
    <w:rsid w:val="00283967"/>
    <w:rsid w:val="00287854"/>
    <w:rsid w:val="00290481"/>
    <w:rsid w:val="002A02C2"/>
    <w:rsid w:val="002A2BCB"/>
    <w:rsid w:val="002A7ABC"/>
    <w:rsid w:val="002B31FD"/>
    <w:rsid w:val="002B59BA"/>
    <w:rsid w:val="002C57D4"/>
    <w:rsid w:val="003037AA"/>
    <w:rsid w:val="00307DF5"/>
    <w:rsid w:val="00312FBF"/>
    <w:rsid w:val="0032467B"/>
    <w:rsid w:val="0032555D"/>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1EC"/>
    <w:rsid w:val="00392773"/>
    <w:rsid w:val="003C046C"/>
    <w:rsid w:val="003C3B3B"/>
    <w:rsid w:val="003D061C"/>
    <w:rsid w:val="003E5BB6"/>
    <w:rsid w:val="003F3A9E"/>
    <w:rsid w:val="004018E7"/>
    <w:rsid w:val="004258A8"/>
    <w:rsid w:val="00432323"/>
    <w:rsid w:val="004333C2"/>
    <w:rsid w:val="00433ECC"/>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D449C"/>
    <w:rsid w:val="004F29DF"/>
    <w:rsid w:val="004F6BCE"/>
    <w:rsid w:val="005041B5"/>
    <w:rsid w:val="0050557B"/>
    <w:rsid w:val="005145F9"/>
    <w:rsid w:val="00526694"/>
    <w:rsid w:val="005340DA"/>
    <w:rsid w:val="0055125A"/>
    <w:rsid w:val="00554418"/>
    <w:rsid w:val="0055535C"/>
    <w:rsid w:val="00555AB8"/>
    <w:rsid w:val="00561289"/>
    <w:rsid w:val="00566877"/>
    <w:rsid w:val="005710E6"/>
    <w:rsid w:val="005807EE"/>
    <w:rsid w:val="005909CA"/>
    <w:rsid w:val="00590ECF"/>
    <w:rsid w:val="005A0E25"/>
    <w:rsid w:val="005A317A"/>
    <w:rsid w:val="005A7A9C"/>
    <w:rsid w:val="005B0D7F"/>
    <w:rsid w:val="005B4643"/>
    <w:rsid w:val="005B5AEC"/>
    <w:rsid w:val="005B7309"/>
    <w:rsid w:val="005C4902"/>
    <w:rsid w:val="005C7EC7"/>
    <w:rsid w:val="005D00BE"/>
    <w:rsid w:val="005D18A2"/>
    <w:rsid w:val="00600D85"/>
    <w:rsid w:val="0061136D"/>
    <w:rsid w:val="00617741"/>
    <w:rsid w:val="00626047"/>
    <w:rsid w:val="00626D7A"/>
    <w:rsid w:val="00630559"/>
    <w:rsid w:val="006405DC"/>
    <w:rsid w:val="00642A67"/>
    <w:rsid w:val="00655540"/>
    <w:rsid w:val="00664538"/>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57D8E"/>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C3A96"/>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57C9E"/>
    <w:rsid w:val="00A66748"/>
    <w:rsid w:val="00A75CB1"/>
    <w:rsid w:val="00A80097"/>
    <w:rsid w:val="00A91453"/>
    <w:rsid w:val="00A96285"/>
    <w:rsid w:val="00A9708A"/>
    <w:rsid w:val="00A97F4A"/>
    <w:rsid w:val="00AA580B"/>
    <w:rsid w:val="00AA6FC3"/>
    <w:rsid w:val="00AB2854"/>
    <w:rsid w:val="00AB4892"/>
    <w:rsid w:val="00AB6B7A"/>
    <w:rsid w:val="00AC475D"/>
    <w:rsid w:val="00AC5858"/>
    <w:rsid w:val="00AD26B9"/>
    <w:rsid w:val="00AD7FAB"/>
    <w:rsid w:val="00AE2A82"/>
    <w:rsid w:val="00AE7180"/>
    <w:rsid w:val="00AF2F8D"/>
    <w:rsid w:val="00AF6218"/>
    <w:rsid w:val="00B00874"/>
    <w:rsid w:val="00B009F5"/>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46802"/>
    <w:rsid w:val="00C66ECA"/>
    <w:rsid w:val="00C721BA"/>
    <w:rsid w:val="00C8406B"/>
    <w:rsid w:val="00C94847"/>
    <w:rsid w:val="00CA3B3C"/>
    <w:rsid w:val="00CC0C2B"/>
    <w:rsid w:val="00CC3DB2"/>
    <w:rsid w:val="00CC7F21"/>
    <w:rsid w:val="00CD3AE9"/>
    <w:rsid w:val="00CE131B"/>
    <w:rsid w:val="00CE242C"/>
    <w:rsid w:val="00CF5425"/>
    <w:rsid w:val="00CF54D9"/>
    <w:rsid w:val="00D13D39"/>
    <w:rsid w:val="00D2296B"/>
    <w:rsid w:val="00D31547"/>
    <w:rsid w:val="00D37209"/>
    <w:rsid w:val="00D51A98"/>
    <w:rsid w:val="00D74358"/>
    <w:rsid w:val="00D75604"/>
    <w:rsid w:val="00D77FAD"/>
    <w:rsid w:val="00D81206"/>
    <w:rsid w:val="00D90B91"/>
    <w:rsid w:val="00D90DB0"/>
    <w:rsid w:val="00DA0836"/>
    <w:rsid w:val="00DA2631"/>
    <w:rsid w:val="00DD295B"/>
    <w:rsid w:val="00DE2B7D"/>
    <w:rsid w:val="00DF215F"/>
    <w:rsid w:val="00E00922"/>
    <w:rsid w:val="00E05855"/>
    <w:rsid w:val="00E1438C"/>
    <w:rsid w:val="00E22B8E"/>
    <w:rsid w:val="00E45249"/>
    <w:rsid w:val="00E46A9B"/>
    <w:rsid w:val="00E517C5"/>
    <w:rsid w:val="00E56B59"/>
    <w:rsid w:val="00E85AC8"/>
    <w:rsid w:val="00E87042"/>
    <w:rsid w:val="00EA7D37"/>
    <w:rsid w:val="00EE35A7"/>
    <w:rsid w:val="00EF47B8"/>
    <w:rsid w:val="00F03710"/>
    <w:rsid w:val="00F05579"/>
    <w:rsid w:val="00F15294"/>
    <w:rsid w:val="00F30CBA"/>
    <w:rsid w:val="00F30EA6"/>
    <w:rsid w:val="00F36C4F"/>
    <w:rsid w:val="00F40982"/>
    <w:rsid w:val="00F67706"/>
    <w:rsid w:val="00F6777E"/>
    <w:rsid w:val="00F71A36"/>
    <w:rsid w:val="00F8776C"/>
    <w:rsid w:val="00F941E4"/>
    <w:rsid w:val="00FA3411"/>
    <w:rsid w:val="00FA43FF"/>
    <w:rsid w:val="00FA57C1"/>
    <w:rsid w:val="00FC00CE"/>
    <w:rsid w:val="00FD1E7F"/>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6BF84"/>
  <w15:chartTrackingRefBased/>
  <w15:docId w15:val="{D806017D-6282-4A26-850A-8D1FF9FE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BAB III,Body Text Char1,Char Char2,Char Char21,List Paragraph1,normal,Colorful List - Accent 11,Body of textCxSp,skripsi,spasi 2 taiiii,HEADING 1,Medium Grid 1 - Accent 21,Body of text+1,Body of text+2,Body of text+3,Nouru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BAB III Char,Body Text Char1 Char,Char Char2 Char,Char Char21 Char,List Paragraph1 Char,normal Char,Colorful List - Accent 11 Char,Body of textCxSp Char,skripsi Char,spasi 2 taiiii Char,HEADING 1 Char,Nourut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result-text">
    <w:name w:val="result-text"/>
    <w:basedOn w:val="DefaultParagraphFont"/>
    <w:rsid w:val="005B7309"/>
  </w:style>
  <w:style w:type="character" w:customStyle="1" w:styleId="blue">
    <w:name w:val="blue"/>
    <w:basedOn w:val="DefaultParagraphFont"/>
    <w:rsid w:val="005B7309"/>
  </w:style>
  <w:style w:type="character" w:customStyle="1" w:styleId="red">
    <w:name w:val="red"/>
    <w:basedOn w:val="DefaultParagraphFont"/>
    <w:rsid w:val="005B7309"/>
  </w:style>
  <w:style w:type="character" w:customStyle="1" w:styleId="underline">
    <w:name w:val="underline"/>
    <w:basedOn w:val="DefaultParagraphFont"/>
    <w:rsid w:val="00664538"/>
  </w:style>
  <w:style w:type="character" w:customStyle="1" w:styleId="mord">
    <w:name w:val="mord"/>
    <w:basedOn w:val="DefaultParagraphFont"/>
    <w:rsid w:val="00664538"/>
  </w:style>
  <w:style w:type="character" w:customStyle="1" w:styleId="fontstyle01">
    <w:name w:val="fontstyle01"/>
    <w:basedOn w:val="DefaultParagraphFont"/>
    <w:rsid w:val="004018E7"/>
    <w:rPr>
      <w:rFonts w:ascii="PalatinoLinotype" w:hAnsi="PalatinoLinotype" w:hint="default"/>
      <w:b w:val="0"/>
      <w:bCs w:val="0"/>
      <w:i w:val="0"/>
      <w:iCs w:val="0"/>
      <w:color w:val="000000"/>
      <w:sz w:val="20"/>
      <w:szCs w:val="20"/>
    </w:rPr>
  </w:style>
  <w:style w:type="character" w:customStyle="1" w:styleId="fontstyle21">
    <w:name w:val="fontstyle21"/>
    <w:basedOn w:val="DefaultParagraphFont"/>
    <w:rsid w:val="00015CB8"/>
    <w:rPr>
      <w:rFonts w:ascii="PalatinoLinotype" w:hAnsi="PalatinoLinotype"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9147">
      <w:bodyDiv w:val="1"/>
      <w:marLeft w:val="0"/>
      <w:marRight w:val="0"/>
      <w:marTop w:val="0"/>
      <w:marBottom w:val="0"/>
      <w:divBdr>
        <w:top w:val="none" w:sz="0" w:space="0" w:color="auto"/>
        <w:left w:val="none" w:sz="0" w:space="0" w:color="auto"/>
        <w:bottom w:val="none" w:sz="0" w:space="0" w:color="auto"/>
        <w:right w:val="none" w:sz="0" w:space="0" w:color="auto"/>
      </w:divBdr>
    </w:div>
    <w:div w:id="71784986">
      <w:bodyDiv w:val="1"/>
      <w:marLeft w:val="0"/>
      <w:marRight w:val="0"/>
      <w:marTop w:val="0"/>
      <w:marBottom w:val="0"/>
      <w:divBdr>
        <w:top w:val="none" w:sz="0" w:space="0" w:color="auto"/>
        <w:left w:val="none" w:sz="0" w:space="0" w:color="auto"/>
        <w:bottom w:val="none" w:sz="0" w:space="0" w:color="auto"/>
        <w:right w:val="none" w:sz="0" w:space="0" w:color="auto"/>
      </w:divBdr>
    </w:div>
    <w:div w:id="80563420">
      <w:bodyDiv w:val="1"/>
      <w:marLeft w:val="0"/>
      <w:marRight w:val="0"/>
      <w:marTop w:val="0"/>
      <w:marBottom w:val="0"/>
      <w:divBdr>
        <w:top w:val="none" w:sz="0" w:space="0" w:color="auto"/>
        <w:left w:val="none" w:sz="0" w:space="0" w:color="auto"/>
        <w:bottom w:val="none" w:sz="0" w:space="0" w:color="auto"/>
        <w:right w:val="none" w:sz="0" w:space="0" w:color="auto"/>
      </w:divBdr>
    </w:div>
    <w:div w:id="81950307">
      <w:bodyDiv w:val="1"/>
      <w:marLeft w:val="0"/>
      <w:marRight w:val="0"/>
      <w:marTop w:val="0"/>
      <w:marBottom w:val="0"/>
      <w:divBdr>
        <w:top w:val="none" w:sz="0" w:space="0" w:color="auto"/>
        <w:left w:val="none" w:sz="0" w:space="0" w:color="auto"/>
        <w:bottom w:val="none" w:sz="0" w:space="0" w:color="auto"/>
        <w:right w:val="none" w:sz="0" w:space="0" w:color="auto"/>
      </w:divBdr>
    </w:div>
    <w:div w:id="97481484">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85489412">
      <w:bodyDiv w:val="1"/>
      <w:marLeft w:val="0"/>
      <w:marRight w:val="0"/>
      <w:marTop w:val="0"/>
      <w:marBottom w:val="0"/>
      <w:divBdr>
        <w:top w:val="none" w:sz="0" w:space="0" w:color="auto"/>
        <w:left w:val="none" w:sz="0" w:space="0" w:color="auto"/>
        <w:bottom w:val="none" w:sz="0" w:space="0" w:color="auto"/>
        <w:right w:val="none" w:sz="0" w:space="0" w:color="auto"/>
      </w:divBdr>
    </w:div>
    <w:div w:id="239758554">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34180489">
      <w:bodyDiv w:val="1"/>
      <w:marLeft w:val="0"/>
      <w:marRight w:val="0"/>
      <w:marTop w:val="0"/>
      <w:marBottom w:val="0"/>
      <w:divBdr>
        <w:top w:val="none" w:sz="0" w:space="0" w:color="auto"/>
        <w:left w:val="none" w:sz="0" w:space="0" w:color="auto"/>
        <w:bottom w:val="none" w:sz="0" w:space="0" w:color="auto"/>
        <w:right w:val="none" w:sz="0" w:space="0" w:color="auto"/>
      </w:divBdr>
    </w:div>
    <w:div w:id="435905822">
      <w:bodyDiv w:val="1"/>
      <w:marLeft w:val="0"/>
      <w:marRight w:val="0"/>
      <w:marTop w:val="0"/>
      <w:marBottom w:val="0"/>
      <w:divBdr>
        <w:top w:val="none" w:sz="0" w:space="0" w:color="auto"/>
        <w:left w:val="none" w:sz="0" w:space="0" w:color="auto"/>
        <w:bottom w:val="none" w:sz="0" w:space="0" w:color="auto"/>
        <w:right w:val="none" w:sz="0" w:space="0" w:color="auto"/>
      </w:divBdr>
    </w:div>
    <w:div w:id="470712165">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99919523">
      <w:bodyDiv w:val="1"/>
      <w:marLeft w:val="0"/>
      <w:marRight w:val="0"/>
      <w:marTop w:val="0"/>
      <w:marBottom w:val="0"/>
      <w:divBdr>
        <w:top w:val="none" w:sz="0" w:space="0" w:color="auto"/>
        <w:left w:val="none" w:sz="0" w:space="0" w:color="auto"/>
        <w:bottom w:val="none" w:sz="0" w:space="0" w:color="auto"/>
        <w:right w:val="none" w:sz="0" w:space="0" w:color="auto"/>
      </w:divBdr>
    </w:div>
    <w:div w:id="905148200">
      <w:bodyDiv w:val="1"/>
      <w:marLeft w:val="0"/>
      <w:marRight w:val="0"/>
      <w:marTop w:val="0"/>
      <w:marBottom w:val="0"/>
      <w:divBdr>
        <w:top w:val="none" w:sz="0" w:space="0" w:color="auto"/>
        <w:left w:val="none" w:sz="0" w:space="0" w:color="auto"/>
        <w:bottom w:val="none" w:sz="0" w:space="0" w:color="auto"/>
        <w:right w:val="none" w:sz="0" w:space="0" w:color="auto"/>
      </w:divBdr>
    </w:div>
    <w:div w:id="931544602">
      <w:bodyDiv w:val="1"/>
      <w:marLeft w:val="0"/>
      <w:marRight w:val="0"/>
      <w:marTop w:val="0"/>
      <w:marBottom w:val="0"/>
      <w:divBdr>
        <w:top w:val="none" w:sz="0" w:space="0" w:color="auto"/>
        <w:left w:val="none" w:sz="0" w:space="0" w:color="auto"/>
        <w:bottom w:val="none" w:sz="0" w:space="0" w:color="auto"/>
        <w:right w:val="none" w:sz="0" w:space="0" w:color="auto"/>
      </w:divBdr>
    </w:div>
    <w:div w:id="1009020048">
      <w:bodyDiv w:val="1"/>
      <w:marLeft w:val="0"/>
      <w:marRight w:val="0"/>
      <w:marTop w:val="0"/>
      <w:marBottom w:val="0"/>
      <w:divBdr>
        <w:top w:val="none" w:sz="0" w:space="0" w:color="auto"/>
        <w:left w:val="none" w:sz="0" w:space="0" w:color="auto"/>
        <w:bottom w:val="none" w:sz="0" w:space="0" w:color="auto"/>
        <w:right w:val="none" w:sz="0" w:space="0" w:color="auto"/>
      </w:divBdr>
    </w:div>
    <w:div w:id="1039283223">
      <w:bodyDiv w:val="1"/>
      <w:marLeft w:val="0"/>
      <w:marRight w:val="0"/>
      <w:marTop w:val="0"/>
      <w:marBottom w:val="0"/>
      <w:divBdr>
        <w:top w:val="none" w:sz="0" w:space="0" w:color="auto"/>
        <w:left w:val="none" w:sz="0" w:space="0" w:color="auto"/>
        <w:bottom w:val="none" w:sz="0" w:space="0" w:color="auto"/>
        <w:right w:val="none" w:sz="0" w:space="0" w:color="auto"/>
      </w:divBdr>
    </w:div>
    <w:div w:id="1390306863">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68899966">
      <w:bodyDiv w:val="1"/>
      <w:marLeft w:val="0"/>
      <w:marRight w:val="0"/>
      <w:marTop w:val="0"/>
      <w:marBottom w:val="0"/>
      <w:divBdr>
        <w:top w:val="none" w:sz="0" w:space="0" w:color="auto"/>
        <w:left w:val="none" w:sz="0" w:space="0" w:color="auto"/>
        <w:bottom w:val="none" w:sz="0" w:space="0" w:color="auto"/>
        <w:right w:val="none" w:sz="0" w:space="0" w:color="auto"/>
      </w:divBdr>
    </w:div>
    <w:div w:id="1734698002">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75656185">
      <w:bodyDiv w:val="1"/>
      <w:marLeft w:val="0"/>
      <w:marRight w:val="0"/>
      <w:marTop w:val="0"/>
      <w:marBottom w:val="0"/>
      <w:divBdr>
        <w:top w:val="none" w:sz="0" w:space="0" w:color="auto"/>
        <w:left w:val="none" w:sz="0" w:space="0" w:color="auto"/>
        <w:bottom w:val="none" w:sz="0" w:space="0" w:color="auto"/>
        <w:right w:val="none" w:sz="0" w:space="0" w:color="auto"/>
      </w:divBdr>
    </w:div>
    <w:div w:id="1885629894">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2336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sdiantiikraman1999@gmail.co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lisdiantiikraman1999@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creativecommons.org/licenses/by-nc-sa/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yarifpps@gmail.com" TargetMode="External"/><Relationship Id="rId14" Type="http://schemas.openxmlformats.org/officeDocument/2006/relationships/image" Target="media/image3.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xioo\Downloads\Template-202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05406-0DD7-4ED8-9CE7-7D1EA3080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Template-2022(1)</Template>
  <TotalTime>193</TotalTime>
  <Pages>16</Pages>
  <Words>26463</Words>
  <Characters>152694</Characters>
  <Application>Microsoft Office Word</Application>
  <DocSecurity>0</DocSecurity>
  <Lines>2632</Lines>
  <Paragraphs>785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dc:creator>
  <cp:keywords/>
  <dc:description/>
  <cp:lastModifiedBy>MyBook</cp:lastModifiedBy>
  <cp:revision>10</cp:revision>
  <cp:lastPrinted>2022-03-12T14:54:00Z</cp:lastPrinted>
  <dcterms:created xsi:type="dcterms:W3CDTF">2025-04-20T11:24:00Z</dcterms:created>
  <dcterms:modified xsi:type="dcterms:W3CDTF">2025-04-22T13:33:00Z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