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F3B" w:rsidRPr="00A75CB1" w:rsidRDefault="00C74F3B" w:rsidP="00C1315E">
      <w:pPr>
        <w:pStyle w:val="Alishlah12title"/>
      </w:pPr>
      <w:r w:rsidRPr="003156D3">
        <w:t>Post-Pandemic Affective Learning for Prospective Islamic Religious Education Teachers</w:t>
      </w:r>
    </w:p>
    <w:p w:rsidR="00BE398A" w:rsidRPr="00C74F3B" w:rsidRDefault="00C74F3B" w:rsidP="002C57D4">
      <w:pPr>
        <w:pStyle w:val="Alishlah13authornames"/>
        <w:rPr>
          <w:lang w:val="en-GB"/>
        </w:rPr>
      </w:pPr>
      <w:proofErr w:type="spellStart"/>
      <w:r>
        <w:rPr>
          <w:lang w:val="en-GB"/>
        </w:rPr>
        <w:t>Eneng</w:t>
      </w:r>
      <w:proofErr w:type="spellEnd"/>
      <w:r>
        <w:rPr>
          <w:lang w:val="en-GB"/>
        </w:rPr>
        <w:t xml:space="preserve"> Muslihah</w:t>
      </w:r>
      <w:r w:rsidR="007E6AA6">
        <w:rPr>
          <w:vertAlign w:val="superscript"/>
          <w:lang w:val="en-GB"/>
        </w:rPr>
        <w:t>1</w:t>
      </w:r>
      <w:r w:rsidR="007E6AA6" w:rsidRPr="007E6AA6">
        <w:rPr>
          <w:lang w:val="en-GB"/>
        </w:rPr>
        <w:t xml:space="preserve">, </w:t>
      </w:r>
      <w:r>
        <w:rPr>
          <w:lang w:val="en-GB"/>
        </w:rPr>
        <w:t>Abdul Qodir</w:t>
      </w:r>
      <w:r w:rsidR="007E6AA6">
        <w:rPr>
          <w:vertAlign w:val="superscript"/>
          <w:lang w:val="en-GB"/>
        </w:rPr>
        <w:t>2</w:t>
      </w:r>
      <w:r>
        <w:rPr>
          <w:lang w:val="en-GB"/>
        </w:rPr>
        <w:t>, Abdul Talib bin Mohamed Hashim</w:t>
      </w:r>
      <w:r>
        <w:rPr>
          <w:vertAlign w:val="superscript"/>
          <w:lang w:val="en-GB"/>
        </w:rPr>
        <w:t>3</w:t>
      </w:r>
      <w:r>
        <w:rPr>
          <w:lang w:val="en-GB"/>
        </w:rPr>
        <w:t xml:space="preserve">, Mochamad Gilang </w:t>
      </w:r>
      <w:proofErr w:type="spellStart"/>
      <w:r>
        <w:rPr>
          <w:lang w:val="en-GB"/>
        </w:rPr>
        <w:t>Ardela</w:t>
      </w:r>
      <w:proofErr w:type="spellEnd"/>
      <w:r>
        <w:rPr>
          <w:lang w:val="en-GB"/>
        </w:rPr>
        <w:t xml:space="preserve"> Mubarok</w:t>
      </w:r>
      <w:r>
        <w:rPr>
          <w:vertAlign w:val="superscript"/>
          <w:lang w:val="en-GB"/>
        </w:rPr>
        <w:t>4</w:t>
      </w:r>
      <w:r>
        <w:rPr>
          <w:lang w:val="en-GB"/>
        </w:rPr>
        <w:t xml:space="preserve">, </w:t>
      </w:r>
    </w:p>
    <w:p w:rsidR="00C74F3B" w:rsidRDefault="00BE398A" w:rsidP="00C74F3B">
      <w:pPr>
        <w:pStyle w:val="Alishlah16affiliation"/>
        <w:rPr>
          <w:color w:val="auto"/>
          <w:lang w:val="en-GB"/>
        </w:rPr>
      </w:pPr>
      <w:r w:rsidRPr="00A75CB1">
        <w:rPr>
          <w:color w:val="auto"/>
          <w:vertAlign w:val="superscript"/>
          <w:lang w:val="en-GB"/>
        </w:rPr>
        <w:t>1</w:t>
      </w:r>
      <w:r w:rsidRPr="00A75CB1">
        <w:rPr>
          <w:color w:val="auto"/>
          <w:lang w:val="en-GB"/>
        </w:rPr>
        <w:tab/>
      </w:r>
      <w:r w:rsidR="00C74F3B">
        <w:t>Sultan Maulana Hasanuddin State Islamic University, Banten</w:t>
      </w:r>
      <w:r w:rsidR="002B31FD" w:rsidRPr="002B31FD">
        <w:rPr>
          <w:color w:val="auto"/>
          <w:lang w:val="en-GB"/>
        </w:rPr>
        <w:t xml:space="preserve">; </w:t>
      </w:r>
      <w:hyperlink r:id="rId8" w:history="1">
        <w:r w:rsidR="00C74F3B" w:rsidRPr="008F2128">
          <w:rPr>
            <w:rStyle w:val="Hyperlink"/>
            <w:lang w:val="en-GB"/>
          </w:rPr>
          <w:t>eneng.muslihah@uinbanten.ac.id</w:t>
        </w:r>
      </w:hyperlink>
    </w:p>
    <w:p w:rsidR="00B72F3D" w:rsidRDefault="00B72F3D" w:rsidP="00C74F3B">
      <w:pPr>
        <w:pStyle w:val="Alishlah16affiliation"/>
        <w:rPr>
          <w:color w:val="auto"/>
          <w:lang w:val="en-GB"/>
        </w:rPr>
      </w:pPr>
      <w:r>
        <w:rPr>
          <w:color w:val="auto"/>
          <w:vertAlign w:val="superscript"/>
          <w:lang w:val="en-GB"/>
        </w:rPr>
        <w:t>2</w:t>
      </w:r>
      <w:r w:rsidRPr="00A75CB1">
        <w:rPr>
          <w:color w:val="auto"/>
          <w:lang w:val="en-GB"/>
        </w:rPr>
        <w:tab/>
      </w:r>
      <w:r w:rsidR="00C74F3B">
        <w:t>Sultan Maulana Hasanuddin State Islamic University</w:t>
      </w:r>
      <w:r w:rsidR="00C74F3B">
        <w:t>, Banten</w:t>
      </w:r>
      <w:r w:rsidR="002B31FD" w:rsidRPr="002B31FD">
        <w:rPr>
          <w:color w:val="auto"/>
          <w:lang w:val="en-GB"/>
        </w:rPr>
        <w:t xml:space="preserve">; </w:t>
      </w:r>
      <w:hyperlink r:id="rId9" w:history="1">
        <w:r w:rsidR="00C74F3B" w:rsidRPr="008F2128">
          <w:rPr>
            <w:rStyle w:val="Hyperlink"/>
            <w:lang w:val="en-GB"/>
          </w:rPr>
          <w:t>abdul.qodir@uinbanten.ac.id</w:t>
        </w:r>
      </w:hyperlink>
      <w:r w:rsidR="00C74F3B">
        <w:rPr>
          <w:color w:val="auto"/>
          <w:lang w:val="en-GB"/>
        </w:rPr>
        <w:t xml:space="preserve"> </w:t>
      </w:r>
    </w:p>
    <w:p w:rsidR="00C74F3B" w:rsidRDefault="00C74F3B" w:rsidP="00C74F3B">
      <w:pPr>
        <w:pStyle w:val="Alishlah16affiliation"/>
        <w:rPr>
          <w:color w:val="auto"/>
          <w:lang w:val="en-GB"/>
        </w:rPr>
      </w:pPr>
      <w:r>
        <w:rPr>
          <w:color w:val="auto"/>
          <w:vertAlign w:val="superscript"/>
          <w:lang w:val="en-GB"/>
        </w:rPr>
        <w:t>3</w:t>
      </w:r>
      <w:r>
        <w:rPr>
          <w:color w:val="auto"/>
          <w:lang w:val="en-GB"/>
        </w:rPr>
        <w:tab/>
        <w:t xml:space="preserve">Faculty of Human Development, </w:t>
      </w:r>
      <w:proofErr w:type="spellStart"/>
      <w:r>
        <w:rPr>
          <w:color w:val="auto"/>
          <w:lang w:val="en-GB"/>
        </w:rPr>
        <w:t>Universiti</w:t>
      </w:r>
      <w:proofErr w:type="spellEnd"/>
      <w:r>
        <w:rPr>
          <w:color w:val="auto"/>
          <w:lang w:val="en-GB"/>
        </w:rPr>
        <w:t xml:space="preserve"> Pendidikan Sultan Idris, Malaysia; </w:t>
      </w:r>
      <w:hyperlink r:id="rId10" w:history="1">
        <w:r w:rsidRPr="008F2128">
          <w:rPr>
            <w:rStyle w:val="Hyperlink"/>
            <w:lang w:val="en-GB"/>
          </w:rPr>
          <w:t>abdul.talib@fpm.upsi.edu.my</w:t>
        </w:r>
      </w:hyperlink>
      <w:r>
        <w:rPr>
          <w:color w:val="auto"/>
          <w:lang w:val="en-GB"/>
        </w:rPr>
        <w:t xml:space="preserve"> </w:t>
      </w:r>
    </w:p>
    <w:p w:rsidR="00C74F3B" w:rsidRPr="00C74F3B" w:rsidRDefault="00C74F3B" w:rsidP="00C74F3B">
      <w:pPr>
        <w:pStyle w:val="Alishlah16affiliation"/>
        <w:rPr>
          <w:color w:val="auto"/>
          <w:lang w:val="en-GB"/>
        </w:rPr>
      </w:pPr>
      <w:r>
        <w:rPr>
          <w:color w:val="auto"/>
          <w:vertAlign w:val="superscript"/>
          <w:lang w:val="en-GB"/>
        </w:rPr>
        <w:t>4</w:t>
      </w:r>
      <w:r>
        <w:rPr>
          <w:color w:val="auto"/>
          <w:vertAlign w:val="superscript"/>
          <w:lang w:val="en-GB"/>
        </w:rPr>
        <w:tab/>
      </w:r>
      <w:proofErr w:type="spellStart"/>
      <w:r>
        <w:t>Babunnajah</w:t>
      </w:r>
      <w:proofErr w:type="spellEnd"/>
      <w:r>
        <w:t xml:space="preserve"> Islamic Religious College, Banten</w:t>
      </w:r>
      <w:r>
        <w:rPr>
          <w:color w:val="auto"/>
          <w:lang w:val="en-GB"/>
        </w:rPr>
        <w:t xml:space="preserve">; </w:t>
      </w:r>
      <w:hyperlink r:id="rId11" w:history="1">
        <w:r w:rsidRPr="008F2128">
          <w:rPr>
            <w:rStyle w:val="Hyperlink"/>
            <w:lang w:val="en-GB"/>
          </w:rPr>
          <w:t>gilang.mubarok@stai.babunnajah.ac.id</w:t>
        </w:r>
      </w:hyperlink>
      <w:r>
        <w:rPr>
          <w:color w:val="auto"/>
          <w:lang w:val="en-GB"/>
        </w:rPr>
        <w:t xml:space="preserve">  </w:t>
      </w: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48254D" w:rsidRDefault="003156D3" w:rsidP="003156D3">
            <w:pPr>
              <w:pStyle w:val="Alishlah18keywords"/>
              <w:jc w:val="left"/>
            </w:pPr>
            <w:r>
              <w:t>a</w:t>
            </w:r>
            <w:r w:rsidRPr="003156D3">
              <w:t xml:space="preserve">ffective </w:t>
            </w:r>
            <w:r>
              <w:t>l</w:t>
            </w:r>
            <w:r w:rsidRPr="003156D3">
              <w:t>earning</w:t>
            </w:r>
            <w:r>
              <w:t>;</w:t>
            </w:r>
            <w:r w:rsidRPr="003156D3">
              <w:t xml:space="preserve"> </w:t>
            </w:r>
            <w:r>
              <w:t>p</w:t>
            </w:r>
            <w:r w:rsidRPr="003156D3">
              <w:t>ost-Pandemic</w:t>
            </w:r>
            <w:r>
              <w:t>;</w:t>
            </w:r>
            <w:r w:rsidRPr="003156D3">
              <w:t xml:space="preserve"> </w:t>
            </w:r>
            <w:r>
              <w:t>p</w:t>
            </w:r>
            <w:r w:rsidRPr="003156D3">
              <w:t xml:space="preserve">rospective PAI </w:t>
            </w:r>
            <w:r>
              <w:t>t</w:t>
            </w:r>
            <w:r w:rsidRPr="003156D3">
              <w:t>eachers</w:t>
            </w:r>
            <w:r>
              <w:t>;</w:t>
            </w:r>
            <w:r w:rsidRPr="003156D3">
              <w:t xml:space="preserve"> </w:t>
            </w:r>
            <w:r>
              <w:t>l</w:t>
            </w:r>
            <w:r w:rsidRPr="003156D3">
              <w:t>ecturer-</w:t>
            </w:r>
            <w:r>
              <w:t>s</w:t>
            </w:r>
            <w:r w:rsidRPr="003156D3">
              <w:t xml:space="preserve">tudent </w:t>
            </w:r>
            <w:r>
              <w:t>i</w:t>
            </w:r>
            <w:r w:rsidRPr="003156D3">
              <w:t>nteraction</w:t>
            </w:r>
            <w:r>
              <w:t>;</w:t>
            </w:r>
            <w:r w:rsidRPr="003156D3">
              <w:t xml:space="preserve"> </w:t>
            </w:r>
            <w:r>
              <w:t>l</w:t>
            </w:r>
            <w:r w:rsidRPr="003156D3">
              <w:t xml:space="preserve">earning </w:t>
            </w:r>
            <w:r>
              <w:t>m</w:t>
            </w:r>
            <w:r w:rsidRPr="003156D3">
              <w:t>otivation</w:t>
            </w: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Default="003156D3" w:rsidP="003156D3">
            <w:pPr>
              <w:rPr>
                <w:lang w:eastAsia="de-DE" w:bidi="en-US"/>
              </w:rPr>
            </w:pPr>
          </w:p>
          <w:p w:rsidR="003156D3" w:rsidRPr="003156D3" w:rsidRDefault="003156D3" w:rsidP="003156D3">
            <w:pPr>
              <w:rPr>
                <w:lang w:eastAsia="de-DE" w:bidi="en-US"/>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8254D" w:rsidRPr="00E45249" w:rsidRDefault="003156D3" w:rsidP="003156D3">
            <w:pPr>
              <w:pStyle w:val="Alishlah17abstract"/>
            </w:pPr>
            <w:r>
              <w:t>Face-to-face learning has returned to normal after the COVID-19 pandemic, presenting new challenges in strengthening the affective domain for prospective Islamic Religious Education (PAI) teachers. Direct interaction between lecturers and students enables emotional expression, appreciation, and more effective communication, which play a crucial role in building motivation and engagement in learning. However, variations still exist in lecturers' ability to optimize the affective aspect, impacting students' learning experiences. This study aims to analyze the dynamics of affective learning in the post-pandemic era and the challenges faced in its implementation. Using a qualitative approach, data were collected through questionnaires, interviews, and documentation, then analyzed through data reduction, data presentation, and conclusion drawing. The findings indicate that most students experience positive effects from direct interaction with lecturers, fostering emotional connections and increasing learning motivation. However, some lecturers have not fully optimized the affective approach in teaching. Therefore, efforts are needed to raise awareness and enhance affective competence among lecturers to create a more supportive and inspiring learning environment for prospective PAI teachers.</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p>
          <w:p w:rsidR="0048254D" w:rsidRPr="006A6719" w:rsidRDefault="0048254D" w:rsidP="00E45249">
            <w:pPr>
              <w:pStyle w:val="Alishlah14history"/>
            </w:pPr>
            <w:r w:rsidRPr="006A6719">
              <w:t xml:space="preserve">Revised </w:t>
            </w:r>
            <w:r w:rsidR="00675603" w:rsidRPr="006A6719">
              <w:tab/>
            </w:r>
          </w:p>
          <w:p w:rsidR="0048254D" w:rsidRDefault="0048254D" w:rsidP="004A39B9">
            <w:pPr>
              <w:pStyle w:val="Alishlah14history"/>
            </w:pPr>
            <w:r w:rsidRPr="006A6719">
              <w:t xml:space="preserve">Accepted </w:t>
            </w:r>
          </w:p>
          <w:p w:rsidR="00C74F3B" w:rsidRPr="00C74F3B" w:rsidRDefault="00C74F3B" w:rsidP="00C74F3B">
            <w:pPr>
              <w:rPr>
                <w:lang w:eastAsia="de-DE" w:bidi="en-US"/>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12"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Default="00C74F3B" w:rsidP="00E45249">
            <w:pPr>
              <w:pStyle w:val="Alishlah2authorcorrespondence"/>
            </w:pPr>
            <w:proofErr w:type="spellStart"/>
            <w:r>
              <w:t>Eneng</w:t>
            </w:r>
            <w:proofErr w:type="spellEnd"/>
            <w:r>
              <w:t xml:space="preserve"> </w:t>
            </w:r>
            <w:proofErr w:type="spellStart"/>
            <w:r>
              <w:t>Muslihah</w:t>
            </w:r>
            <w:proofErr w:type="spellEnd"/>
          </w:p>
          <w:p w:rsidR="0048254D" w:rsidRPr="0048254D" w:rsidRDefault="00C74F3B" w:rsidP="00E45249">
            <w:pPr>
              <w:pStyle w:val="Alishlah2authorcorrespondence"/>
            </w:pPr>
            <w:r>
              <w:t>Sultan Maulana Hasanuddin State Islamic University, Banten</w:t>
            </w:r>
            <w:r w:rsidR="002B31FD" w:rsidRPr="002B31FD">
              <w:rPr>
                <w:color w:val="auto"/>
                <w:lang w:val="en-GB"/>
              </w:rPr>
              <w:t xml:space="preserve">; </w:t>
            </w:r>
            <w:hyperlink r:id="rId14" w:history="1">
              <w:r w:rsidR="003156D3" w:rsidRPr="000B585C">
                <w:rPr>
                  <w:rStyle w:val="Hyperlink"/>
                  <w:lang w:val="en-GB"/>
                </w:rPr>
                <w:t>eneng.muslihah@uinbanten.ac.id</w:t>
              </w:r>
            </w:hyperlink>
            <w:r w:rsidR="003156D3">
              <w:rPr>
                <w:color w:val="auto"/>
                <w:lang w:val="en-GB"/>
              </w:rPr>
              <w:t xml:space="preserve"> </w:t>
            </w:r>
          </w:p>
        </w:tc>
      </w:tr>
    </w:tbl>
    <w:p w:rsidR="008E64A2" w:rsidRPr="00A75CB1" w:rsidRDefault="0048254D" w:rsidP="00A10E86">
      <w:pPr>
        <w:pStyle w:val="Alishlah21heading1"/>
        <w:rPr>
          <w:lang w:val="en-GB"/>
        </w:rPr>
      </w:pPr>
      <w:r w:rsidRPr="00A75CB1">
        <w:rPr>
          <w:lang w:val="en-GB"/>
        </w:rPr>
        <w:t>INTRODUCTION</w:t>
      </w:r>
    </w:p>
    <w:p w:rsidR="00D64EAF" w:rsidRPr="003156D3" w:rsidRDefault="004803A9" w:rsidP="009D5C97">
      <w:pPr>
        <w:pStyle w:val="Alishlah31text"/>
        <w:rPr>
          <w:spacing w:val="-2"/>
        </w:rPr>
      </w:pPr>
      <w:r w:rsidRPr="003156D3">
        <w:rPr>
          <w:spacing w:val="-2"/>
        </w:rPr>
        <w:t xml:space="preserve">Learning is a complex interaction process between educators, students, and the learning environment </w:t>
      </w:r>
      <w:r w:rsidR="00666D65">
        <w:rPr>
          <w:spacing w:val="-2"/>
        </w:rPr>
        <w:fldChar w:fldCharType="begin" w:fldLock="1"/>
      </w:r>
      <w:r w:rsidR="00666D65">
        <w:rPr>
          <w:spacing w:val="-2"/>
        </w:rPr>
        <w:instrText>ADDIN CSL_CITATION {"citationItems":[{"id":"ITEM-1","itemData":{"abstract":"Membangun karakter cerdas berjiwa kebangsaan dilakukan melalui pendidikan dengan proses pembelajaran yang menanamkan dan menempakan kaidah-kaidah karakter dan kecerdasan dalam kadar yang tinggi seperti menara menjulang keatas dan konsisten. Aktivitasnya melalui proses pembelajaran sebagai wujud upaya pendidikan, yang diselenggarakan oleh para pendidik pada semua jalur, jenjang dan jenis pendidikan. Proses pembelajaran sebagai bagian dari aktivitas pendidikan, dilakukan dan dirancang dapat membentuk karakter cerdas berjiwa Pancasila. Karakter cerdas diperlukan oleh pendidik dan peserta didik agar mereka mampu mengatasi berbagai persoalan kehidupan yang dilakukan dengan cerdas dalam wilayah pribadi, kehidupan bermasyarakat sampai wilayah kehidupan berbangsa. Melalui layanan belajar yang berkualitas dilihat dari berbagai aspek secara holistic akan terbangun karakter pada diri peserta didik sebagai modal yang kuat untuk berkehidupan berbangsa dan bernegara dalam wadah Negara Kesatuan Republik Indonesia (NKRI) yang sejahtera dan bermartabat","author":[{"dropping-particle":"","family":"Saiful","given":"Sagala","non-dropping-particle":"","parse-names":false,"suffix":""}],"container-title":"Bandung: Alfabeta","id":"ITEM-1","issued":{"date-parts":[["2006"]]},"title":"Konsep dan Makna Pembelajaran: Untuk Membantu Memecahkan Problematika Belajar dan Mengajar, cet IV","type":"book"},"uris":["http://www.mendeley.com/documents/?uuid=32ccb248-9819-4bbc-b399-ecd629773796","http://www.mendeley.com/documents/?uuid=856da980-07f5-4b14-9857-f16a1141c559"]}],"mendeley":{"formattedCitation":"(Saiful, 2006)","plainTextFormattedCitation":"(Saiful, 2006)","previouslyFormattedCitation":"(Saiful, 2006)"},"properties":{"noteIndex":0},"schema":"https://github.com/citation-style-language/schema/raw/master/csl-citation.json"}</w:instrText>
      </w:r>
      <w:r w:rsidR="00666D65">
        <w:rPr>
          <w:spacing w:val="-2"/>
        </w:rPr>
        <w:fldChar w:fldCharType="separate"/>
      </w:r>
      <w:r w:rsidR="00666D65" w:rsidRPr="00666D65">
        <w:rPr>
          <w:noProof/>
          <w:spacing w:val="-2"/>
        </w:rPr>
        <w:t>(Saiful, 2006)</w:t>
      </w:r>
      <w:r w:rsidR="00666D65">
        <w:rPr>
          <w:spacing w:val="-2"/>
        </w:rPr>
        <w:fldChar w:fldCharType="end"/>
      </w:r>
      <w:r w:rsidR="003156D3" w:rsidRPr="003156D3">
        <w:rPr>
          <w:spacing w:val="-2"/>
        </w:rPr>
        <w:t xml:space="preserve"> </w:t>
      </w:r>
      <w:r w:rsidR="00666D65">
        <w:rPr>
          <w:spacing w:val="-2"/>
        </w:rPr>
        <w:t xml:space="preserve">dan </w:t>
      </w:r>
      <w:r w:rsidR="003156D3" w:rsidRPr="003156D3">
        <w:rPr>
          <w:spacing w:val="-2"/>
        </w:rPr>
        <w:t xml:space="preserve">(Sagala, 2020). </w:t>
      </w:r>
      <w:r w:rsidR="00D64EAF" w:rsidRPr="003156D3">
        <w:rPr>
          <w:spacing w:val="-2"/>
        </w:rPr>
        <w:t xml:space="preserve">Learning effectiveness is measured by the extent to which educational goals can be optimally achieved, including in cognitive, psychomotor, and affective aspects </w:t>
      </w:r>
      <w:r w:rsidR="00D64EAF">
        <w:rPr>
          <w:spacing w:val="-2"/>
        </w:rPr>
        <w:lastRenderedPageBreak/>
        <w:fldChar w:fldCharType="begin" w:fldLock="1"/>
      </w:r>
      <w:r w:rsidR="00D64EAF">
        <w:rPr>
          <w:spacing w:val="-2"/>
        </w:rPr>
        <w:instrText>ADDIN CSL_CITATION {"citationItems":[{"id":"ITEM-1","itemData":{"ISBN":"9780134524283","ISSN":"1939-1455","abstract":"A review of the literature (213 titles) of this field appearing between April, 1927, and April, 1928, does not indicate special trends or interests but is distributed widely. (PsycINFO Database Record (c) 2006 APA, all rights reserved). © 1928 American Psychological Association.","author":[{"dropping-particle":"","family":"Slavin","given":"Robert E.","non-dropping-particle":"","parse-names":false,"suffix":""}],"container-title":"Pearson Education","id":"ITEM-1","issued":{"date-parts":[["2018"]]},"title":"Educational Psychology : Theory and Practice, Twelfth Edition","type":"book"},"uris":["http://www.mendeley.com/documents/?uuid=64a35568-2ddf-4282-8f4f-baeac5c08022","http://www.mendeley.com/documents/?uuid=6b49f08f-8dba-4e2e-89c7-1c132c833f31"]}],"mendeley":{"formattedCitation":"(R. E. Slavin, 2018)","plainTextFormattedCitation":"(R. E. Slavin, 2018)","previouslyFormattedCitation":"(R. E. Slavin, 2018)"},"properties":{"noteIndex":0},"schema":"https://github.com/citation-style-language/schema/raw/master/csl-citation.json"}</w:instrText>
      </w:r>
      <w:r w:rsidR="00D64EAF">
        <w:rPr>
          <w:spacing w:val="-2"/>
        </w:rPr>
        <w:fldChar w:fldCharType="separate"/>
      </w:r>
      <w:r w:rsidR="00D64EAF" w:rsidRPr="004B5249">
        <w:rPr>
          <w:noProof/>
          <w:spacing w:val="-2"/>
        </w:rPr>
        <w:t>(R. E. Slavin, 2018).</w:t>
      </w:r>
      <w:r w:rsidR="00D64EAF">
        <w:rPr>
          <w:spacing w:val="-2"/>
        </w:rPr>
        <w:fldChar w:fldCharType="end"/>
      </w:r>
      <w:r w:rsidR="00D64EAF" w:rsidRPr="003156D3">
        <w:rPr>
          <w:spacing w:val="-2"/>
        </w:rPr>
        <w:t xml:space="preserve"> Effective learning is not only determined by the transfer of knowledge, but also by the success in shaping the character and attitudes of students, which are part of the affective realm (Bloom, 1956; Anderson &amp; Krathwohl, 2001). The affective domain includes aspects of attitudes, values, motivations, and interests that have a crucial role in the learning process </w:t>
      </w:r>
      <w:r w:rsidR="00D64EAF">
        <w:rPr>
          <w:spacing w:val="-2"/>
        </w:rPr>
        <w:fldChar w:fldCharType="begin" w:fldLock="1"/>
      </w:r>
      <w:r w:rsidR="00D64EAF">
        <w:rPr>
          <w:spacing w:val="-2"/>
        </w:rPr>
        <w:instrText>ADDIN CSL_CITATION {"citationItems":[{"id":"ITEM-1","itemData":{"DOI":"10.1080/08841233.2023.2280863","ISSN":"15407349","abstract":"Teaching approaches are needed that can normalize students’ process of exploring emotions related to their learning and support the internalization of the professional social work values (i.e. human rights and social justice). Within the literature on social work education, the importance of affective processes to support the students’ learning of diversity and social justice content is acknowledged; however, the teaching continues to over-rely on cognitive learning approaches. The authors first discuss some limitations in the current inclusion of affective processes within diversity-related social justice courses. Then, informed by Krathwohl and colleagues’ taxonomy of affective domains, this article proposes a model for integrating affective domains within the syllabus (course descriptions, objectives, schedules, and assignments) of diversity-related social justice courses. The model’s continuum shows the student’s progression in affective learning; A1 indicates the simplest forms of emotion associated with receiving new information. Best practices for supporting affective learning within the course syllabus are discussed, and instructional examples that illustrate pathways for students’ embodiment of professional values are also explored.","author":[{"dropping-particle":"","family":"Rosich","given":"Gina R.","non-dropping-particle":"","parse-names":false,"suffix":""},{"dropping-particle":"","family":"Lopez-Humphreys","given":"Mayra","non-dropping-particle":"","parse-names":false,"suffix":""}],"container-title":"Journal of Teaching in Social Work","id":"ITEM-1","issued":{"date-parts":[["2023"]]},"title":"A Model for Supporting Affective Learning within Diversity and Social Justice Social Work Syllabi","type":"article-journal"},"uris":["http://www.mendeley.com/documents/?uuid=8a2fc7ab-61e5-4257-a1ce-ae57a6d682e6","http://www.mendeley.com/documents/?uuid=5bffbe98-aa42-4633-9652-cc7adcf77564"]}],"mendeley":{"formattedCitation":"(Rosich &amp; Lopez-Humphreys, 2023)","plainTextFormattedCitation":"(Rosich &amp; Lopez-Humphreys, 2023)","previouslyFormattedCitation":"(Rosich &amp; Lopez-Humphreys, 2023)"},"properties":{"noteIndex":0},"schema":"https://github.com/citation-style-language/schema/raw/master/csl-citation.json"}</w:instrText>
      </w:r>
      <w:r w:rsidR="00D64EAF">
        <w:rPr>
          <w:spacing w:val="-2"/>
        </w:rPr>
        <w:fldChar w:fldCharType="separate"/>
      </w:r>
      <w:r w:rsidR="00D64EAF" w:rsidRPr="00666D65">
        <w:rPr>
          <w:noProof/>
          <w:spacing w:val="-2"/>
        </w:rPr>
        <w:t>(Rosich &amp; Lopez-Humphreys, 2023).</w:t>
      </w:r>
      <w:r w:rsidR="00D64EAF">
        <w:rPr>
          <w:spacing w:val="-2"/>
        </w:rPr>
        <w:fldChar w:fldCharType="end"/>
      </w:r>
      <w:r w:rsidR="00D64EAF" w:rsidRPr="003156D3">
        <w:rPr>
          <w:spacing w:val="-2"/>
        </w:rPr>
        <w:t xml:space="preserve"> In the context of Islamic Religious Education (PAI), the affective realm is very important because the main purpose of PAI learning is to shape the character and morals of students based on Islamic values </w:t>
      </w:r>
      <w:r w:rsidR="00D64EAF">
        <w:rPr>
          <w:spacing w:val="-2"/>
        </w:rPr>
        <w:fldChar w:fldCharType="begin" w:fldLock="1"/>
      </w:r>
      <w:r w:rsidR="00D64EAF">
        <w:rPr>
          <w:spacing w:val="-2"/>
        </w:rPr>
        <w:instrText>ADDIN CSL_CITATION {"citationItems":[{"id":"ITEM-1","itemData":{"DOI":"10.18844/cjes.v16i5.6331","ISSN":"1305905X","abstract":"The purpose of this study is to reveal the objective conditions and characteristics of Islamic boarding school management as a model of community-based education in Bengkulu City. This study uses a qualitative approach, the method used is a single instrumental case study. The data collection process used (1) in-depth interviews, (2) participatory observation, and (3) documentation study. The data analysis technique is domain analysis by focusing on terms, semantic relationships, and the phrases they cover. The results and research findings show that Islamic boarding school management as a model of community-based education in Bengkulu City needs to be addressed regarding management according to good and correct management principles, which have been using full authority and top leader charisma. Given that Islamic boarding school is a type of community-based education, the application of management must pay attention to the aspects of management that apply to community-based education.","author":[{"dropping-particle":"","family":"Zulkarnain","given":"Zulkarnain","non-dropping-particle":"","parse-names":false,"suffix":""},{"dropping-particle":"","family":"Zubaedi","given":"Zubaedi","non-dropping-particle":"","parse-names":false,"suffix":""}],"container-title":"Cypriot Journal of Educational Sciences","id":"ITEM-1","issued":{"date-parts":[["2021"]]},"title":"Implementation of community-based education management: A case study of Islamic boarding schools in Bengkulu City, Indonesia","type":"article-journal"},"uris":["http://www.mendeley.com/documents/?uuid=a50c12b1-0e16-4be2-99b2-36322efb5d05"]}],"mendeley":{"formattedCitation":"(Zulkarnain &amp; Zubaedi, 2021)","plainTextFormattedCitation":"(Zulkarnain &amp; Zubaedi, 2021)","previouslyFormattedCitation":"(Zulkarnain &amp; Zubaedi, 2021)"},"properties":{"noteIndex":0},"schema":"https://github.com/citation-style-language/schema/raw/master/csl-citation.json"}</w:instrText>
      </w:r>
      <w:r w:rsidR="00D64EAF">
        <w:rPr>
          <w:spacing w:val="-2"/>
        </w:rPr>
        <w:fldChar w:fldCharType="separate"/>
      </w:r>
      <w:r w:rsidR="00D64EAF" w:rsidRPr="00666D65">
        <w:rPr>
          <w:noProof/>
          <w:spacing w:val="-2"/>
        </w:rPr>
        <w:t>(Zulkarnain &amp; Zubaedi, 2021).</w:t>
      </w:r>
      <w:r w:rsidR="00D64EAF">
        <w:rPr>
          <w:spacing w:val="-2"/>
        </w:rPr>
        <w:fldChar w:fldCharType="end"/>
      </w:r>
      <w:r w:rsidR="00D64EAF" w:rsidRPr="003156D3">
        <w:rPr>
          <w:spacing w:val="-2"/>
        </w:rPr>
        <w:t xml:space="preserve"> After the COVID-19 pandemic, education has experienced a significant shift from online learning back to face-to-face learning </w:t>
      </w:r>
      <w:r w:rsidR="00D64EAF">
        <w:rPr>
          <w:spacing w:val="-2"/>
        </w:rPr>
        <w:fldChar w:fldCharType="begin" w:fldLock="1"/>
      </w:r>
      <w:r w:rsidR="00D64EAF">
        <w:rPr>
          <w:spacing w:val="-2"/>
        </w:rPr>
        <w:instrText>ADDIN CSL_CITATION {"citationItems":[{"id":"ITEM-1","itemData":{"DOI":"10.1007/s11125-021-09594-2","ISSN":"15739090","abstract":"As globalization has grown, the concept of “global citizenship” has also evolved. The drive to expand citizenship beyond national borders spurred a nascent discipline known as global citizenship education (GCE). This article examines the continuum from globalization, to global citizenship, to a global pandemic (Covid-19)—and how the lessons from this growing age of globalism can serve as a blueprint for a new form of global citizenship following the pandemic, defined as “post-pandemic citizenship”. The first part chronicles the drive toward globalization since the second half of the 20th century. The second part details the defining traits of global citizenship. The third part calls for a new form of global citizenship that should become part of GCE and be included in global-studies-related secondary-school courses and curricula in the wake of Covid-19—a so-called post-pandemic citizenship education (PPCE)—that emphasizes public health, empathy and compassion, self-sacrifice, and cooperative spirit.","author":[{"dropping-particle":"","family":"Saperstein","given":"Evan","non-dropping-particle":"","parse-names":false,"suffix":""}],"container-title":"Prospects","id":"ITEM-1","issued":{"date-parts":[["2023"]]},"title":"Post-pandemic citizenship: The next phase of global citizenship education","type":"article-journal"},"uris":["http://www.mendeley.com/documents/?uuid=7d08e77d-3f81-4246-bc76-073c4c90158f","http://www.mendeley.com/documents/?uuid=c217209b-ec11-4bf3-a85c-4774edb5de71"]}],"mendeley":{"formattedCitation":"(Saperstein, 2023)","plainTextFormattedCitation":"(Saperstein, 2023)","previouslyFormattedCitation":"(Saperstein, 2023)"},"properties":{"noteIndex":0},"schema":"https://github.com/citation-style-language/schema/raw/master/csl-citation.json"}</w:instrText>
      </w:r>
      <w:r w:rsidR="00D64EAF">
        <w:rPr>
          <w:spacing w:val="-2"/>
        </w:rPr>
        <w:fldChar w:fldCharType="separate"/>
      </w:r>
      <w:r w:rsidR="00D64EAF" w:rsidRPr="004803A9">
        <w:rPr>
          <w:noProof/>
          <w:spacing w:val="-2"/>
        </w:rPr>
        <w:t>(Saperstein, 2023).</w:t>
      </w:r>
      <w:r w:rsidR="00D64EAF">
        <w:rPr>
          <w:spacing w:val="-2"/>
        </w:rPr>
        <w:fldChar w:fldCharType="end"/>
      </w:r>
      <w:r w:rsidR="00D64EAF" w:rsidRPr="003156D3">
        <w:rPr>
          <w:spacing w:val="-2"/>
        </w:rPr>
        <w:t xml:space="preserve"> The pandemic has posed challenges to the global education system, including in Indonesia, in terms of the effectiveness of affective learning </w:t>
      </w:r>
      <w:r w:rsidR="00D64EAF">
        <w:rPr>
          <w:spacing w:val="-2"/>
        </w:rPr>
        <w:fldChar w:fldCharType="begin" w:fldLock="1"/>
      </w:r>
      <w:r w:rsidR="00D64EAF">
        <w:rPr>
          <w:spacing w:val="-2"/>
        </w:rPr>
        <w:instrText>ADDIN CSL_CITATION {"citationItems":[{"id":"ITEM-1","itemData":{"DOI":"10.55649/skenoo.v1i2.6","abstract":"Strategi pembelajaran adalah upaya yang direncanakan oleh pendidik membuat sebuah kondisi kegiatan belajar mengajar agar peserta didik mencapai tujuan pembelajaran. Strategi pembelajaran afektif hadir untuk membentuk sikap yang positif dari peserta didik sehingga tercipta keseimbangan ranah kongnitif, psikomotorik dan afektif. Peranan pendidik sangat diperlukan tidak hanya dalam teori melainkan juga melalui strategi pembelajaran afektif (sikap dan perilaku) yang dapat diteladani oleh peserta didik secara langsung. Penelitian ini menggunakan metode kuantitatif  dengan analisis data SPSS versi 22 untuk mengungkap pentingnya strategi pembelajaran afektif bagi karakter mahasiswa yang baik. Hasil penelitian menunjukkan bahwa: 1) berdasarkan uji korelasi hubungan, dihasilkan nilai koefisien sebesar 0,500 menunjukkan adanya hubungan yang cukup kuat antara variabel strategi pembelajaran afektif terhadap karakter mahasiswa. 2) Uji t menghasilkan thitung (6,382) &gt; ttabel (2,013) dan nilai Sig sebesar 0,000 &lt; 0,05. Hasil ini menunjukkan bahwa variabel strategi pembelajaran afektif (X) berpengaruh yang signifikan terhadap variabel karakter mahasiswa (Y). Dengan demikian, penelitian ini membuktikan hipotesis bahwa strategi pembelajaran afektif memiliki pengaruh terhadap karakter mahasiswa di Sekolah Tinggi Teologi Tabernakel Indonesia.","author":[{"dropping-particle":"","family":"Sihombing","given":"Renta Leinvarben","non-dropping-particle":"","parse-names":false,"suffix":""},{"dropping-particle":"","family":"Sukri","given":"Urbanus","non-dropping-particle":"","parse-names":false,"suffix":""}],"container-title":"Skenoo : Jurnal Teologi dan Pendidikan Agama Kristen","id":"ITEM-1","issued":{"date-parts":[["2021"]]},"title":"Pengaruh Strategi Pembelajaran Afektif Terhadap Karakter Mahasiswa","type":"article-journal"},"uris":["http://www.mendeley.com/documents/?uuid=8955d18f-9432-4b9b-b72c-6a944784f5b8","http://www.mendeley.com/documents/?uuid=e1a21f43-6c24-4513-99b9-2b747768d5ff"]}],"mendeley":{"formattedCitation":"(Sihombing &amp; Sukri, 2021)","plainTextFormattedCitation":"(Sihombing &amp; Sukri, 2021)","previouslyFormattedCitation":"(Sihombing &amp; Sukri, 2021)"},"properties":{"noteIndex":0},"schema":"https://github.com/citation-style-language/schema/raw/master/csl-citation.json"}</w:instrText>
      </w:r>
      <w:r w:rsidR="00D64EAF">
        <w:rPr>
          <w:spacing w:val="-2"/>
        </w:rPr>
        <w:fldChar w:fldCharType="separate"/>
      </w:r>
      <w:r w:rsidR="00D64EAF" w:rsidRPr="004803A9">
        <w:rPr>
          <w:noProof/>
          <w:spacing w:val="-2"/>
        </w:rPr>
        <w:t>(Sihombing &amp; Sukri, 2021).</w:t>
      </w:r>
      <w:r w:rsidR="00D64EAF">
        <w:rPr>
          <w:spacing w:val="-2"/>
        </w:rPr>
        <w:fldChar w:fldCharType="end"/>
      </w:r>
      <w:r w:rsidR="00D64EAF" w:rsidRPr="003156D3">
        <w:rPr>
          <w:spacing w:val="-2"/>
        </w:rPr>
        <w:t xml:space="preserve"> Previous studies have shown that direct interaction between lecturers and students in face-to-face learning is more effective in building emotional engagement and interpersonal communication compared to online learning </w:t>
      </w:r>
      <w:r w:rsidR="00D64EAF">
        <w:rPr>
          <w:spacing w:val="-2"/>
        </w:rPr>
        <w:fldChar w:fldCharType="begin" w:fldLock="1"/>
      </w:r>
      <w:r w:rsidR="00D64EAF">
        <w:rPr>
          <w:spacing w:val="-2"/>
        </w:rPr>
        <w:instrText>ADDIN CSL_CITATION {"citationItems":[{"id":"ITEM-1","itemData":{"DOI":"10.1177/0047239520934018","ISSN":"0047-2395","abstract":"Educational institutions (schools, colleges, and universities) in India are currently based only on traditional methods of learning, that is, they follow the traditional set up of face-to-face lectures in a classroom. Although many academic units have also started blended learning, still a lot of them are stuck with old procedures. The sudden outbreak of a deadly disease called Covid-19 caused by a Corona Virus (SARS-CoV-2) shook the entire world. The World Health Organization declared it as a pandemic. This situation challenged the education system across the world and forced educators to shift to an online mode of teaching overnight. Many academic institutions that were earlier reluctant to change their traditional pedagogical approach had no option but to shift entirely to online teaching–learning. The article includes the importance of online learning and Strengths, Weaknesses, Opportunities, &amp; Challenges (SWOC) analysis of e-learning modes in the time of crisis. This article also put some light on the growth of EdTech Start-ups during the time of pandemic and natural disasters and includes suggestions for academic institutions of how to deal with challenges associated with online learning.","author":[{"dropping-particle":"","family":"Dhawan","given":"Shivangi","non-dropping-particle":"","parse-names":false,"suffix":""}],"container-title":"Journal of Educational Technology Systems","id":"ITEM-1","issued":{"date-parts":[["2020"]]},"title":"Online Learning: A Panacea in the Time of COVID-19 Crisis","type":"article-journal"},"uris":["http://www.mendeley.com/documents/?uuid=1a9738d0-0398-4eb0-8fee-80e7048f91c7","http://www.mendeley.com/documents/?uuid=a27c2511-3af5-43d1-838b-70f2cdfe3737"]}],"mendeley":{"formattedCitation":"(Dhawan, 2020)","plainTextFormattedCitation":"(Dhawan, 2020)","previouslyFormattedCitation":"(Dhawan, 2020)"},"properties":{"noteIndex":0},"schema":"https://github.com/citation-style-language/schema/raw/master/csl-citation.json"}</w:instrText>
      </w:r>
      <w:r w:rsidR="00D64EAF">
        <w:rPr>
          <w:spacing w:val="-2"/>
        </w:rPr>
        <w:fldChar w:fldCharType="separate"/>
      </w:r>
      <w:r w:rsidR="00D64EAF" w:rsidRPr="004803A9">
        <w:rPr>
          <w:noProof/>
          <w:spacing w:val="-2"/>
        </w:rPr>
        <w:t>(Dhawan, 2020).</w:t>
      </w:r>
      <w:r w:rsidR="00D64EAF">
        <w:rPr>
          <w:spacing w:val="-2"/>
        </w:rPr>
        <w:fldChar w:fldCharType="end"/>
      </w:r>
      <w:r w:rsidR="00D64EAF" w:rsidRPr="003156D3">
        <w:rPr>
          <w:spacing w:val="-2"/>
        </w:rPr>
        <w:t xml:space="preserve"> Therefore, the recovery of the affective realm in post-pandemic learning is an aspect that needs to be considered so that students can have a holistic learning experience </w:t>
      </w:r>
      <w:r w:rsidR="00D64EAF">
        <w:rPr>
          <w:spacing w:val="-2"/>
        </w:rPr>
        <w:fldChar w:fldCharType="begin" w:fldLock="1"/>
      </w:r>
      <w:r w:rsidR="00D64EAF">
        <w:rPr>
          <w:spacing w:val="-2"/>
        </w:rPr>
        <w:instrText>ADDIN CSL_CITATION {"citationItems":[{"id":"ITEM-1","itemData":{"DOI":"10.1016/j.jbusres.2022.113396","ISSN":"01482963","abstract":"Higher education institutions (HEIs) have been embracing digital transformation for years, but the disruptive influence of the global COVID-19 pandemic has accelerated it. Despite the importance of organizational culture (OC) for the successful delivery of e-learning, empirical studies looking at its impact on academics’ readiness and affective commitment to e-learning-induced changes are scant. This study unveils the underlying impacts of multiple employee readiness for change (ERFC) dimensions in the OC-employee affective commitment to change (EACC) relationship. Survey data were obtained from 1,200 Jordanian public HEIs’ academics. Structural equation modelling was used to analyze the data, testing the study's six hypotheses. The findings offer a novel contribution by showing that OC types influence different dimensions of ERFC, each having a distinctive impact on EACC. It further shows that two ERFC dimensions, namely self-efficacy and personal valence, function as full mediators in the relationships between group culture/adhocracy culture and EACC.","author":[{"dropping-particle":"","family":"Haffar","given":"Mohamed","non-dropping-particle":"","parse-names":false,"suffix":""},{"dropping-particle":"","family":"Al-Karaghouli","given":"Wafi","non-dropping-particle":"","parse-names":false,"suffix":""},{"dropping-particle":"","family":"Djebarni","given":"Ramdane","non-dropping-particle":"","parse-names":false,"suffix":""},{"dropping-particle":"","family":"Al-Hyari","given":"Khalil","non-dropping-particle":"","parse-names":false,"suffix":""},{"dropping-particle":"","family":"Gbadamosi","given":"Gbolahan","non-dropping-particle":"","parse-names":false,"suffix":""},{"dropping-particle":"","family":"Oster","given":"Fiona","non-dropping-particle":"","parse-names":false,"suffix":""},{"dropping-particle":"","family":"Alaya","given":"Amer","non-dropping-particle":"","parse-names":false,"suffix":""},{"dropping-particle":"","family":"Ahmed","given":"Abir","non-dropping-particle":"","parse-names":false,"suffix":""}],"container-title":"Journal of Business Research","id":"ITEM-1","issued":{"date-parts":[["2023"]]},"title":"Organizational culture and affective commitment to e-learning’ changes during COVID-19 pandemic: The underlying effects of readiness for change","type":"article-journal"},"uris":["http://www.mendeley.com/documents/?uuid=860b8a35-17fc-4bd7-8b01-0c556258a52e","http://www.mendeley.com/documents/?uuid=25e00eb1-0103-4a37-b69e-c6236a656651"]}],"mendeley":{"formattedCitation":"(Haffar et al., 2023)","plainTextFormattedCitation":"(Haffar et al., 2023)","previouslyFormattedCitation":"(Haffar et al., 2023)"},"properties":{"noteIndex":0},"schema":"https://github.com/citation-style-language/schema/raw/master/csl-citation.json"}</w:instrText>
      </w:r>
      <w:r w:rsidR="00D64EAF">
        <w:rPr>
          <w:spacing w:val="-2"/>
        </w:rPr>
        <w:fldChar w:fldCharType="separate"/>
      </w:r>
      <w:r w:rsidR="00D64EAF" w:rsidRPr="004803A9">
        <w:rPr>
          <w:noProof/>
          <w:spacing w:val="-2"/>
        </w:rPr>
        <w:t>(Haffar et al., 2023).</w:t>
      </w:r>
      <w:r w:rsidR="00D64EAF">
        <w:rPr>
          <w:spacing w:val="-2"/>
        </w:rPr>
        <w:fldChar w:fldCharType="end"/>
      </w:r>
    </w:p>
    <w:p w:rsidR="004803A9" w:rsidRPr="004803A9" w:rsidRDefault="004803A9" w:rsidP="004803A9">
      <w:pPr>
        <w:pStyle w:val="Alishlah31text"/>
        <w:rPr>
          <w:spacing w:val="-2"/>
        </w:rPr>
      </w:pPr>
      <w:r w:rsidRPr="004803A9">
        <w:rPr>
          <w:spacing w:val="-2"/>
        </w:rPr>
        <w:t xml:space="preserve">The Law Number 20 of 2003 on the National Education System emphasizes that learning is an interaction between students and educators within a conducive learning environment. Furthermore, Government Regulation Number 19 of 2005 on National Education Standards states that an effective learning environment should be interactive, inspiring, enjoyable, challenging, and innovative. This aligns with research findings indicating that a supportive and communicative learning environment can enhance students' motivation and engagement in learning </w:t>
      </w:r>
      <w:r w:rsidR="00932A7B">
        <w:rPr>
          <w:spacing w:val="-2"/>
        </w:rPr>
        <w:fldChar w:fldCharType="begin" w:fldLock="1"/>
      </w:r>
      <w:r w:rsidR="00932A7B">
        <w:rPr>
          <w:spacing w:val="-2"/>
        </w:rPr>
        <w:instrText>ADDIN CSL_CITATION {"citationItems":[{"id":"ITEM-1","itemData":{"DOI":"10.1080/10494820.2021.1977962","ISSN":"17445191","abstract":"This study aimed to investigate the influence of higher education students’ motivation, learning self-efficacy, and self-monitoring on learning engagement in online learning environments. Inviting participants from Taiwan’s higher education institutions, a total of 354 students (144 male and 210 female) from different years and fields completed an online survey. After conducting SEM analysis, results of the study showed that motivation had a positive relationship with learning self-efficacy, self-monitoring, and learning engagement. The study showed that motivation had a direct influence on learning engagement and an indirect influence through learning self-efficacy and self-monitoring. However, the direct influence of motivation on learning engagement was not strong. Learning self-efficacy also had a direct effect on self-monitoring and learning engagement. In this study, the findings showed that learning self-efficacy and self-monitoring partially mediated the influence of motivation on learning engagement in online learning environments. Finally, we constructed a model comprising four variables (motivation, self-efficacy, self-monitoring, and learning engagement), and found that it explained 76-78% of the variance in learning engagement.","author":[{"dropping-particle":"","family":"Alemayehu","given":"Lekissa","non-dropping-particle":"","parse-names":false,"suffix":""},{"dropping-particle":"","family":"Chen","given":"Hsiu Ling","non-dropping-particle":"","parse-names":false,"suffix":""}],"container-title":"Interactive Learning Environments","id":"ITEM-1","issued":{"date-parts":[["2023"]]},"title":"The influence of motivation on learning engagement: the mediating role of learning self-efficacy and self-monitoring in online learning environments","type":"article-journal"},"uris":["http://www.mendeley.com/documents/?uuid=e524a3ce-d6de-48a5-9e8e-d9d3a55362b0","http://www.mendeley.com/documents/?uuid=ccf6d23b-59f8-432c-b36f-6ef1c619afe0"]}],"mendeley":{"formattedCitation":"(Alemayehu &amp; Chen, 2023)","plainTextFormattedCitation":"(Alemayehu &amp; Chen, 2023)","previouslyFormattedCitation":"(Alemayehu &amp; Chen, 2023)"},"properties":{"noteIndex":0},"schema":"https://github.com/citation-style-language/schema/raw/master/csl-citation.json"}</w:instrText>
      </w:r>
      <w:r w:rsidR="00932A7B">
        <w:rPr>
          <w:spacing w:val="-2"/>
        </w:rPr>
        <w:fldChar w:fldCharType="separate"/>
      </w:r>
      <w:r w:rsidR="00932A7B" w:rsidRPr="00932A7B">
        <w:rPr>
          <w:noProof/>
          <w:spacing w:val="-2"/>
        </w:rPr>
        <w:t>(Alemayehu &amp; Chen, 2023)</w:t>
      </w:r>
      <w:r w:rsidR="00932A7B">
        <w:rPr>
          <w:spacing w:val="-2"/>
        </w:rPr>
        <w:fldChar w:fldCharType="end"/>
      </w:r>
      <w:r w:rsidRPr="004803A9">
        <w:rPr>
          <w:spacing w:val="-2"/>
        </w:rPr>
        <w:t>.</w:t>
      </w:r>
    </w:p>
    <w:p w:rsidR="004803A9" w:rsidRPr="004803A9" w:rsidRDefault="004803A9" w:rsidP="004803A9">
      <w:pPr>
        <w:pStyle w:val="Alishlah31text"/>
        <w:rPr>
          <w:spacing w:val="-2"/>
        </w:rPr>
      </w:pPr>
      <w:r w:rsidRPr="004803A9">
        <w:rPr>
          <w:spacing w:val="-2"/>
        </w:rPr>
        <w:t>In the field of Islamic Religious Education (PAI), the role of lecturers extends beyond teaching; they also serve as moral and spiritual guides for students</w:t>
      </w:r>
      <w:r w:rsidR="00932A7B">
        <w:rPr>
          <w:spacing w:val="-2"/>
        </w:rPr>
        <w:t xml:space="preserve"> </w:t>
      </w:r>
      <w:r w:rsidR="00932A7B">
        <w:rPr>
          <w:spacing w:val="-2"/>
        </w:rPr>
        <w:fldChar w:fldCharType="begin" w:fldLock="1"/>
      </w:r>
      <w:r w:rsidR="00932A7B">
        <w:rPr>
          <w:spacing w:val="-2"/>
        </w:rPr>
        <w:instrText>ADDIN CSL_CITATION {"citationItems":[{"id":"ITEM-1","itemData":{"DOI":"10.52380/ijpes.2022.9.1.646","abstract":"Contemporary educational institutions have been faced with emerging social-cultural, spiritual and moral issues that have brought with them new choices in views, cultural orientations, and philosophy. Ultimately, their health welbeing is affected. This has created a contextual social crisis that necessitates the need to guide young people in various ways of approaching contemporary life. This article asseses the main social, moral and spiritual challenges facing students in secondary schools in Nyeri County, Kenya. The study was conducted descriptively with a total of 99 secondary school students, and 68 Christian Union(CU)/Catholic Action(CA) patrons. From the results of the study, it was established that most of the students are faced by various social, moral and spiritual challenges among others; unhealthy relationships that leads to early pregnancy among girls; religious relativism; negative influence from modern social media; and membership to pseudo-religious groups. The study, hence, recommend to various educational stakeholders on the need to change the traditional methodological approaches that have been used addressing the above mentioned challenges faced by the 21st century young generation. Hence, the nned to develop a more contemporary methodoligies that can address the revolutionized social-cultural, moral and spiritual contexts. In this case, an effective complementary Christian pastoral care and counseling programmes interventions becomes vital in contemporary educational contexts.","author":[{"dropping-particle":"","family":"KAGEMA","given":"Peterson","non-dropping-particle":"","parse-names":false,"suffix":""}],"container-title":"International Journal of Psychology and Educational Studies","id":"ITEM-1","issued":{"date-parts":[["2022"]]},"title":"Assessment of Social, Moral and Spiritual Challenges Facing Students in Secondary Schools in Nyeri County, Kenya","type":"article-journal"},"uris":["http://www.mendeley.com/documents/?uuid=e2109fe4-a087-4f12-99e3-7b79ac36dab2","http://www.mendeley.com/documents/?uuid=263e8c91-1a94-44a2-9db9-8a618d08b445"]}],"mendeley":{"formattedCitation":"(KAGEMA, 2022)","manualFormatting":"(Kagema, 2022)","plainTextFormattedCitation":"(KAGEMA, 2022)","previouslyFormattedCitation":"(KAGEMA, 2022)"},"properties":{"noteIndex":0},"schema":"https://github.com/citation-style-language/schema/raw/master/csl-citation.json"}</w:instrText>
      </w:r>
      <w:r w:rsidR="00932A7B">
        <w:rPr>
          <w:spacing w:val="-2"/>
        </w:rPr>
        <w:fldChar w:fldCharType="separate"/>
      </w:r>
      <w:r w:rsidR="00932A7B" w:rsidRPr="00932A7B">
        <w:rPr>
          <w:noProof/>
          <w:spacing w:val="-2"/>
        </w:rPr>
        <w:t>(K</w:t>
      </w:r>
      <w:r w:rsidR="00932A7B">
        <w:rPr>
          <w:noProof/>
          <w:spacing w:val="-2"/>
        </w:rPr>
        <w:t>agema</w:t>
      </w:r>
      <w:r w:rsidR="00932A7B" w:rsidRPr="00932A7B">
        <w:rPr>
          <w:noProof/>
          <w:spacing w:val="-2"/>
        </w:rPr>
        <w:t>, 2022)</w:t>
      </w:r>
      <w:r w:rsidR="00932A7B">
        <w:rPr>
          <w:spacing w:val="-2"/>
        </w:rPr>
        <w:fldChar w:fldCharType="end"/>
      </w:r>
      <w:r w:rsidR="00932A7B">
        <w:rPr>
          <w:spacing w:val="-2"/>
        </w:rPr>
        <w:t>.</w:t>
      </w:r>
      <w:r w:rsidRPr="004803A9">
        <w:rPr>
          <w:spacing w:val="-2"/>
        </w:rPr>
        <w:t xml:space="preserve"> A study conducted by Yusuf (2022) found that students who experience direct interaction with lecturers in face-to-face learning are better able to internalize religious values and develop positive attitudes compared to those who receive material solely through online learning</w:t>
      </w:r>
      <w:r w:rsidR="00932A7B">
        <w:rPr>
          <w:spacing w:val="-2"/>
        </w:rPr>
        <w:t xml:space="preserve"> </w:t>
      </w:r>
      <w:r w:rsidR="00932A7B">
        <w:rPr>
          <w:spacing w:val="-2"/>
        </w:rPr>
        <w:fldChar w:fldCharType="begin" w:fldLock="1"/>
      </w:r>
      <w:r w:rsidR="004A3015">
        <w:rPr>
          <w:spacing w:val="-2"/>
        </w:rPr>
        <w:instrText>ADDIN CSL_CITATION {"citationItems":[{"id":"ITEM-1","itemData":{"DOI":"10.1017/s0261444822000428","ISSN":"0261-4448","abstract":" Ema Ushioda is a professor and Head of the Department of Applied Linguistics at the University of Warwick. She has been interested in motivation and autonomy in language learning for over 30 years, particularly from pedagogical and qualitative research perspectives. Recent books include Teaching and researching motivation (3 rd ed.), co-authored with Zoltán Dörnyei (Routledge, 2021), and Language learning motivation: An ethical agenda for research (Oxford University Press, 2020). ","author":[{"dropping-particle":"","family":"Ushioda","given":"Ema","non-dropping-particle":"","parse-names":false,"suffix":""}],"container-title":"Language Teaching","id":"ITEM-1","issued":{"date-parts":[["2022"]]},"title":"Ema Ushioda's essential bookshelf: Teacher engagement with classroom motivation research","type":"article-journal"},"uris":["http://www.mendeley.com/documents/?uuid=f997cf69-2c9c-4890-a1be-76653e509136","http://www.mendeley.com/documents/?uuid=cab6945d-01e6-4077-8919-1572d6106caa"]}],"mendeley":{"formattedCitation":"(Ushioda, 2022)","plainTextFormattedCitation":"(Ushioda, 2022)","previouslyFormattedCitation":"(Ushioda, 2022)"},"properties":{"noteIndex":0},"schema":"https://github.com/citation-style-language/schema/raw/master/csl-citation.json"}</w:instrText>
      </w:r>
      <w:r w:rsidR="00932A7B">
        <w:rPr>
          <w:spacing w:val="-2"/>
        </w:rPr>
        <w:fldChar w:fldCharType="separate"/>
      </w:r>
      <w:r w:rsidR="00932A7B" w:rsidRPr="00932A7B">
        <w:rPr>
          <w:noProof/>
          <w:spacing w:val="-2"/>
        </w:rPr>
        <w:t>(Ushioda, 2022)</w:t>
      </w:r>
      <w:r w:rsidR="00932A7B">
        <w:rPr>
          <w:spacing w:val="-2"/>
        </w:rPr>
        <w:fldChar w:fldCharType="end"/>
      </w:r>
      <w:r w:rsidRPr="004803A9">
        <w:rPr>
          <w:spacing w:val="-2"/>
        </w:rPr>
        <w:t>. Therefore, it is essential to reassess the effectiveness of affective domain learning in the post-pandemic era to understand the extent to which face-to-face interaction can restore an optimal learning experience for prospective Islamic education teachers.</w:t>
      </w:r>
    </w:p>
    <w:p w:rsidR="004803A9" w:rsidRPr="004803A9" w:rsidRDefault="004803A9" w:rsidP="004803A9">
      <w:pPr>
        <w:pStyle w:val="Alishlah31text"/>
        <w:rPr>
          <w:spacing w:val="-2"/>
        </w:rPr>
      </w:pPr>
      <w:r w:rsidRPr="004803A9">
        <w:rPr>
          <w:spacing w:val="-2"/>
        </w:rPr>
        <w:t xml:space="preserve">This study aims to analyze the effectiveness of affective domain learning in the post-pandemic era for prospective PAI teachers. The research focuses on examining how lecturer-student interactions in face-to-face learning influence students' affective domains and the challenges encountered in its implementation. A mixed-method research approach is employed to gain a deeper understanding of affective learning effectiveness in two Islamic higher education institutions: the Faculty of </w:t>
      </w:r>
      <w:proofErr w:type="spellStart"/>
      <w:r w:rsidRPr="004803A9">
        <w:rPr>
          <w:spacing w:val="-2"/>
        </w:rPr>
        <w:t>Tarbiyah</w:t>
      </w:r>
      <w:proofErr w:type="spellEnd"/>
      <w:r w:rsidRPr="004803A9">
        <w:rPr>
          <w:spacing w:val="-2"/>
        </w:rPr>
        <w:t xml:space="preserve"> and Teacher Training (FTK) at UIN Sultan Maulana Hasanuddin Banten and the Faculty of Islamic Education (FITK) at UIN </w:t>
      </w:r>
      <w:proofErr w:type="spellStart"/>
      <w:r w:rsidRPr="004803A9">
        <w:rPr>
          <w:spacing w:val="-2"/>
        </w:rPr>
        <w:t>Syarif</w:t>
      </w:r>
      <w:proofErr w:type="spellEnd"/>
      <w:r w:rsidRPr="004803A9">
        <w:rPr>
          <w:spacing w:val="-2"/>
        </w:rPr>
        <w:t xml:space="preserve"> Hidayatullah Jakarta.</w:t>
      </w:r>
    </w:p>
    <w:p w:rsidR="00727D5A" w:rsidRPr="003156D3" w:rsidRDefault="004803A9" w:rsidP="004803A9">
      <w:pPr>
        <w:pStyle w:val="Alishlah31text"/>
        <w:rPr>
          <w:spacing w:val="-2"/>
        </w:rPr>
      </w:pPr>
      <w:r w:rsidRPr="004803A9">
        <w:rPr>
          <w:spacing w:val="-2"/>
        </w:rPr>
        <w:t xml:space="preserve">The findings of this study are expected to contribute to the development of more effective learning models for building students' affective competencies and serve as a reference for lecturers in improving the quality of interaction and communication in face-to-face learning. Thus, this research not only contributes academically but also supports the overall enhancement of education quality in the post-pandemic </w:t>
      </w:r>
      <w:proofErr w:type="gramStart"/>
      <w:r w:rsidRPr="004803A9">
        <w:rPr>
          <w:spacing w:val="-2"/>
        </w:rPr>
        <w:t>era.</w:t>
      </w:r>
      <w:r w:rsidR="003156D3" w:rsidRPr="003156D3">
        <w:rPr>
          <w:spacing w:val="-2"/>
        </w:rPr>
        <w:t>.</w:t>
      </w:r>
      <w:proofErr w:type="gramEnd"/>
    </w:p>
    <w:p w:rsidR="005B5AEC" w:rsidRPr="00723B12" w:rsidRDefault="005B5AEC" w:rsidP="005B5AEC">
      <w:pPr>
        <w:pStyle w:val="Alishlah21heading1"/>
        <w:rPr>
          <w:rFonts w:eastAsia="Arial"/>
        </w:rPr>
      </w:pPr>
      <w:r w:rsidRPr="00723B12">
        <w:rPr>
          <w:rFonts w:eastAsia="Arial"/>
        </w:rPr>
        <w:t xml:space="preserve">METHODS </w:t>
      </w:r>
    </w:p>
    <w:p w:rsidR="004A3015" w:rsidRDefault="00932A7B" w:rsidP="004A3015">
      <w:pPr>
        <w:pStyle w:val="Alishlah31text"/>
        <w:rPr>
          <w:rFonts w:eastAsia="SimSun"/>
          <w:spacing w:val="-2"/>
          <w:lang w:eastAsia="zh-CN"/>
        </w:rPr>
      </w:pPr>
      <w:r w:rsidRPr="001C2FE9">
        <w:rPr>
          <w:rFonts w:eastAsia="SimSun"/>
          <w:spacing w:val="-2"/>
          <w:lang w:eastAsia="zh-CN"/>
        </w:rPr>
        <w:t xml:space="preserve">The research method is a systematic approach used to obtain valid data and information to answer research problems </w:t>
      </w:r>
      <w:r w:rsidR="004A3015">
        <w:rPr>
          <w:rFonts w:eastAsia="SimSun"/>
          <w:spacing w:val="-2"/>
          <w:lang w:eastAsia="zh-CN"/>
        </w:rPr>
        <w:fldChar w:fldCharType="begin" w:fldLock="1"/>
      </w:r>
      <w:r w:rsidR="004A3015">
        <w:rPr>
          <w:rFonts w:eastAsia="SimSun"/>
          <w:spacing w:val="-2"/>
          <w:lang w:eastAsia="zh-CN"/>
        </w:rPr>
        <w:instrText>ADDIN CSL_CITATION {"citationItems":[{"id":"ITEM-1","itemData":{"abstract":"Abstract. John W. Creswell was previously a professor in educational psychology in the University of Nebraska–Lincoln. He moved to the University of Michigan in 2015 as a professor in the Department of Family Medicine. He has published many articles and close to 27 books on mixed methods. Professor Creswell is also one of the founding members of the Journal of Mixed Methods Research . He was a Fulbright scholar in South Africa in 2008 and Thailand in 2012. In 2011, he served as a visiting professor in the School of Public Health of Harvard University. In 2014, he became the Chairman of the Mixed Methods International Research Association. Professor Creswell has a personal website called “Mixed Methods Research” at http://johnwcreswell.com/. The site contains the information about his background, his own blog, consulting works and published books. He also posted replies questions from academic researchers and practitioners in the blog. Keywords. Research design, Methodology, Methods. JEL. A20, B40, B49.","author":[{"dropping-particle":"","family":"Chih-Pei, H. U., &amp; Chang","given":"Y. Y.","non-dropping-particle":"","parse-names":false,"suffix":""}],"container-title":"Journal of Social and Administrative Sciences","id":"ITEM-1","issued":{"date-parts":[["2017"]]},"title":"Creswell, research design: Qualitative, quantitative, and mixed methods approaches.","type":"article-journal"},"uris":["http://www.mendeley.com/documents/?uuid=6f6f8c4e-65ce-4810-9aff-af80b082e8d2","http://www.mendeley.com/documents/?uuid=1137203d-c63f-4d02-9230-bccc8a23008f"]}],"mendeley":{"formattedCitation":"(Chih-Pei, H. U., &amp; Chang, 2017)","plainTextFormattedCitation":"(Chih-Pei, H. U., &amp; Chang, 2017)","previouslyFormattedCitation":"(Chih-Pei, H. U., &amp; Chang, 2017)"},"properties":{"noteIndex":0},"schema":"https://github.com/citation-style-language/schema/raw/master/csl-citation.json"}</w:instrText>
      </w:r>
      <w:r w:rsidR="004A3015">
        <w:rPr>
          <w:rFonts w:eastAsia="SimSun"/>
          <w:spacing w:val="-2"/>
          <w:lang w:eastAsia="zh-CN"/>
        </w:rPr>
        <w:fldChar w:fldCharType="separate"/>
      </w:r>
      <w:r w:rsidR="004A3015" w:rsidRPr="004A3015">
        <w:rPr>
          <w:rFonts w:eastAsia="SimSun"/>
          <w:noProof/>
          <w:spacing w:val="-2"/>
          <w:lang w:eastAsia="zh-CN"/>
        </w:rPr>
        <w:t>(Chih-Pei, H. U., &amp; Chang, 2017)</w:t>
      </w:r>
      <w:r w:rsidR="004A3015">
        <w:rPr>
          <w:rFonts w:eastAsia="SimSun"/>
          <w:spacing w:val="-2"/>
          <w:lang w:eastAsia="zh-CN"/>
        </w:rPr>
        <w:fldChar w:fldCharType="end"/>
      </w:r>
      <w:r w:rsidRPr="001C2FE9">
        <w:rPr>
          <w:rFonts w:eastAsia="SimSun"/>
          <w:spacing w:val="-2"/>
          <w:lang w:eastAsia="zh-CN"/>
        </w:rPr>
        <w:t>. In this study, mixed research methods are used, which is a combination of quantitative and qualitative approaches in one study to provide a more comprehensive understanding of the phenomenon studied</w:t>
      </w:r>
      <w:r w:rsidR="004A3015">
        <w:rPr>
          <w:rFonts w:eastAsia="SimSun"/>
          <w:spacing w:val="-2"/>
          <w:lang w:eastAsia="zh-CN"/>
        </w:rPr>
        <w:t xml:space="preserve"> </w:t>
      </w:r>
      <w:r w:rsidR="004A3015">
        <w:rPr>
          <w:rFonts w:eastAsia="SimSun"/>
          <w:spacing w:val="-2"/>
          <w:lang w:eastAsia="zh-CN"/>
        </w:rPr>
        <w:fldChar w:fldCharType="begin" w:fldLock="1"/>
      </w:r>
      <w:r w:rsidR="004A3015">
        <w:rPr>
          <w:rFonts w:eastAsia="SimSun"/>
          <w:spacing w:val="-2"/>
          <w:lang w:eastAsia="zh-CN"/>
        </w:rPr>
        <w:instrText>ADDIN CSL_CITATION {"citationItems":[{"id":"ITEM-1","itemData":{"DOI":"10.1016/B978-0-323-88423-5.00029-7","ISBN":"9780323884235","abstract":"Mixed-methods research has become increasingly popular in academic medicine, particularly in oncology. The benefit of mixed methods is the ability to overlap the advantages of quantitative and qualitative research while mitigating their weaknesses. However, a mixed-methods design is complex and can be difficult to implement. Understanding the components of a robust, deliberate methodology of a mixed-methods design is essential in appreciating useful and impactful results. Here, we present several examples of mixed-methods research, with the pros and cons of each study in the context of the different essential designs: exploratory, explanatory, and convergent mixed methods.","author":[{"dropping-particle":"","family":"Grace","given":"Holly","non-dropping-particle":"","parse-names":false,"suffix":""},{"dropping-particle":"","family":"Banson","given":"Kara","non-dropping-particle":"","parse-names":false,"suffix":""},{"dropping-particle":"","family":"Saraf","given":"Anurag","non-dropping-particle":"","parse-names":false,"suffix":""}],"container-title":"Translational Radiation Oncology","id":"ITEM-1","issued":{"date-parts":[["2023"]]},"title":"Mixed-methods research","type":"chapter"},"uris":["http://www.mendeley.com/documents/?uuid=e1f175bf-3eb3-430a-bdea-511cd16da01f","http://www.mendeley.com/documents/?uuid=9400dbbd-e08c-4a86-a9c7-b512261656e4"]}],"mendeley":{"formattedCitation":"(Grace, Banson, &amp; Saraf, 2023)","plainTextFormattedCitation":"(Grace, Banson, &amp; Saraf, 2023)","previouslyFormattedCitation":"(Grace, Banson, &amp; Saraf, 2023)"},"properties":{"noteIndex":0},"schema":"https://github.com/citation-style-language/schema/raw/master/csl-citation.json"}</w:instrText>
      </w:r>
      <w:r w:rsidR="004A3015">
        <w:rPr>
          <w:rFonts w:eastAsia="SimSun"/>
          <w:spacing w:val="-2"/>
          <w:lang w:eastAsia="zh-CN"/>
        </w:rPr>
        <w:fldChar w:fldCharType="separate"/>
      </w:r>
      <w:r w:rsidR="004A3015" w:rsidRPr="004A3015">
        <w:rPr>
          <w:rFonts w:eastAsia="SimSun"/>
          <w:noProof/>
          <w:spacing w:val="-2"/>
          <w:lang w:eastAsia="zh-CN"/>
        </w:rPr>
        <w:t>(Grace, Banson, &amp; Saraf, 2023)</w:t>
      </w:r>
      <w:r w:rsidR="004A3015">
        <w:rPr>
          <w:rFonts w:eastAsia="SimSun"/>
          <w:spacing w:val="-2"/>
          <w:lang w:eastAsia="zh-CN"/>
        </w:rPr>
        <w:fldChar w:fldCharType="end"/>
      </w:r>
      <w:r w:rsidR="004A3015">
        <w:rPr>
          <w:rFonts w:eastAsia="SimSun"/>
          <w:spacing w:val="-2"/>
          <w:lang w:eastAsia="zh-CN"/>
        </w:rPr>
        <w:t>.</w:t>
      </w:r>
    </w:p>
    <w:p w:rsidR="00932A7B" w:rsidRPr="001C2FE9" w:rsidRDefault="00932A7B" w:rsidP="004A3015">
      <w:pPr>
        <w:pStyle w:val="Alishlah31text"/>
        <w:rPr>
          <w:rFonts w:eastAsia="SimSun"/>
          <w:spacing w:val="-2"/>
          <w:lang w:val="en-ID" w:eastAsia="zh-CN"/>
        </w:rPr>
      </w:pPr>
      <w:r w:rsidRPr="001C2FE9">
        <w:rPr>
          <w:rFonts w:eastAsia="SimSun"/>
          <w:spacing w:val="-2"/>
          <w:lang w:eastAsia="zh-CN"/>
        </w:rPr>
        <w:t>The quantitative approach in this study aims to measure the level of effectiveness of learning in the affective realm after COVID-19 by using an instrument in the form of a questionnaire distributed to prospective students of Islamic Religious Education (PAI) teachers. Quantitative data was analyzed using descriptive and inferential statistical methods to identify patterns that appeared in student responses</w:t>
      </w:r>
      <w:r w:rsidR="004A3015">
        <w:rPr>
          <w:rFonts w:eastAsia="SimSun"/>
          <w:spacing w:val="-2"/>
          <w:lang w:eastAsia="zh-CN"/>
        </w:rPr>
        <w:t xml:space="preserve"> </w:t>
      </w:r>
      <w:r w:rsidR="004A3015">
        <w:rPr>
          <w:rFonts w:eastAsia="SimSun"/>
          <w:spacing w:val="-2"/>
          <w:lang w:eastAsia="zh-CN"/>
        </w:rPr>
        <w:fldChar w:fldCharType="begin" w:fldLock="1"/>
      </w:r>
      <w:r w:rsidR="004A3015">
        <w:rPr>
          <w:rFonts w:eastAsia="SimSun"/>
          <w:spacing w:val="-2"/>
          <w:lang w:eastAsia="zh-CN"/>
        </w:rPr>
        <w:instrText>ADDIN CSL_CITATION {"citationItems":[{"id":"ITEM-1","itemData":{"DOI":"10.5539/jel.v6n1p102","ISSN":"1927-5250","abstract":"The researchers of various disciplines often use qualitative and quantitative research methods and approaches for their studies. Some of these researchers like to be known as qualitative researchers; others like to be regarded as quantitative researchers. The researchers, thus, are sharply polarised; and they involve in a competition of pointing out the benefits of their own preferred methods and approaches. But, both the methods and approaches (qualitative and quantitative) have pros and cons. This study, therefore, aims to discuss the advantages and disadvantages of using qualitative and quantitative research approaches and methods in language testing and assessment research. There is a focus on ethical considerations too. The study found some strengths of using qualitative methods for language “assessment and testing” research—such as, eliciting deeper insights into designing, administering, and interpreting assessment and testing; and exploring test-takers’ behaviour, perceptions, feelings, and understanding. Some weaknesses are, for instance, smaller sample size and time consuming. Quantitative research methods, on the other hand, involve a larger sample, and do not require relatively a longer time for data collection. Some limitations are that quantitative research methods take snapshots of a phenomenon: not in-depth, and overlook test-takers’ and testers’ experiences as well as what they mean by something. Among these two research paradigms, the quantitative one is dominant in the context of language testing and assessment research.","author":[{"dropping-particle":"","family":"Rahman","given":"Md Shidur","non-dropping-particle":"","parse-names":false,"suffix":""}],"container-title":"Journal of Education and Learning","id":"ITEM-1","issued":{"date-parts":[["2016"]]},"title":"The Advantages and Disadvantages of Using Qualitative and Quantitative Approaches and Methods in Language “Testing and Assessment” Research: A Literature Review","type":"article-journal"},"uris":["http://www.mendeley.com/documents/?uuid=f9bf6dc5-480c-46ba-b545-310b7e082e4d","http://www.mendeley.com/documents/?uuid=672a5e08-45b1-4d4e-8836-95047353d0f4"]}],"mendeley":{"formattedCitation":"(Rahman, 2016)","plainTextFormattedCitation":"(Rahman, 2016)","previouslyFormattedCitation":"(Rahman, 2016)"},"properties":{"noteIndex":0},"schema":"https://github.com/citation-style-language/schema/raw/master/csl-citation.json"}</w:instrText>
      </w:r>
      <w:r w:rsidR="004A3015">
        <w:rPr>
          <w:rFonts w:eastAsia="SimSun"/>
          <w:spacing w:val="-2"/>
          <w:lang w:eastAsia="zh-CN"/>
        </w:rPr>
        <w:fldChar w:fldCharType="separate"/>
      </w:r>
      <w:r w:rsidR="004A3015" w:rsidRPr="004A3015">
        <w:rPr>
          <w:rFonts w:eastAsia="SimSun"/>
          <w:noProof/>
          <w:spacing w:val="-2"/>
          <w:lang w:eastAsia="zh-CN"/>
        </w:rPr>
        <w:t>(Rahman, 2016)</w:t>
      </w:r>
      <w:r w:rsidR="004A3015">
        <w:rPr>
          <w:rFonts w:eastAsia="SimSun"/>
          <w:spacing w:val="-2"/>
          <w:lang w:eastAsia="zh-CN"/>
        </w:rPr>
        <w:fldChar w:fldCharType="end"/>
      </w:r>
      <w:r w:rsidRPr="001C2FE9">
        <w:rPr>
          <w:rFonts w:eastAsia="SimSun"/>
          <w:spacing w:val="-2"/>
          <w:lang w:eastAsia="zh-CN"/>
        </w:rPr>
        <w:t xml:space="preserve">. Meanwhile, a qualitative approach is used to explore a deep understanding of the </w:t>
      </w:r>
      <w:r w:rsidRPr="001C2FE9">
        <w:rPr>
          <w:rFonts w:eastAsia="SimSun"/>
          <w:spacing w:val="-2"/>
          <w:lang w:eastAsia="zh-CN"/>
        </w:rPr>
        <w:lastRenderedPageBreak/>
        <w:t>experiences of students and lecturers in the affective realm of learning. The data collection techniques used include in-depth interviews, participatory observation, and documentation. Qualitative data analysis was carried out using thematic analysis techniques</w:t>
      </w:r>
      <w:r w:rsidR="004A3015">
        <w:rPr>
          <w:rFonts w:eastAsia="SimSun"/>
          <w:spacing w:val="-2"/>
          <w:lang w:eastAsia="zh-CN"/>
        </w:rPr>
        <w:t xml:space="preserve"> </w:t>
      </w:r>
      <w:r w:rsidR="004A3015">
        <w:rPr>
          <w:rFonts w:eastAsia="SimSun"/>
          <w:spacing w:val="-2"/>
          <w:lang w:eastAsia="zh-CN"/>
        </w:rPr>
        <w:fldChar w:fldCharType="begin" w:fldLock="1"/>
      </w:r>
      <w:r w:rsidR="007F406B">
        <w:rPr>
          <w:rFonts w:eastAsia="SimSun"/>
          <w:spacing w:val="-2"/>
          <w:lang w:eastAsia="zh-CN"/>
        </w:rPr>
        <w:instrText>ADDIN CSL_CITATION {"citationItems":[{"id":"ITEM-1","itemData":{"ISBN":"0952-8229","ISSN":"0952-8229","PMID":"223135521","abstract":"With qualitative research methods an integral part of the psychology curriculum, questions arise of what approaches to teach, and how to teach them. We think thematic analysis (TA) offers a useful – and a relatively easy to teach and learn – basic introduction to qualitative analysis (see Braun &amp; Clarke, 2006; 2012, 2013; Clarke &amp; Braun, 2013); yet even teaching a fairly accessible approach like TA presents challenges in the classroom. Drawing on our experiences, and 38 responses from psychology students to a short qualitative survey on students’ experiences of qualitative and TA teaching, we explore some of the challenges of teaching TA to students new to qualitative research, and suggest strategies for overcoming these. Many of these are not specific to TA; they apply to teaching qualitative research more broadly, but we focus our discussion on TA.","author":[{"dropping-particle":"","family":"Clarke","given":"Victoria","non-dropping-particle":"","parse-names":false,"suffix":""},{"dropping-particle":"","family":"Braun","given":"Virginia","non-dropping-particle":"","parse-names":false,"suffix":""}],"container-title":"The Psychologist","id":"ITEM-1","issued":{"date-parts":[["2013"]]},"title":"Teaching thematic analysis: Over-coming challenges and developing strategies for effective learning.","type":"article-journal"},"uris":["http://www.mendeley.com/documents/?uuid=da08f5c1-58c7-4e84-81ee-841f3f9e6d03","http://www.mendeley.com/documents/?uuid=39fde41a-f652-425f-ba2b-ec29e0e0977a"]}],"mendeley":{"formattedCitation":"(Clarke &amp; Braun, 2013)","plainTextFormattedCitation":"(Clarke &amp; Braun, 2013)","previouslyFormattedCitation":"(Clarke &amp; Braun, 2013)"},"properties":{"noteIndex":0},"schema":"https://github.com/citation-style-language/schema/raw/master/csl-citation.json"}</w:instrText>
      </w:r>
      <w:r w:rsidR="004A3015">
        <w:rPr>
          <w:rFonts w:eastAsia="SimSun"/>
          <w:spacing w:val="-2"/>
          <w:lang w:eastAsia="zh-CN"/>
        </w:rPr>
        <w:fldChar w:fldCharType="separate"/>
      </w:r>
      <w:r w:rsidR="004A3015" w:rsidRPr="004A3015">
        <w:rPr>
          <w:rFonts w:eastAsia="SimSun"/>
          <w:noProof/>
          <w:spacing w:val="-2"/>
          <w:lang w:eastAsia="zh-CN"/>
        </w:rPr>
        <w:t>(Clarke &amp; Braun, 2013)</w:t>
      </w:r>
      <w:r w:rsidR="004A3015">
        <w:rPr>
          <w:rFonts w:eastAsia="SimSun"/>
          <w:spacing w:val="-2"/>
          <w:lang w:eastAsia="zh-CN"/>
        </w:rPr>
        <w:fldChar w:fldCharType="end"/>
      </w:r>
      <w:r w:rsidRPr="001C2FE9">
        <w:rPr>
          <w:rFonts w:eastAsia="SimSun"/>
          <w:spacing w:val="-2"/>
          <w:lang w:eastAsia="zh-CN"/>
        </w:rPr>
        <w:t>, which allowed researchers to identify key themes in the student experience related to post-pandemic affective learning.</w:t>
      </w:r>
    </w:p>
    <w:p w:rsidR="00932A7B" w:rsidRPr="001C2FE9" w:rsidRDefault="00932A7B" w:rsidP="00982C1D">
      <w:pPr>
        <w:pStyle w:val="Alishlah31text"/>
        <w:rPr>
          <w:rFonts w:eastAsia="SimSun"/>
          <w:spacing w:val="-2"/>
          <w:lang w:val="en-ID" w:eastAsia="zh-CN"/>
        </w:rPr>
      </w:pPr>
      <w:r w:rsidRPr="001C2FE9">
        <w:rPr>
          <w:rFonts w:eastAsia="SimSun"/>
          <w:spacing w:val="-2"/>
          <w:lang w:eastAsia="zh-CN"/>
        </w:rPr>
        <w:t>The research instruments used include: (1) Observation, to see firsthand how the interaction between lecturers and students in the affective aspect. (2) Questionnaire, to collect numerical data on the effectiveness of learning in the affective domain. (3) Interviews, to obtain in-depth perspectives from students and lecturers regarding the challenges and strategies of affective learning. And (4) documentation, to collect written evidence such as academic policies and syllabi related to learning in the affective realm.</w:t>
      </w:r>
    </w:p>
    <w:p w:rsidR="00932A7B" w:rsidRPr="00D64EAF" w:rsidRDefault="00932A7B" w:rsidP="00D64EAF">
      <w:pPr>
        <w:pStyle w:val="Alishlah31text"/>
        <w:rPr>
          <w:rFonts w:eastAsia="SimSun"/>
          <w:spacing w:val="-2"/>
          <w:lang w:eastAsia="zh-CN"/>
        </w:rPr>
      </w:pPr>
      <w:r w:rsidRPr="001C2FE9">
        <w:rPr>
          <w:rFonts w:eastAsia="SimSun"/>
          <w:spacing w:val="-2"/>
          <w:lang w:eastAsia="zh-CN"/>
        </w:rPr>
        <w:t>This research was conducted in the I</w:t>
      </w:r>
      <w:r w:rsidR="00D64EAF">
        <w:rPr>
          <w:rFonts w:eastAsia="SimSun"/>
          <w:spacing w:val="-2"/>
          <w:lang w:eastAsia="zh-CN"/>
        </w:rPr>
        <w:t>slamic Religious Education</w:t>
      </w:r>
      <w:r w:rsidRPr="001C2FE9">
        <w:rPr>
          <w:rFonts w:eastAsia="SimSun"/>
          <w:spacing w:val="-2"/>
          <w:lang w:eastAsia="zh-CN"/>
        </w:rPr>
        <w:t xml:space="preserve"> Study Program, Faculty of </w:t>
      </w:r>
      <w:proofErr w:type="spellStart"/>
      <w:r w:rsidRPr="001C2FE9">
        <w:rPr>
          <w:rFonts w:eastAsia="SimSun"/>
          <w:spacing w:val="-2"/>
          <w:lang w:eastAsia="zh-CN"/>
        </w:rPr>
        <w:t>Tarbiyah</w:t>
      </w:r>
      <w:proofErr w:type="spellEnd"/>
      <w:r w:rsidRPr="001C2FE9">
        <w:rPr>
          <w:rFonts w:eastAsia="SimSun"/>
          <w:spacing w:val="-2"/>
          <w:lang w:eastAsia="zh-CN"/>
        </w:rPr>
        <w:t xml:space="preserve"> and Teacher Training, Sultan Maulana Hasanuddin State Islamic University, Banten, and in the </w:t>
      </w:r>
      <w:r w:rsidR="00D64EAF" w:rsidRPr="001C2FE9">
        <w:rPr>
          <w:spacing w:val="-2"/>
          <w:lang w:eastAsia="zh-CN"/>
        </w:rPr>
        <w:t>Islamic Religious Education</w:t>
      </w:r>
      <w:r w:rsidRPr="001C2FE9">
        <w:rPr>
          <w:rFonts w:eastAsia="SimSun"/>
          <w:spacing w:val="-2"/>
          <w:lang w:eastAsia="zh-CN"/>
        </w:rPr>
        <w:t xml:space="preserve"> Study Program, Faculty of </w:t>
      </w:r>
      <w:proofErr w:type="spellStart"/>
      <w:r w:rsidRPr="001C2FE9">
        <w:rPr>
          <w:rFonts w:eastAsia="SimSun"/>
          <w:spacing w:val="-2"/>
          <w:lang w:eastAsia="zh-CN"/>
        </w:rPr>
        <w:t>Tarbiyah</w:t>
      </w:r>
      <w:proofErr w:type="spellEnd"/>
      <w:r w:rsidRPr="001C2FE9">
        <w:rPr>
          <w:rFonts w:eastAsia="SimSun"/>
          <w:spacing w:val="-2"/>
          <w:lang w:eastAsia="zh-CN"/>
        </w:rPr>
        <w:t xml:space="preserve"> and Teacher Training, </w:t>
      </w:r>
      <w:proofErr w:type="spellStart"/>
      <w:r w:rsidRPr="001C2FE9">
        <w:rPr>
          <w:rFonts w:eastAsia="SimSun"/>
          <w:spacing w:val="-2"/>
          <w:lang w:eastAsia="zh-CN"/>
        </w:rPr>
        <w:t>Syarif</w:t>
      </w:r>
      <w:proofErr w:type="spellEnd"/>
      <w:r w:rsidRPr="001C2FE9">
        <w:rPr>
          <w:rFonts w:eastAsia="SimSun"/>
          <w:spacing w:val="-2"/>
          <w:lang w:eastAsia="zh-CN"/>
        </w:rPr>
        <w:t xml:space="preserve"> Hidayatullah State Islamic University, Jakarta. The selection of the research location is based on the relevance of the institution as an educational provider for prospective PAI teachers and the academic background that supports the implementation of affective learning. The duration of this study lasted for five months, from April to November 2022. The research process has obtained official permission from the university and related faculties, as stated in the Decree issued by the Rector and Dean of the Faculty of </w:t>
      </w:r>
      <w:proofErr w:type="spellStart"/>
      <w:r w:rsidRPr="001C2FE9">
        <w:rPr>
          <w:rFonts w:eastAsia="SimSun"/>
          <w:spacing w:val="-2"/>
          <w:lang w:eastAsia="zh-CN"/>
        </w:rPr>
        <w:t>Tarbiyah</w:t>
      </w:r>
      <w:proofErr w:type="spellEnd"/>
      <w:r w:rsidRPr="001C2FE9">
        <w:rPr>
          <w:rFonts w:eastAsia="SimSun"/>
          <w:spacing w:val="-2"/>
          <w:lang w:eastAsia="zh-CN"/>
        </w:rPr>
        <w:t xml:space="preserve"> and Teacher Training Sultan Maulana Hasanuddin</w:t>
      </w:r>
      <w:r w:rsidR="00D64EAF">
        <w:rPr>
          <w:rFonts w:eastAsia="SimSun"/>
          <w:spacing w:val="-2"/>
          <w:lang w:eastAsia="zh-CN"/>
        </w:rPr>
        <w:t xml:space="preserve"> State Islamic University</w:t>
      </w:r>
      <w:r w:rsidRPr="001C2FE9">
        <w:rPr>
          <w:rFonts w:eastAsia="SimSun"/>
          <w:spacing w:val="-2"/>
          <w:lang w:eastAsia="zh-CN"/>
        </w:rPr>
        <w:t xml:space="preserve"> Banten. Through this mixed methods approach, it is hoped that the results of the study can provide a holistic picture of the effectiveness of learning in the affective realm after the pandemic as well as policy recommendations for educational institutions in improving the quality of learning in the future.</w:t>
      </w:r>
    </w:p>
    <w:p w:rsidR="005B5AEC" w:rsidRPr="00723B12" w:rsidRDefault="005B5AEC" w:rsidP="0079098A">
      <w:pPr>
        <w:pStyle w:val="Alishlah21heading1"/>
        <w:ind w:left="284" w:hanging="284"/>
        <w:rPr>
          <w:rFonts w:eastAsia="Arial"/>
        </w:rPr>
      </w:pPr>
      <w:r>
        <w:rPr>
          <w:rFonts w:eastAsia="Arial"/>
        </w:rPr>
        <w:t xml:space="preserve">FINDINGS </w:t>
      </w:r>
      <w:r w:rsidRPr="00723B12">
        <w:rPr>
          <w:rFonts w:eastAsia="Arial"/>
        </w:rPr>
        <w:t>AND DISCUSSION</w:t>
      </w:r>
    </w:p>
    <w:p w:rsidR="007F406B" w:rsidRPr="00D47BF1" w:rsidRDefault="007F406B" w:rsidP="007F406B">
      <w:pPr>
        <w:pStyle w:val="Alishlah31text"/>
        <w:ind w:left="284" w:hanging="284"/>
        <w:rPr>
          <w:b/>
          <w:bCs/>
        </w:rPr>
      </w:pPr>
      <w:r w:rsidRPr="00D47BF1">
        <w:rPr>
          <w:b/>
          <w:bCs/>
        </w:rPr>
        <w:t xml:space="preserve">1. </w:t>
      </w:r>
      <w:r>
        <w:rPr>
          <w:b/>
          <w:bCs/>
        </w:rPr>
        <w:tab/>
      </w:r>
      <w:r w:rsidRPr="00D47BF1">
        <w:rPr>
          <w:b/>
          <w:bCs/>
        </w:rPr>
        <w:t xml:space="preserve">Effectiveness of </w:t>
      </w:r>
      <w:proofErr w:type="gramStart"/>
      <w:r w:rsidRPr="00D47BF1">
        <w:rPr>
          <w:b/>
          <w:bCs/>
        </w:rPr>
        <w:t>Post-Covid</w:t>
      </w:r>
      <w:proofErr w:type="gramEnd"/>
      <w:r w:rsidRPr="00D47BF1">
        <w:rPr>
          <w:b/>
          <w:bCs/>
        </w:rPr>
        <w:t xml:space="preserve">-19 Affective Learning </w:t>
      </w:r>
    </w:p>
    <w:p w:rsidR="007750F4" w:rsidRDefault="007750F4" w:rsidP="00993578">
      <w:pPr>
        <w:pStyle w:val="Alishlah31text"/>
      </w:pPr>
      <w:r w:rsidRPr="00993578">
        <w:t xml:space="preserve">The effectiveness of learning in the affective realm refers to the extent to which a learning process has successfully formed, developed, and improved aspects of students' attitudes, values, motivations, and character </w:t>
      </w:r>
      <w:r>
        <w:fldChar w:fldCharType="begin" w:fldLock="1"/>
      </w:r>
      <w:r w:rsidR="004B5249">
        <w:instrText>ADDIN CSL_CITATION {"citationItems":[{"id":"ITEM-1","itemData":{"DOI":"10.30984/jiep.v4i1.1273","ISSN":"2528-0295","abstract":"Abstrak : Penelitian ini bertujuan untuk menganalisis penerapan, problematika, dan solusi  evaluasi ranah afektif siswa pada pembelajaran berbasis kurikulum 2013 di MTs Negeri 2 Kotamobagu. Metodologi penelitian menggunakan pendekatan kualitatif. Teknik pengumpulan data menggunakan observasi, wawancara dan dokumen. Hasil penelitian yaitu: 1)  Implementasi evaluasi ranah afektif di MTs Negeri 2 Kotamobagu secara umum sudah dilaksanakan namun belum maksimal 2) Problematika evaluasi ranah afektif di MTs Negeri 2 Kotamobagu, guru belum memahami dengan baik tentang pengukuran ranah afektif siswa, sehingga penilaian hanya berdasarkan pengamatan di dalam kelas, tanpa ada catatan tentang sikap siswa selama pembelajaran. 3) Solusi terhadap problematika evaluasi ranah afektif siswa di MTs Negeri 2 Kotamobagu berkaitan dengan teknik evaluasi, maka kepala madrasah menginstruksikan kepada guru untuk membuat laporan  evaluasi sikap. Untuk mengatasi permasalahan berkaitan dengan pelanggaran terhadap ranah afektif siswa, maka guru melakukan bimbingan terhadap siswa di MTs Negeri 2 Kotamobagu. Abstract : Research objectives to analyze the application,  problems, and solutions  to evaluation domain affective on learning based Kurikuum 2013 in MTs Negeri 2 Kotamobagu. Using techniques data collection observation, interviews and documents. The results are:  1) The implantation of the evaluation affective domain in MTS Negeri 2 Kotamobagu in generalization have been implementation, but unoptimized.  2) The problems of evaluation affective domain in MTs Negeri 2 Kotamobagu is teachers understand about measuring affective domain studen, that is implementation of assessment base direct observation in the classroom, without have note a students on the learning process. 3) The Solutions of problems to evaluation affective domain students in MTs Negeri 2 Kotamobagu relating to a technique evaluation, so the head madrasah instructed the teachers to make a report evaluation of attitude. To solve the problem pertaining to a violation of domain affective students, the teacher do guidance of students in MTs Negeri 2 Kotamobagu.Kata Kunci : Evaluasi, Ranah Kognitif, Kurikulum 2013","author":[{"dropping-particle":"","family":"Ali","given":"Jubair","non-dropping-particle":"","parse-names":false,"suffix":""}],"container-title":"Journal of Islamic Education Policy","id":"ITEM-1","issued":{"date-parts":[["2020"]]},"title":"Penerapan Evaluasi Ranah Afektif Siswa dalam Pembelajaran Berbasis Kurikulum 2013 di Madrasah Tsanawiyah Negeri 2 Kotamobagu","type":"article-journal"},"uris":["http://www.mendeley.com/documents/?uuid=51538406-d423-4e99-8fe4-f6b896a12d2c","http://www.mendeley.com/documents/?uuid=fab9f979-c46d-4ea8-a35d-0958a0c72155"]}],"mendeley":{"formattedCitation":"(Ali, 2020)","manualFormatting":"(Ali, 2020).","plainTextFormattedCitation":"(Ali, 2020)","previouslyFormattedCitation":"(Ali, 2020)"},"properties":{"noteIndex":0},"schema":"https://github.com/citation-style-language/schema/raw/master/csl-citation.json"}</w:instrText>
      </w:r>
      <w:r>
        <w:fldChar w:fldCharType="separate"/>
      </w:r>
      <w:r w:rsidRPr="007F406B">
        <w:rPr>
          <w:noProof/>
        </w:rPr>
        <w:t>(Ali, 2020).</w:t>
      </w:r>
      <w:r>
        <w:fldChar w:fldCharType="end"/>
      </w:r>
      <w:r w:rsidRPr="00993578">
        <w:t xml:space="preserve"> The affective realm in learning is related to how students permeate, appreciate, and internalize the values taught so that they have an impact on changing their attitudes and behaviors in daily life </w:t>
      </w:r>
      <w:r>
        <w:fldChar w:fldCharType="begin" w:fldLock="1"/>
      </w:r>
      <w:r w:rsidR="004B5249">
        <w:instrText>ADDIN CSL_CITATION {"citationItems":[{"id":"ITEM-1","itemData":{"DOI":"10.23917/iseedu.v7i1.23041","abstract":"Pada tahun ajaran baru 2021/2022 tepatnya di bulan Februari 2022 sekolah SMK Batik 1 Surakarta, telah melaksanakan pembelajaran Luring atau pembelajaran tatap muka kepada seluruh peserta didik, dengan protokol kesehatan yang ketat. Sehingga dunia pendidikan mulai memasuki pasca pandemi, diperlukan analisis keadaan dan kesiapan yang matang untuk memulai pembelajaran pada masa pasca pandemi. Tidak keterkuali dalam proses evaluasi pembelajaran ranah afektif, yang menilai sejauh mana sikap spiritual dan peserta sosial didik. Penelitian ini bertujuan untuk mengetahui bagaimana pelaksanaan evaluasi ranah afektif di masa pasca pandemi.Penelitian ini termasuk penelitian kualitatif dengan metode pengambilan data melalui observasi, wawancara, dan dokumentasi, metode data mengunaka cara mereduksi data, penyajian data, kemudian penyimpulan. Hasil dari penelitian ini yaitu pelaksanaan evaluasi ranah afektif tidak seputuhnya kembali denagn cara tradisional, tetapi sebisa mungkin dengan mempertimbangkan beberapa menggunakan teknologi atau paltfrom yang mendukung. Seperti tetap menggunakan googlefrom dalam mengerjakan ulangan atau untuk mengumpulkan tugas, dan masih menggunakan aplikasi online untuk memberikan kuis dalam proses pembelajaran.","author":[{"dropping-particle":"","family":"Rohmani","given":"Annas Fajar","non-dropping-particle":"","parse-names":false,"suffix":""},{"dropping-particle":"","family":"Inayati","given":"Nurul Latifatul","non-dropping-particle":"","parse-names":false,"suffix":""}],"container-title":"Iseedu: Journal of Islamic Educational Thoughts and Practices","id":"ITEM-1","issued":{"date-parts":[["2023"]]},"title":"Evaluasi Afektif Pasca Pandemi Covid-19 Mata Pelajaran Pendidikan Agama Islam","type":"article-journal"},"uris":["http://www.mendeley.com/documents/?uuid=83cae126-6b86-4dc8-945d-33a5b300744c","http://www.mendeley.com/documents/?uuid=b87f2930-af61-479f-a6f8-98d1d0eaecb4"]}],"mendeley":{"formattedCitation":"(Rohmani &amp; Inayati, 2023)","manualFormatting":"(Rohmani &amp; Inayati, 2023).","plainTextFormattedCitation":"(Rohmani &amp; Inayati, 2023)","previouslyFormattedCitation":"(Rohmani &amp; Inayati, 2023)"},"properties":{"noteIndex":0},"schema":"https://github.com/citation-style-language/schema/raw/master/csl-citation.json"}</w:instrText>
      </w:r>
      <w:r>
        <w:fldChar w:fldCharType="separate"/>
      </w:r>
      <w:r w:rsidRPr="007F406B">
        <w:rPr>
          <w:noProof/>
        </w:rPr>
        <w:t>(Rohmani &amp; Inayati, 2023).</w:t>
      </w:r>
      <w:r>
        <w:fldChar w:fldCharType="end"/>
      </w:r>
      <w:r w:rsidRPr="00993578">
        <w:t xml:space="preserve"> Effective affective learning is characterized by several stages of attitude and value development in students </w:t>
      </w:r>
      <w:r>
        <w:fldChar w:fldCharType="begin" w:fldLock="1"/>
      </w:r>
      <w:r w:rsidR="004B5249">
        <w:instrText>ADDIN CSL_CITATION {"citationItems":[{"id":"ITEM-1","itemData":{"DOI":"10.31603/tarbiyatuna.v11i1.3451","ISSN":"2086-0889","abstract":"The unsuccessful factors of religious education practice that are often found in schools regarding the achievement of student learning outcomes are assumed to focus more on aspects of cognitive abilities rather than the growth of religious awareness, neglect of the touch of affective aspects development, adoption of Bloom's cognitive-taxative affective domain practices. This study aims to uncover the epistemological point of view that discusses the problems of the concept of scientific theory in aspects of learning the perspective of the Qur'an. The contribution of the results of the study or novelty of this finding is beneficial for the practice of Islamic religious education learning in order to develop an affective domain according to the concepts of the Koran. The study method used \"critical analytical\", namely the process of critical thinking to explain concepts according to relevant information sources. The focus of this study's discussion is the concept of learning revealed in the text of the Qur'an, both in the form of primary and secondary data sources. The results of the study concluded that the study of the elements of the Quran in the Koran gave birth to the affective domain of the Qur'ani taxonomic affinity, namely: Imani Domain, consisting of the level of belief (lil i'tiqady) and receiving (littalaqy); Islamic domain, consisting of the level of intention to respond (niyyat al rad), organizing (tandzim), and actualization (tahqiiq); and the Ihsani Domain, consisting of the level of sincerity (al ikhlash), and supervised (al muraqabah).","author":[{"dropping-particle":"","family":"Suliswiyadi","given":"Suliswiyadi","non-dropping-particle":"","parse-names":false,"suffix":""}],"container-title":"Jurnal Tarbiyatuna","id":"ITEM-1","issued":{"date-parts":[["2020"]]},"title":"Hierarki Ranah Pembelajaran Afektif Pendidikan Agama Islam dalam Perspektif Taksonomi Qur'ani","type":"article-journal"},"uris":["http://www.mendeley.com/documents/?uuid=1ee94fb1-d1eb-4d5a-9274-362a10cb318d","http://www.mendeley.com/documents/?uuid=905411e5-c32e-4b06-ba39-761bc1ca1a86"]}],"mendeley":{"formattedCitation":"(Suliswiyadi, 2020)","manualFormatting":"(Suliswiyadi, 2020).","plainTextFormattedCitation":"(Suliswiyadi, 2020)","previouslyFormattedCitation":"(Suliswiyadi, 2020)"},"properties":{"noteIndex":0},"schema":"https://github.com/citation-style-language/schema/raw/master/csl-citation.json"}</w:instrText>
      </w:r>
      <w:r>
        <w:fldChar w:fldCharType="separate"/>
      </w:r>
      <w:r w:rsidRPr="007F406B">
        <w:rPr>
          <w:noProof/>
        </w:rPr>
        <w:t>(Suliswiyadi, 2020).</w:t>
      </w:r>
      <w:r>
        <w:fldChar w:fldCharType="end"/>
      </w:r>
      <w:r>
        <w:t xml:space="preserve"> The initial stage is acceptance, where learners begin to show concern and interest in the values or attitudes being taught. They realize that these values have relevance in their lives and begin to open themselves up to understanding their meaning. After receiving the information, students begin to respond actively. They not only listen or observe, but also begin to show involvement in learning, such as asking questions, giving opinions, or discussing the values taught </w:t>
      </w:r>
      <w:r>
        <w:fldChar w:fldCharType="begin" w:fldLock="1"/>
      </w:r>
      <w:r>
        <w:instrText>ADDIN CSL_CITATION {"citationItems":[{"id":"ITEM-1","itemData":{"DOI":"10.20885/unisia.vol33.iss74.art7","ISSN":"02151421","abstract":"Terabaikannya ranah afektif pada evaluasi PAI di PTU disebabkan sejumlah faktor. Pertama, perbedaan persepsi tentang batasan materi yang tidak dapat dievaluasi seperti masalah keimanan. Kedua, perumusan tujuan PAI terlalu ideal dan kurang jelas sehingga sulit diukur. Ketiga, kurangnya kemampuan sebagian besar dosen PAI dalam mengembangkan Instrumen PAI pada ranah afektif. Keempat, tingginya rasio dosen dengan jumlah mahasiswa. Untuk mengatasi persoalan tersebut, diperlukan pendalaman terhadap pemahaman ranah afektif pada PAI. Disamping itu, diperlukan juga pengayaan teknik dan mekanisme pelaksanaan evaluasi PAI dengan memperhatikan mahasiswa sebagai peserta didik dewasa.","author":[{"dropping-particle":"","family":"Darmadji","given":"Ahmad","non-dropping-particle":"","parse-names":false,"suffix":""}],"container-title":"Unisia","id":"ITEM-1","issued":{"date-parts":[["2011"]]},"title":"Urgensi Ranah Afektif Dalam Evaluasi Pendidikan Agama Islam Di Perguruan Tinggi","type":"article-journal"},"uris":["http://www.mendeley.com/documents/?uuid=64288d57-fff7-4e92-92b3-b9bd8d13260a","http://www.mendeley.com/documents/?uuid=be2c970b-0f80-4ede-a01d-8927fb8e5c07"]}],"mendeley":{"formattedCitation":"(Darmadji, 2011)","plainTextFormattedCitation":"(Darmadji, 2011)","previouslyFormattedCitation":"(Darmadji, 2011)"},"properties":{"noteIndex":0},"schema":"https://github.com/citation-style-language/schema/raw/master/csl-citation.json"}</w:instrText>
      </w:r>
      <w:r>
        <w:fldChar w:fldCharType="separate"/>
      </w:r>
      <w:r w:rsidRPr="00C7230C">
        <w:rPr>
          <w:noProof/>
        </w:rPr>
        <w:t>(Darmadji, 2011)</w:t>
      </w:r>
      <w:r>
        <w:fldChar w:fldCharType="end"/>
      </w:r>
      <w:r w:rsidR="00993578">
        <w:t xml:space="preserve">. </w:t>
      </w:r>
      <w:r>
        <w:t xml:space="preserve">This response shows that students begin to internalize the concepts learned and show a positive attitude towards them. Over time, students begin to appreciate a value and consider it as something important in their lives. They do not simply understand or respond spontaneously, but begin to realize that these values have a role in shaping their character </w:t>
      </w:r>
      <w:r>
        <w:fldChar w:fldCharType="begin" w:fldLock="1"/>
      </w:r>
      <w:r w:rsidR="004B5249">
        <w:instrText>ADDIN CSL_CITATION {"citationItems":[{"id":"ITEM-1","itemData":{"DOI":"10.31004/obsesi.v3i1.111","ISSN":"2356-1327","abstract":"Penelitian ini memiliki tujuan untuk meningkatkan hasil belajar sains dengan menggunakan pendekatan kontekstual. Dengan menerapkan pendekatan ini diharapkan hasil belajar sains pada anak akan meningkat dan lebih bermakna. Subjek penelitian ini adalah anak usia 5-6 tahun di PAUD Cempaka Pekayon dengan jumlah 18 anak. Penelitian dilaksanakan pada Bulan Oktober- Desember 201. Metode penelitian adalah PTK (Penelitian Tindakan Kelas). Adapun dalam metode ini terdiri dari empat tahapan yaitu 1) tahap perencanaan, 2). tahap pelaksanaan, 3). tahap pengamatan dan 4) tahap refleksi. Pelaksanaan dalam kegiatan ini dilakukan dalam tiga siklus. Hasil penelitian ditunjukkan dengan adanya peningkatan hasil belajar sains dengan prosentase perolehan pada siklus I ranah kognitif 58,5%, ranah afektif 47,1%, ranah psikomotorik 56,1%, siklus II ranah kognitif 66,7%, ranah afektif 59%, ranah psikomotorik 65,7% dan pada siklus III ranah kognitif 78,9%, ranah afektif 84,1%, ranah psikomotorik 84,3%","author":[{"dropping-particle":"","family":"Watini","given":"Sri","non-dropping-particle":"","parse-names":false,"suffix":""}],"container-title":"Jurnal Obsesi : Jurnal Pendidikan Anak Usia Dini","id":"ITEM-1","issued":{"date-parts":[["2019"]]},"title":"Pendekatan Kontekstual dalam Meningkatkan Hasil Belajar Sains pada Anak Usia Dini","type":"article-journal"},"uris":["http://www.mendeley.com/documents/?uuid=e1048ca2-ed93-4441-ac21-213a6cc027a0","http://www.mendeley.com/documents/?uuid=f58cc773-1997-4889-8084-e6f6aab06dfd"]}],"mendeley":{"formattedCitation":"(Watini, 2019)","manualFormatting":"(Watini, 2019).","plainTextFormattedCitation":"(Watini, 2019)","previouslyFormattedCitation":"(Watini, 2019)"},"properties":{"noteIndex":0},"schema":"https://github.com/citation-style-language/schema/raw/master/csl-citation.json"}</w:instrText>
      </w:r>
      <w:r>
        <w:fldChar w:fldCharType="separate"/>
      </w:r>
      <w:r w:rsidRPr="00C7230C">
        <w:rPr>
          <w:noProof/>
        </w:rPr>
        <w:t>(Watini, 2019).</w:t>
      </w:r>
      <w:r>
        <w:fldChar w:fldCharType="end"/>
      </w:r>
      <w:r>
        <w:t xml:space="preserve"> At this stage, they begin to have the drive to apply these values in their daily lives. As these values become more attached, students organize them in their personal value system. They begin to compile and align the values they have acquired with the principles of life they believe in. This integration enables them to make decisions based on the values they have learned, as well as understand how these values interact with each other in various life situations </w:t>
      </w:r>
      <w:r>
        <w:fldChar w:fldCharType="begin" w:fldLock="1"/>
      </w:r>
      <w:r w:rsidR="004B5249">
        <w:instrText>ADDIN CSL_CITATION {"citationItems":[{"id":"ITEM-1","itemData":{"DOI":"10.18844/wjet.v14i4.7729","ISSN":"13090348","abstract":"The post-pandemic period in the education sector is marked by government policies to carry out face-to-face education processes in schools. This situation has the potential to show various changes in learning management in elementary schools, especially with the integration of technology. This study aims to analyse the integration of technology in learning management in elementary schools during the post-pandemic period. This study uses a qualitative approach to the type of phenomenology. The research subjects were elementary school teachers who had been selected through a convenience technique based on the availability of subjects in the field. Data were collected through interviews and documentation. Data were analysed using qualitative analysis through data condensation, data presentation, verification and drawing conclusions. The study’s findings show that the integration of technology in learning management tends to decrease during the post-pandemic period. Some habits of using technology in learning during the pandemic are no longer applied during the pandemic. However, some uses of technology are still maintained, such as the use of the WhatsApp group application in the delivery of learning information and the use of mobile-based assessment applications in learning assessment.","author":[{"dropping-particle":"","family":"Ilyas","given":"Muhammad","non-dropping-particle":"","parse-names":false,"suffix":""},{"dropping-particle":"","family":"Herwin","given":"Herwin","non-dropping-particle":"","parse-names":false,"suffix":""},{"dropping-particle":"","family":"Ma'rufi","given":"Ma'rufi","non-dropping-particle":"","parse-names":false,"suffix":""},{"dropping-particle":"","family":"Lidyasari","given":"Aprilia Tina","non-dropping-particle":"","parse-names":false,"suffix":""},{"dropping-particle":"","family":"Costa","given":"Augusto","non-dropping-particle":"da","parse-names":false,"suffix":""}],"container-title":"World Journal on Educational Technology: Current Issues","id":"ITEM-1","issued":{"date-parts":[["2022"]]},"title":"Technology integration in learning management: A post-pandemic phenomenological study in elementary schools","type":"article-journal"},"uris":["http://www.mendeley.com/documents/?uuid=370f945e-4de9-491c-993a-07883cbd5cbf","http://www.mendeley.com/documents/?uuid=5f71e32e-dc9d-4f68-904c-7dc487d735bc"]}],"mendeley":{"formattedCitation":"(Ilyas, Herwin, Ma’rufi, Lidyasari, &amp; da Costa, 2022)","manualFormatting":"(Ilyas, Herwin, Ma'rufi, Lidyasari, &amp; da Costa, 2022).","plainTextFormattedCitation":"(Ilyas, Herwin, Ma’rufi, Lidyasari, &amp; da Costa, 2022)","previouslyFormattedCitation":"(Ilyas, Herwin, Ma’rufi, Lidyasari, &amp; da Costa, 2022)"},"properties":{"noteIndex":0},"schema":"https://github.com/citation-style-language/schema/raw/master/csl-citation.json"}</w:instrText>
      </w:r>
      <w:r>
        <w:fldChar w:fldCharType="separate"/>
      </w:r>
      <w:r w:rsidRPr="00C7230C">
        <w:rPr>
          <w:noProof/>
        </w:rPr>
        <w:t>(Ilyas, Herwin, Ma'rufi, Lidyasari, &amp; da Costa, 2022).</w:t>
      </w:r>
      <w:r>
        <w:fldChar w:fldCharType="end"/>
      </w:r>
      <w:r>
        <w:t xml:space="preserve"> In the final stage, learners reach the level of characterization, where the values that have been learned are no longer just something that is understood or applied occasionally, but have become part of their personality </w:t>
      </w:r>
      <w:r>
        <w:fldChar w:fldCharType="begin" w:fldLock="1"/>
      </w:r>
      <w:r>
        <w:instrText>ADDIN CSL_CITATION {"citationItems":[{"id":"ITEM-1","itemData":{"DOI":"10.55606/jpbb.v1i1.836","ISSN":"2962-0864","abstract":"Dalam perkembangan teknologi di era sekarang ini memiliki pengaruh terhadap karakter seorang anak. Teknologi yang ada menjadi ancaman bagi generasi penerus bangsa, karena perkembangan teknologi membuat anak memiliki karakter yang buruk. Anak menjadi kecanduan bermain handphone tanpa konsep belajar. Padahal pendidikan sangat penting untuk kelangsungan hidup. Karakter baik yang dimiliki seorang anak juga akan berubah seiring berjalannya waktu akibat pengaruh negatif perkembangan teknologi yang disalahgunakan oleh individu tertentu. Yang terjadi di jaman sekarang ini, orang tua juga dengan mudahnya memberikan handphone untuk membuat anaknya pendiam padahal hal tersebut dapat berdampak buruk bagi sang anak. dan dari permasalahan yang terjadi perlu diketahui apa itu pendidikan karakter, tujuan pendidikan karakter, prinsip-prinsip pendidikan karakter, dan juga pengaruh teknologi terhadap pendidikan karakter.","author":[{"dropping-particle":"","family":"Rizky Asrul Ananda","given":"","non-dropping-particle":"","parse-names":false,"suffix":""},{"dropping-particle":"","family":"Mufidatul Inas","given":"","non-dropping-particle":"","parse-names":false,"suffix":""},{"dropping-particle":"","family":"Agung Setyawan","given":"","non-dropping-particle":"","parse-names":false,"suffix":""}],"container-title":"Jurnal Pendidikan, Bahasa dan Budaya","id":"ITEM-1","issued":{"date-parts":[["2022"]]},"title":"Pentingnya Pendidikan Karakter pada anak Sekolah Dasar di Era Digital","type":"article-journal"},"uris":["http://www.mendeley.com/documents/?uuid=875faf03-9a29-4d1f-b8ac-65559de62c4a","http://www.mendeley.com/documents/?uuid=e05cc4a0-dfd1-4270-adbd-feec48f59304"]}],"mendeley":{"formattedCitation":"(Rizky Asrul Ananda, Mufidatul Inas, &amp; Agung Setyawan, 2022)","plainTextFormattedCitation":"(Rizky Asrul Ananda, Mufidatul Inas, &amp; Agung Setyawan, 2022)","previouslyFormattedCitation":"(Rizky Asrul Ananda, Mufidatul Inas, &amp; Agung Setyawan, 2022)"},"properties":{"noteIndex":0},"schema":"https://github.com/citation-style-language/schema/raw/master/csl-citation.json"}</w:instrText>
      </w:r>
      <w:r>
        <w:fldChar w:fldCharType="separate"/>
      </w:r>
      <w:r w:rsidRPr="007F406B">
        <w:rPr>
          <w:noProof/>
        </w:rPr>
        <w:t>(Rizky Asrul Ananda, Mufidatul Inas, &amp; Agung Setyawan, 2022)</w:t>
      </w:r>
      <w:r>
        <w:fldChar w:fldCharType="end"/>
      </w:r>
      <w:r w:rsidR="00993578">
        <w:t xml:space="preserve">. </w:t>
      </w:r>
    </w:p>
    <w:p w:rsidR="007750F4" w:rsidRDefault="007750F4" w:rsidP="00EB26A6">
      <w:pPr>
        <w:pStyle w:val="Alishlah31text"/>
      </w:pPr>
      <w:r>
        <w:t xml:space="preserve">The attitudes and behaviors they show in their daily lives reflect these values consistently, without the need for encouragement or supervision from outsiders. This shows that affective learning has </w:t>
      </w:r>
      <w:r>
        <w:lastRenderedPageBreak/>
        <w:t xml:space="preserve">succeeded in shaping the character of students in a deep and sustainable way. Based on the results of the research, the effectiveness of learning in the affective realm after Covid-19 at the Faculty of </w:t>
      </w:r>
      <w:proofErr w:type="spellStart"/>
      <w:r>
        <w:t>Tarbiyah</w:t>
      </w:r>
      <w:proofErr w:type="spellEnd"/>
      <w:r>
        <w:t xml:space="preserve"> and Teacher Training of the Sultan Maulana Hasanuddin State Islamic University Banten and the Faculty of </w:t>
      </w:r>
      <w:proofErr w:type="spellStart"/>
      <w:r>
        <w:t>Tarbiyah</w:t>
      </w:r>
      <w:proofErr w:type="spellEnd"/>
      <w:r>
        <w:t xml:space="preserve"> and Teacher Training of the State Islamic University of </w:t>
      </w:r>
      <w:proofErr w:type="spellStart"/>
      <w:r>
        <w:t>Syarif</w:t>
      </w:r>
      <w:proofErr w:type="spellEnd"/>
      <w:r>
        <w:t xml:space="preserve"> Hidayatullah Jakarta are divided into four main aspects, namely motivation, attitude, appreciation, and emotion.</w:t>
      </w:r>
    </w:p>
    <w:p w:rsidR="00D47BF1" w:rsidRPr="00D47BF1" w:rsidRDefault="00D47BF1" w:rsidP="00D47BF1">
      <w:pPr>
        <w:pStyle w:val="Alishlah31text"/>
        <w:numPr>
          <w:ilvl w:val="1"/>
          <w:numId w:val="20"/>
        </w:numPr>
        <w:rPr>
          <w:i/>
          <w:iCs/>
        </w:rPr>
      </w:pPr>
      <w:r w:rsidRPr="00D47BF1">
        <w:rPr>
          <w:i/>
          <w:iCs/>
        </w:rPr>
        <w:t>Motiva</w:t>
      </w:r>
      <w:r w:rsidR="007750F4">
        <w:rPr>
          <w:i/>
          <w:iCs/>
        </w:rPr>
        <w:t>tion</w:t>
      </w:r>
    </w:p>
    <w:p w:rsidR="007750F4" w:rsidRDefault="007750F4" w:rsidP="00E53CBC">
      <w:pPr>
        <w:pStyle w:val="Alishlah31text"/>
      </w:pPr>
      <w:r>
        <w:t xml:space="preserve">Student motivation in learning increased due to various efforts made by lecturers, such as: Inviting students to graduate on time, </w:t>
      </w:r>
      <w:proofErr w:type="gramStart"/>
      <w:r>
        <w:t>Providing</w:t>
      </w:r>
      <w:proofErr w:type="gramEnd"/>
      <w:r>
        <w:t xml:space="preserve"> good grades as a form of appreciation, Telling motivational stories, Giving applause when students finished their presentations and Asking about students' academic goals</w:t>
      </w:r>
    </w:p>
    <w:p w:rsidR="00D47BF1" w:rsidRPr="00D47BF1" w:rsidRDefault="007750F4" w:rsidP="00D47BF1">
      <w:pPr>
        <w:pStyle w:val="Alishlah31text"/>
        <w:numPr>
          <w:ilvl w:val="1"/>
          <w:numId w:val="20"/>
        </w:numPr>
        <w:rPr>
          <w:i/>
          <w:iCs/>
        </w:rPr>
      </w:pPr>
      <w:r>
        <w:rPr>
          <w:i/>
          <w:iCs/>
        </w:rPr>
        <w:t>Attitude</w:t>
      </w:r>
    </w:p>
    <w:p w:rsidR="007750F4" w:rsidRDefault="007750F4" w:rsidP="00270540">
      <w:pPr>
        <w:pStyle w:val="Alishlah31text"/>
      </w:pPr>
      <w:r>
        <w:t>Lecturers provide examples of positive attitudes to students, by greeting students before starting learning, showing expressions of enthusiasm in teaching, showing firmness in attendance and assignments, and maintaining discipline in lesson hours.</w:t>
      </w:r>
    </w:p>
    <w:p w:rsidR="00D47BF1" w:rsidRPr="00D47BF1" w:rsidRDefault="007750F4" w:rsidP="00D47BF1">
      <w:pPr>
        <w:pStyle w:val="Alishlah31text"/>
        <w:numPr>
          <w:ilvl w:val="1"/>
          <w:numId w:val="20"/>
        </w:numPr>
        <w:rPr>
          <w:i/>
          <w:iCs/>
        </w:rPr>
      </w:pPr>
      <w:r>
        <w:rPr>
          <w:i/>
          <w:iCs/>
        </w:rPr>
        <w:t>Appreciation</w:t>
      </w:r>
    </w:p>
    <w:p w:rsidR="007750F4" w:rsidRDefault="007750F4" w:rsidP="005963F5">
      <w:pPr>
        <w:pStyle w:val="Alishlah31text"/>
      </w:pPr>
      <w:r>
        <w:t>Lecturers show appreciation to students in various ways, such as praising the group that made a good presentation, giving grades that are in accordance with the student's efforts, giving applause when the student finishes the presentation, remembering the names of students who are active in class, and praising the assignments collected by students</w:t>
      </w:r>
    </w:p>
    <w:p w:rsidR="00D47BF1" w:rsidRPr="00D47BF1" w:rsidRDefault="007750F4" w:rsidP="00D47BF1">
      <w:pPr>
        <w:pStyle w:val="Alishlah31text"/>
        <w:numPr>
          <w:ilvl w:val="1"/>
          <w:numId w:val="20"/>
        </w:numPr>
        <w:rPr>
          <w:i/>
          <w:iCs/>
        </w:rPr>
      </w:pPr>
      <w:r>
        <w:rPr>
          <w:i/>
          <w:iCs/>
        </w:rPr>
        <w:t>Emotional</w:t>
      </w:r>
    </w:p>
    <w:p w:rsidR="007750F4" w:rsidRDefault="007750F4" w:rsidP="00D843A4">
      <w:pPr>
        <w:pStyle w:val="Alishlah31text"/>
      </w:pPr>
      <w:r>
        <w:t>Lecturers create a positive emotional atmosphere in the classroom by; create a fun classroom atmosphere, mingle with students during learning, value student opinions, and praise presentations and assignments that students collect.</w:t>
      </w:r>
    </w:p>
    <w:p w:rsidR="007750F4" w:rsidRDefault="007750F4" w:rsidP="00D843A4">
      <w:pPr>
        <w:pStyle w:val="Alishlah31text"/>
      </w:pPr>
      <w:r>
        <w:t>Based on interviews with students from both universities, the majority stated that post-Covid-19 affective learning is very effective because direct interaction with lecturers increases their understanding and motivation.</w:t>
      </w:r>
    </w:p>
    <w:p w:rsidR="0079098A" w:rsidRDefault="0079098A" w:rsidP="00D47BF1">
      <w:pPr>
        <w:pStyle w:val="Alishlah31text"/>
      </w:pPr>
    </w:p>
    <w:p w:rsidR="007750F4" w:rsidRPr="00D47BF1" w:rsidRDefault="00D47BF1" w:rsidP="005E12F2">
      <w:pPr>
        <w:pStyle w:val="Alishlah31text"/>
        <w:ind w:left="284" w:hanging="284"/>
        <w:rPr>
          <w:b/>
          <w:bCs/>
        </w:rPr>
      </w:pPr>
      <w:r w:rsidRPr="00D47BF1">
        <w:rPr>
          <w:b/>
          <w:bCs/>
        </w:rPr>
        <w:t xml:space="preserve">2. </w:t>
      </w:r>
      <w:r>
        <w:rPr>
          <w:b/>
          <w:bCs/>
        </w:rPr>
        <w:tab/>
      </w:r>
      <w:r w:rsidR="007750F4" w:rsidRPr="00D47BF1">
        <w:rPr>
          <w:b/>
          <w:bCs/>
        </w:rPr>
        <w:t>Questionnaire Result Data Testing</w:t>
      </w:r>
    </w:p>
    <w:p w:rsidR="00D47BF1" w:rsidRDefault="00D47BF1" w:rsidP="00D47BF1">
      <w:pPr>
        <w:pStyle w:val="Alishlah31text"/>
        <w:rPr>
          <w:i/>
          <w:iCs/>
        </w:rPr>
      </w:pPr>
      <w:r w:rsidRPr="00D47BF1">
        <w:rPr>
          <w:i/>
          <w:iCs/>
        </w:rPr>
        <w:t>2.1</w:t>
      </w:r>
      <w:r w:rsidR="007750F4" w:rsidRPr="00D47BF1">
        <w:rPr>
          <w:i/>
          <w:iCs/>
        </w:rPr>
        <w:t>. Validity Testing</w:t>
      </w:r>
    </w:p>
    <w:p w:rsidR="007750F4" w:rsidRPr="00901CF4" w:rsidRDefault="007750F4" w:rsidP="001A228C">
      <w:pPr>
        <w:pStyle w:val="Alishlah31text"/>
      </w:pPr>
      <w:r w:rsidRPr="00901CF4">
        <w:t xml:space="preserve">The validity test in this study was carried out to ensure that the instruments used in measuring the effectiveness of learning in the affective realm after Covid-19 at FTK UIN SMH Banten and FITK </w:t>
      </w:r>
      <w:proofErr w:type="spellStart"/>
      <w:r w:rsidR="00B64287">
        <w:t>Syarif</w:t>
      </w:r>
      <w:proofErr w:type="spellEnd"/>
      <w:r w:rsidR="00B64287">
        <w:t xml:space="preserve"> Hidayatullah State Islamic University </w:t>
      </w:r>
      <w:proofErr w:type="gramStart"/>
      <w:r w:rsidR="00B64287">
        <w:t xml:space="preserve">Jakarta </w:t>
      </w:r>
      <w:r w:rsidRPr="00901CF4">
        <w:t xml:space="preserve"> really</w:t>
      </w:r>
      <w:proofErr w:type="gramEnd"/>
      <w:r w:rsidRPr="00901CF4">
        <w:t xml:space="preserve"> measured what should be measured. The validity test was carried out by comparing the value of r calculation with r table. If the calculated r value is greater than the r of the table, then the question item is declared valid.</w:t>
      </w:r>
    </w:p>
    <w:p w:rsidR="007750F4" w:rsidRDefault="007750F4" w:rsidP="001A228C">
      <w:pPr>
        <w:pStyle w:val="Alishlah31text"/>
      </w:pPr>
      <w:r w:rsidRPr="00D47BF1">
        <w:t xml:space="preserve">The following is a table of the results of the validation of the research questionnaire at the Faculty of </w:t>
      </w:r>
      <w:proofErr w:type="spellStart"/>
      <w:r w:rsidRPr="00D47BF1">
        <w:t>Tabiyah</w:t>
      </w:r>
      <w:proofErr w:type="spellEnd"/>
      <w:r w:rsidRPr="00D47BF1">
        <w:t xml:space="preserve"> and Teacher Training UIN Sultan Maulana Hasanuddin Banten, namely:</w:t>
      </w:r>
    </w:p>
    <w:p w:rsidR="00901CF4" w:rsidRPr="00D47BF1" w:rsidRDefault="00901CF4" w:rsidP="00D47BF1">
      <w:pPr>
        <w:pStyle w:val="Alishlah31text"/>
      </w:pPr>
    </w:p>
    <w:tbl>
      <w:tblPr>
        <w:tblStyle w:val="TableGrid"/>
        <w:tblW w:w="7754" w:type="dxa"/>
        <w:tblInd w:w="988" w:type="dxa"/>
        <w:tblBorders>
          <w:left w:val="none" w:sz="0" w:space="0" w:color="auto"/>
          <w:right w:val="none" w:sz="0" w:space="0" w:color="auto"/>
          <w:insideV w:val="none" w:sz="0" w:space="0" w:color="auto"/>
        </w:tblBorders>
        <w:tblLook w:val="04A0" w:firstRow="1" w:lastRow="0" w:firstColumn="1" w:lastColumn="0" w:noHBand="0" w:noVBand="1"/>
      </w:tblPr>
      <w:tblGrid>
        <w:gridCol w:w="494"/>
        <w:gridCol w:w="2629"/>
        <w:gridCol w:w="1276"/>
        <w:gridCol w:w="1670"/>
        <w:gridCol w:w="1685"/>
      </w:tblGrid>
      <w:tr w:rsidR="00D47BF1" w:rsidRPr="00D47BF1" w:rsidTr="007750F4">
        <w:tc>
          <w:tcPr>
            <w:tcW w:w="494" w:type="dxa"/>
          </w:tcPr>
          <w:p w:rsidR="00D47BF1" w:rsidRPr="00D47BF1" w:rsidRDefault="00D47BF1" w:rsidP="00901CF4">
            <w:pPr>
              <w:pStyle w:val="Alishlah31text"/>
              <w:ind w:firstLine="0"/>
              <w:jc w:val="center"/>
              <w:rPr>
                <w:b/>
                <w:bCs/>
              </w:rPr>
            </w:pPr>
            <w:r w:rsidRPr="00D47BF1">
              <w:rPr>
                <w:b/>
                <w:bCs/>
              </w:rPr>
              <w:t>No</w:t>
            </w:r>
          </w:p>
        </w:tc>
        <w:tc>
          <w:tcPr>
            <w:tcW w:w="2629" w:type="dxa"/>
          </w:tcPr>
          <w:p w:rsidR="00D47BF1" w:rsidRPr="00D47BF1" w:rsidRDefault="007750F4" w:rsidP="00901CF4">
            <w:pPr>
              <w:pStyle w:val="Alishlah31text"/>
              <w:ind w:firstLine="0"/>
              <w:jc w:val="center"/>
              <w:rPr>
                <w:b/>
                <w:bCs/>
              </w:rPr>
            </w:pPr>
            <w:r w:rsidRPr="00D47BF1">
              <w:rPr>
                <w:b/>
                <w:bCs/>
              </w:rPr>
              <w:t>Question Items</w:t>
            </w:r>
          </w:p>
        </w:tc>
        <w:tc>
          <w:tcPr>
            <w:tcW w:w="1276" w:type="dxa"/>
          </w:tcPr>
          <w:p w:rsidR="00D47BF1" w:rsidRPr="00D47BF1" w:rsidRDefault="00D47BF1" w:rsidP="00901CF4">
            <w:pPr>
              <w:pStyle w:val="Alishlah31text"/>
              <w:ind w:firstLine="0"/>
              <w:jc w:val="center"/>
              <w:rPr>
                <w:b/>
                <w:bCs/>
              </w:rPr>
            </w:pPr>
            <w:r w:rsidRPr="00D47BF1">
              <w:rPr>
                <w:b/>
                <w:bCs/>
              </w:rPr>
              <w:t xml:space="preserve">r </w:t>
            </w:r>
            <w:r w:rsidR="007750F4" w:rsidRPr="00D47BF1">
              <w:rPr>
                <w:b/>
                <w:bCs/>
              </w:rPr>
              <w:t>Count</w:t>
            </w:r>
          </w:p>
        </w:tc>
        <w:tc>
          <w:tcPr>
            <w:tcW w:w="1670" w:type="dxa"/>
          </w:tcPr>
          <w:p w:rsidR="00D47BF1" w:rsidRPr="00D47BF1" w:rsidRDefault="00D47BF1" w:rsidP="00901CF4">
            <w:pPr>
              <w:pStyle w:val="Alishlah31text"/>
              <w:ind w:firstLine="0"/>
              <w:jc w:val="center"/>
              <w:rPr>
                <w:b/>
                <w:bCs/>
              </w:rPr>
            </w:pPr>
            <w:r w:rsidRPr="00D47BF1">
              <w:rPr>
                <w:b/>
                <w:bCs/>
              </w:rPr>
              <w:t xml:space="preserve">r </w:t>
            </w:r>
            <w:r w:rsidR="007750F4">
              <w:rPr>
                <w:b/>
                <w:bCs/>
              </w:rPr>
              <w:t>Table</w:t>
            </w:r>
          </w:p>
        </w:tc>
        <w:tc>
          <w:tcPr>
            <w:tcW w:w="1685" w:type="dxa"/>
          </w:tcPr>
          <w:p w:rsidR="00D47BF1" w:rsidRPr="00D47BF1" w:rsidRDefault="00D47BF1" w:rsidP="00901CF4">
            <w:pPr>
              <w:pStyle w:val="Alishlah31text"/>
              <w:ind w:firstLine="0"/>
              <w:jc w:val="center"/>
              <w:rPr>
                <w:b/>
                <w:bCs/>
              </w:rPr>
            </w:pPr>
            <w:r w:rsidRPr="00D47BF1">
              <w:rPr>
                <w:b/>
                <w:bCs/>
              </w:rPr>
              <w:t>Status</w:t>
            </w:r>
          </w:p>
        </w:tc>
      </w:tr>
      <w:tr w:rsidR="00D47BF1" w:rsidRPr="00D47BF1" w:rsidTr="007750F4">
        <w:tc>
          <w:tcPr>
            <w:tcW w:w="494" w:type="dxa"/>
          </w:tcPr>
          <w:p w:rsidR="00D47BF1" w:rsidRPr="007750F4" w:rsidRDefault="00D47BF1" w:rsidP="00901CF4">
            <w:pPr>
              <w:pStyle w:val="Alishlah31text"/>
              <w:ind w:firstLine="0"/>
              <w:jc w:val="center"/>
              <w:rPr>
                <w:sz w:val="18"/>
                <w:szCs w:val="18"/>
              </w:rPr>
            </w:pPr>
            <w:r w:rsidRPr="007750F4">
              <w:rPr>
                <w:sz w:val="18"/>
                <w:szCs w:val="18"/>
              </w:rPr>
              <w:t>1</w:t>
            </w:r>
          </w:p>
        </w:tc>
        <w:tc>
          <w:tcPr>
            <w:tcW w:w="2629" w:type="dxa"/>
          </w:tcPr>
          <w:p w:rsidR="00D47BF1" w:rsidRPr="007750F4" w:rsidRDefault="007750F4" w:rsidP="007750F4">
            <w:pPr>
              <w:pStyle w:val="Alishlah31text"/>
              <w:ind w:firstLine="0"/>
              <w:jc w:val="left"/>
              <w:rPr>
                <w:sz w:val="18"/>
                <w:szCs w:val="18"/>
              </w:rPr>
            </w:pPr>
            <w:r w:rsidRPr="007750F4">
              <w:rPr>
                <w:sz w:val="18"/>
                <w:szCs w:val="18"/>
              </w:rPr>
              <w:t>Number Question Item</w:t>
            </w:r>
            <w:r w:rsidR="00D47BF1" w:rsidRPr="007750F4">
              <w:rPr>
                <w:sz w:val="18"/>
                <w:szCs w:val="18"/>
              </w:rPr>
              <w:t xml:space="preserve"> 1</w:t>
            </w:r>
          </w:p>
        </w:tc>
        <w:tc>
          <w:tcPr>
            <w:tcW w:w="1276" w:type="dxa"/>
          </w:tcPr>
          <w:p w:rsidR="00D47BF1" w:rsidRPr="007750F4" w:rsidRDefault="00D47BF1" w:rsidP="00901CF4">
            <w:pPr>
              <w:pStyle w:val="Alishlah31text"/>
              <w:ind w:firstLine="0"/>
              <w:jc w:val="center"/>
              <w:rPr>
                <w:sz w:val="18"/>
                <w:szCs w:val="18"/>
              </w:rPr>
            </w:pPr>
            <w:r w:rsidRPr="007750F4">
              <w:rPr>
                <w:sz w:val="18"/>
                <w:szCs w:val="18"/>
              </w:rPr>
              <w:t>0,704</w:t>
            </w:r>
          </w:p>
        </w:tc>
        <w:tc>
          <w:tcPr>
            <w:tcW w:w="1670" w:type="dxa"/>
          </w:tcPr>
          <w:p w:rsidR="00D47BF1" w:rsidRPr="007750F4" w:rsidRDefault="00D47BF1" w:rsidP="00901CF4">
            <w:pPr>
              <w:pStyle w:val="Alishlah31text"/>
              <w:ind w:firstLine="0"/>
              <w:jc w:val="center"/>
              <w:rPr>
                <w:sz w:val="18"/>
                <w:szCs w:val="18"/>
              </w:rPr>
            </w:pPr>
            <w:r w:rsidRPr="007750F4">
              <w:rPr>
                <w:sz w:val="18"/>
                <w:szCs w:val="18"/>
              </w:rPr>
              <w:t>0,266</w:t>
            </w:r>
          </w:p>
        </w:tc>
        <w:tc>
          <w:tcPr>
            <w:tcW w:w="1685" w:type="dxa"/>
          </w:tcPr>
          <w:p w:rsidR="00D47BF1" w:rsidRPr="007750F4" w:rsidRDefault="00D47BF1" w:rsidP="00901C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2</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2</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0,618</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3</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3</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0,594</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4</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4</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0,499</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5</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5</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0,457</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6</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6</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0,641</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7</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7</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0,663</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8</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8</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0,753</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9</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9</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0,820</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10</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10</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0,709</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11</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11</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0,743</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D47BF1" w:rsidRPr="00D47BF1" w:rsidTr="007750F4">
        <w:tc>
          <w:tcPr>
            <w:tcW w:w="494" w:type="dxa"/>
          </w:tcPr>
          <w:p w:rsidR="00D47BF1" w:rsidRPr="007750F4" w:rsidRDefault="00D47BF1" w:rsidP="00901CF4">
            <w:pPr>
              <w:pStyle w:val="Alishlah31text"/>
              <w:ind w:firstLine="0"/>
              <w:jc w:val="center"/>
              <w:rPr>
                <w:sz w:val="18"/>
                <w:szCs w:val="18"/>
              </w:rPr>
            </w:pPr>
            <w:r w:rsidRPr="007750F4">
              <w:rPr>
                <w:sz w:val="18"/>
                <w:szCs w:val="18"/>
              </w:rPr>
              <w:t>12</w:t>
            </w:r>
          </w:p>
        </w:tc>
        <w:tc>
          <w:tcPr>
            <w:tcW w:w="2629" w:type="dxa"/>
          </w:tcPr>
          <w:p w:rsidR="00D47BF1" w:rsidRPr="007750F4" w:rsidRDefault="007750F4" w:rsidP="007750F4">
            <w:pPr>
              <w:pStyle w:val="Alishlah31text"/>
              <w:ind w:firstLine="0"/>
              <w:jc w:val="left"/>
              <w:rPr>
                <w:sz w:val="18"/>
                <w:szCs w:val="18"/>
              </w:rPr>
            </w:pPr>
            <w:r w:rsidRPr="007750F4">
              <w:rPr>
                <w:sz w:val="18"/>
                <w:szCs w:val="18"/>
              </w:rPr>
              <w:t>Number Question Item</w:t>
            </w:r>
            <w:r w:rsidR="00D47BF1" w:rsidRPr="007750F4">
              <w:rPr>
                <w:sz w:val="18"/>
                <w:szCs w:val="18"/>
              </w:rPr>
              <w:t xml:space="preserve"> 12</w:t>
            </w:r>
          </w:p>
        </w:tc>
        <w:tc>
          <w:tcPr>
            <w:tcW w:w="1276" w:type="dxa"/>
          </w:tcPr>
          <w:p w:rsidR="00D47BF1" w:rsidRPr="007750F4" w:rsidRDefault="00D47BF1" w:rsidP="00901CF4">
            <w:pPr>
              <w:pStyle w:val="Alishlah31text"/>
              <w:ind w:firstLine="0"/>
              <w:jc w:val="center"/>
              <w:rPr>
                <w:sz w:val="18"/>
                <w:szCs w:val="18"/>
              </w:rPr>
            </w:pPr>
            <w:r w:rsidRPr="007750F4">
              <w:rPr>
                <w:sz w:val="18"/>
                <w:szCs w:val="18"/>
              </w:rPr>
              <w:t>0,776</w:t>
            </w:r>
          </w:p>
        </w:tc>
        <w:tc>
          <w:tcPr>
            <w:tcW w:w="1670" w:type="dxa"/>
          </w:tcPr>
          <w:p w:rsidR="00D47BF1" w:rsidRPr="007750F4" w:rsidRDefault="00D47BF1" w:rsidP="00901CF4">
            <w:pPr>
              <w:pStyle w:val="Alishlah31text"/>
              <w:ind w:firstLine="0"/>
              <w:jc w:val="center"/>
              <w:rPr>
                <w:sz w:val="18"/>
                <w:szCs w:val="18"/>
              </w:rPr>
            </w:pPr>
            <w:r w:rsidRPr="007750F4">
              <w:rPr>
                <w:sz w:val="18"/>
                <w:szCs w:val="18"/>
              </w:rPr>
              <w:t>0,266</w:t>
            </w:r>
          </w:p>
        </w:tc>
        <w:tc>
          <w:tcPr>
            <w:tcW w:w="1685" w:type="dxa"/>
          </w:tcPr>
          <w:p w:rsidR="00D47BF1" w:rsidRPr="007750F4" w:rsidRDefault="00D47BF1" w:rsidP="00901C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lastRenderedPageBreak/>
              <w:t>13</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13</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0,450</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14</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14</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0,408</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r w:rsidR="007750F4" w:rsidRPr="00D47BF1" w:rsidTr="007750F4">
        <w:tc>
          <w:tcPr>
            <w:tcW w:w="494" w:type="dxa"/>
          </w:tcPr>
          <w:p w:rsidR="007750F4" w:rsidRPr="007750F4" w:rsidRDefault="007750F4" w:rsidP="007750F4">
            <w:pPr>
              <w:pStyle w:val="Alishlah31text"/>
              <w:ind w:firstLine="0"/>
              <w:jc w:val="center"/>
              <w:rPr>
                <w:sz w:val="18"/>
                <w:szCs w:val="18"/>
              </w:rPr>
            </w:pPr>
            <w:r w:rsidRPr="007750F4">
              <w:rPr>
                <w:sz w:val="18"/>
                <w:szCs w:val="18"/>
              </w:rPr>
              <w:t>15</w:t>
            </w:r>
          </w:p>
        </w:tc>
        <w:tc>
          <w:tcPr>
            <w:tcW w:w="2629"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15</w:t>
            </w:r>
          </w:p>
        </w:tc>
        <w:tc>
          <w:tcPr>
            <w:tcW w:w="1276" w:type="dxa"/>
          </w:tcPr>
          <w:p w:rsidR="007750F4" w:rsidRPr="007750F4" w:rsidRDefault="007750F4" w:rsidP="007750F4">
            <w:pPr>
              <w:pStyle w:val="Alishlah31text"/>
              <w:ind w:firstLine="0"/>
              <w:jc w:val="center"/>
              <w:rPr>
                <w:sz w:val="18"/>
                <w:szCs w:val="18"/>
              </w:rPr>
            </w:pPr>
            <w:r w:rsidRPr="007750F4">
              <w:rPr>
                <w:sz w:val="18"/>
                <w:szCs w:val="18"/>
              </w:rPr>
              <w:t>0,430</w:t>
            </w:r>
          </w:p>
        </w:tc>
        <w:tc>
          <w:tcPr>
            <w:tcW w:w="1670" w:type="dxa"/>
          </w:tcPr>
          <w:p w:rsidR="007750F4" w:rsidRPr="007750F4" w:rsidRDefault="007750F4" w:rsidP="007750F4">
            <w:pPr>
              <w:pStyle w:val="Alishlah31text"/>
              <w:ind w:firstLine="0"/>
              <w:jc w:val="center"/>
              <w:rPr>
                <w:sz w:val="18"/>
                <w:szCs w:val="18"/>
              </w:rPr>
            </w:pPr>
            <w:r w:rsidRPr="007750F4">
              <w:rPr>
                <w:sz w:val="18"/>
                <w:szCs w:val="18"/>
              </w:rPr>
              <w:t>0,266</w:t>
            </w:r>
          </w:p>
        </w:tc>
        <w:tc>
          <w:tcPr>
            <w:tcW w:w="1685" w:type="dxa"/>
          </w:tcPr>
          <w:p w:rsidR="007750F4" w:rsidRPr="007750F4" w:rsidRDefault="007750F4" w:rsidP="007750F4">
            <w:pPr>
              <w:pStyle w:val="Alishlah31text"/>
              <w:ind w:firstLine="0"/>
              <w:jc w:val="center"/>
              <w:rPr>
                <w:sz w:val="18"/>
                <w:szCs w:val="18"/>
              </w:rPr>
            </w:pPr>
            <w:r w:rsidRPr="007750F4">
              <w:rPr>
                <w:sz w:val="18"/>
                <w:szCs w:val="18"/>
              </w:rPr>
              <w:t>Valid</w:t>
            </w:r>
          </w:p>
        </w:tc>
      </w:tr>
    </w:tbl>
    <w:p w:rsidR="007750F4" w:rsidRPr="00901CF4" w:rsidRDefault="007750F4" w:rsidP="004E3E53">
      <w:pPr>
        <w:pStyle w:val="Alishlah31text"/>
        <w:jc w:val="center"/>
      </w:pPr>
      <w:r>
        <w:rPr>
          <w:vertAlign w:val="superscript"/>
        </w:rPr>
        <w:t>1</w:t>
      </w:r>
      <w:r w:rsidRPr="007750F4">
        <w:t>Table of Results of the Validity Test of Research Instruments of UIN Sultan Maulana Hasanuddin Banten</w:t>
      </w:r>
    </w:p>
    <w:p w:rsidR="007750F4" w:rsidRDefault="007750F4" w:rsidP="00A20028">
      <w:pPr>
        <w:pStyle w:val="Alishlah31text"/>
      </w:pPr>
      <w:r w:rsidRPr="00901CF4">
        <w:t xml:space="preserve">The following is a table of the results of the validation of the research questionnaire at the Faculty of </w:t>
      </w:r>
      <w:proofErr w:type="spellStart"/>
      <w:r w:rsidRPr="00901CF4">
        <w:t>Tabiyah</w:t>
      </w:r>
      <w:proofErr w:type="spellEnd"/>
      <w:r w:rsidRPr="00901CF4">
        <w:t xml:space="preserve"> and Teacher Training UIN </w:t>
      </w:r>
      <w:proofErr w:type="spellStart"/>
      <w:r w:rsidRPr="00901CF4">
        <w:t>Syarif</w:t>
      </w:r>
      <w:proofErr w:type="spellEnd"/>
      <w:r w:rsidRPr="00901CF4">
        <w:t xml:space="preserve"> Hidayatullah Jakarta:</w:t>
      </w:r>
    </w:p>
    <w:p w:rsidR="00901CF4" w:rsidRPr="00901CF4" w:rsidRDefault="00901CF4" w:rsidP="00901CF4">
      <w:pPr>
        <w:pStyle w:val="Alishlah31text"/>
      </w:pPr>
    </w:p>
    <w:tbl>
      <w:tblPr>
        <w:tblStyle w:val="TableGrid"/>
        <w:tblW w:w="7779" w:type="dxa"/>
        <w:tblInd w:w="993" w:type="dxa"/>
        <w:tblBorders>
          <w:left w:val="none" w:sz="0" w:space="0" w:color="auto"/>
          <w:right w:val="none" w:sz="0" w:space="0" w:color="auto"/>
          <w:insideV w:val="none" w:sz="0" w:space="0" w:color="auto"/>
        </w:tblBorders>
        <w:tblLook w:val="04A0" w:firstRow="1" w:lastRow="0" w:firstColumn="1" w:lastColumn="0" w:noHBand="0" w:noVBand="1"/>
      </w:tblPr>
      <w:tblGrid>
        <w:gridCol w:w="495"/>
        <w:gridCol w:w="2340"/>
        <w:gridCol w:w="1693"/>
        <w:gridCol w:w="1567"/>
        <w:gridCol w:w="1684"/>
      </w:tblGrid>
      <w:tr w:rsidR="007750F4" w:rsidRPr="00901CF4" w:rsidTr="007750F4">
        <w:tc>
          <w:tcPr>
            <w:tcW w:w="495" w:type="dxa"/>
          </w:tcPr>
          <w:p w:rsidR="007750F4" w:rsidRPr="00D47BF1" w:rsidRDefault="007750F4" w:rsidP="007750F4">
            <w:pPr>
              <w:pStyle w:val="Alishlah31text"/>
              <w:ind w:firstLine="0"/>
              <w:jc w:val="center"/>
              <w:rPr>
                <w:b/>
                <w:bCs/>
              </w:rPr>
            </w:pPr>
            <w:r w:rsidRPr="00D47BF1">
              <w:rPr>
                <w:b/>
                <w:bCs/>
              </w:rPr>
              <w:t>No</w:t>
            </w:r>
          </w:p>
        </w:tc>
        <w:tc>
          <w:tcPr>
            <w:tcW w:w="2340" w:type="dxa"/>
          </w:tcPr>
          <w:p w:rsidR="007750F4" w:rsidRPr="00D47BF1" w:rsidRDefault="007750F4" w:rsidP="007750F4">
            <w:pPr>
              <w:pStyle w:val="Alishlah31text"/>
              <w:ind w:firstLine="0"/>
              <w:jc w:val="center"/>
              <w:rPr>
                <w:b/>
                <w:bCs/>
              </w:rPr>
            </w:pPr>
            <w:r w:rsidRPr="00D47BF1">
              <w:rPr>
                <w:b/>
                <w:bCs/>
              </w:rPr>
              <w:t>Question Items</w:t>
            </w:r>
          </w:p>
        </w:tc>
        <w:tc>
          <w:tcPr>
            <w:tcW w:w="1693" w:type="dxa"/>
          </w:tcPr>
          <w:p w:rsidR="007750F4" w:rsidRPr="00D47BF1" w:rsidRDefault="007750F4" w:rsidP="007750F4">
            <w:pPr>
              <w:pStyle w:val="Alishlah31text"/>
              <w:ind w:firstLine="0"/>
              <w:jc w:val="center"/>
              <w:rPr>
                <w:b/>
                <w:bCs/>
              </w:rPr>
            </w:pPr>
            <w:r w:rsidRPr="00D47BF1">
              <w:rPr>
                <w:b/>
                <w:bCs/>
              </w:rPr>
              <w:t>r Count</w:t>
            </w:r>
          </w:p>
        </w:tc>
        <w:tc>
          <w:tcPr>
            <w:tcW w:w="1567" w:type="dxa"/>
          </w:tcPr>
          <w:p w:rsidR="007750F4" w:rsidRPr="00D47BF1" w:rsidRDefault="007750F4" w:rsidP="007750F4">
            <w:pPr>
              <w:pStyle w:val="Alishlah31text"/>
              <w:ind w:firstLine="0"/>
              <w:jc w:val="center"/>
              <w:rPr>
                <w:b/>
                <w:bCs/>
              </w:rPr>
            </w:pPr>
            <w:r w:rsidRPr="00D47BF1">
              <w:rPr>
                <w:b/>
                <w:bCs/>
              </w:rPr>
              <w:t xml:space="preserve">r </w:t>
            </w:r>
            <w:r>
              <w:rPr>
                <w:b/>
                <w:bCs/>
              </w:rPr>
              <w:t>Table</w:t>
            </w:r>
          </w:p>
        </w:tc>
        <w:tc>
          <w:tcPr>
            <w:tcW w:w="1684" w:type="dxa"/>
          </w:tcPr>
          <w:p w:rsidR="007750F4" w:rsidRPr="00D47BF1" w:rsidRDefault="007750F4" w:rsidP="007750F4">
            <w:pPr>
              <w:pStyle w:val="Alishlah31text"/>
              <w:ind w:firstLine="0"/>
              <w:jc w:val="center"/>
              <w:rPr>
                <w:b/>
                <w:bCs/>
              </w:rPr>
            </w:pPr>
            <w:r w:rsidRPr="00D47BF1">
              <w:rPr>
                <w:b/>
                <w:bCs/>
              </w:rPr>
              <w:t>Status</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1</w:t>
            </w:r>
          </w:p>
        </w:tc>
        <w:tc>
          <w:tcPr>
            <w:tcW w:w="2340" w:type="dxa"/>
          </w:tcPr>
          <w:p w:rsidR="007750F4" w:rsidRPr="007750F4" w:rsidRDefault="007750F4" w:rsidP="007750F4">
            <w:pPr>
              <w:pStyle w:val="Alishlah31text"/>
              <w:ind w:firstLine="0"/>
              <w:jc w:val="left"/>
              <w:rPr>
                <w:sz w:val="18"/>
                <w:szCs w:val="18"/>
              </w:rPr>
            </w:pPr>
            <w:r w:rsidRPr="007750F4">
              <w:rPr>
                <w:sz w:val="18"/>
                <w:szCs w:val="18"/>
              </w:rPr>
              <w:t>Number Question Item 1</w:t>
            </w:r>
          </w:p>
        </w:tc>
        <w:tc>
          <w:tcPr>
            <w:tcW w:w="1693" w:type="dxa"/>
          </w:tcPr>
          <w:p w:rsidR="007750F4" w:rsidRPr="00901CF4" w:rsidRDefault="007750F4" w:rsidP="007750F4">
            <w:pPr>
              <w:pStyle w:val="Alishlah31text"/>
              <w:ind w:firstLine="0"/>
              <w:jc w:val="center"/>
              <w:rPr>
                <w:lang w:val="id-ID"/>
              </w:rPr>
            </w:pPr>
            <w:r w:rsidRPr="00901CF4">
              <w:rPr>
                <w:lang w:val="id-ID"/>
              </w:rPr>
              <w:t>0,686</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2</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2</w:t>
            </w:r>
          </w:p>
        </w:tc>
        <w:tc>
          <w:tcPr>
            <w:tcW w:w="1693" w:type="dxa"/>
          </w:tcPr>
          <w:p w:rsidR="007750F4" w:rsidRPr="00901CF4" w:rsidRDefault="007750F4" w:rsidP="007750F4">
            <w:pPr>
              <w:pStyle w:val="Alishlah31text"/>
              <w:ind w:firstLine="0"/>
              <w:jc w:val="center"/>
              <w:rPr>
                <w:lang w:val="id-ID"/>
              </w:rPr>
            </w:pPr>
            <w:r w:rsidRPr="00901CF4">
              <w:rPr>
                <w:lang w:val="id-ID"/>
              </w:rPr>
              <w:t>0,535</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3</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3</w:t>
            </w:r>
          </w:p>
        </w:tc>
        <w:tc>
          <w:tcPr>
            <w:tcW w:w="1693" w:type="dxa"/>
          </w:tcPr>
          <w:p w:rsidR="007750F4" w:rsidRPr="00901CF4" w:rsidRDefault="007750F4" w:rsidP="007750F4">
            <w:pPr>
              <w:pStyle w:val="Alishlah31text"/>
              <w:ind w:firstLine="0"/>
              <w:jc w:val="center"/>
              <w:rPr>
                <w:lang w:val="id-ID"/>
              </w:rPr>
            </w:pPr>
            <w:r w:rsidRPr="00901CF4">
              <w:rPr>
                <w:lang w:val="id-ID"/>
              </w:rPr>
              <w:t>0,615</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4</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4</w:t>
            </w:r>
          </w:p>
        </w:tc>
        <w:tc>
          <w:tcPr>
            <w:tcW w:w="1693" w:type="dxa"/>
          </w:tcPr>
          <w:p w:rsidR="007750F4" w:rsidRPr="00901CF4" w:rsidRDefault="007750F4" w:rsidP="007750F4">
            <w:pPr>
              <w:pStyle w:val="Alishlah31text"/>
              <w:ind w:firstLine="0"/>
              <w:jc w:val="center"/>
              <w:rPr>
                <w:lang w:val="id-ID"/>
              </w:rPr>
            </w:pPr>
            <w:r w:rsidRPr="00901CF4">
              <w:rPr>
                <w:lang w:val="id-ID"/>
              </w:rPr>
              <w:t>0,508</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5</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5</w:t>
            </w:r>
          </w:p>
        </w:tc>
        <w:tc>
          <w:tcPr>
            <w:tcW w:w="1693" w:type="dxa"/>
          </w:tcPr>
          <w:p w:rsidR="007750F4" w:rsidRPr="00901CF4" w:rsidRDefault="007750F4" w:rsidP="007750F4">
            <w:pPr>
              <w:pStyle w:val="Alishlah31text"/>
              <w:ind w:firstLine="0"/>
              <w:jc w:val="center"/>
              <w:rPr>
                <w:lang w:val="id-ID"/>
              </w:rPr>
            </w:pPr>
            <w:r w:rsidRPr="00901CF4">
              <w:rPr>
                <w:lang w:val="id-ID"/>
              </w:rPr>
              <w:t>0,498</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6</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6</w:t>
            </w:r>
          </w:p>
        </w:tc>
        <w:tc>
          <w:tcPr>
            <w:tcW w:w="1693" w:type="dxa"/>
          </w:tcPr>
          <w:p w:rsidR="007750F4" w:rsidRPr="00901CF4" w:rsidRDefault="007750F4" w:rsidP="007750F4">
            <w:pPr>
              <w:pStyle w:val="Alishlah31text"/>
              <w:ind w:firstLine="0"/>
              <w:jc w:val="center"/>
              <w:rPr>
                <w:lang w:val="id-ID"/>
              </w:rPr>
            </w:pPr>
            <w:r w:rsidRPr="00901CF4">
              <w:rPr>
                <w:lang w:val="id-ID"/>
              </w:rPr>
              <w:t>0,633</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7</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7</w:t>
            </w:r>
          </w:p>
        </w:tc>
        <w:tc>
          <w:tcPr>
            <w:tcW w:w="1693" w:type="dxa"/>
          </w:tcPr>
          <w:p w:rsidR="007750F4" w:rsidRPr="00901CF4" w:rsidRDefault="007750F4" w:rsidP="007750F4">
            <w:pPr>
              <w:pStyle w:val="Alishlah31text"/>
              <w:ind w:firstLine="0"/>
              <w:jc w:val="center"/>
              <w:rPr>
                <w:lang w:val="id-ID"/>
              </w:rPr>
            </w:pPr>
            <w:r w:rsidRPr="00901CF4">
              <w:rPr>
                <w:lang w:val="id-ID"/>
              </w:rPr>
              <w:t>0,632</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8</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8</w:t>
            </w:r>
          </w:p>
        </w:tc>
        <w:tc>
          <w:tcPr>
            <w:tcW w:w="1693" w:type="dxa"/>
          </w:tcPr>
          <w:p w:rsidR="007750F4" w:rsidRPr="00901CF4" w:rsidRDefault="007750F4" w:rsidP="007750F4">
            <w:pPr>
              <w:pStyle w:val="Alishlah31text"/>
              <w:ind w:firstLine="0"/>
              <w:jc w:val="center"/>
              <w:rPr>
                <w:lang w:val="id-ID"/>
              </w:rPr>
            </w:pPr>
            <w:r w:rsidRPr="00901CF4">
              <w:rPr>
                <w:lang w:val="id-ID"/>
              </w:rPr>
              <w:t>0,657</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9</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9</w:t>
            </w:r>
          </w:p>
        </w:tc>
        <w:tc>
          <w:tcPr>
            <w:tcW w:w="1693" w:type="dxa"/>
          </w:tcPr>
          <w:p w:rsidR="007750F4" w:rsidRPr="00901CF4" w:rsidRDefault="007750F4" w:rsidP="007750F4">
            <w:pPr>
              <w:pStyle w:val="Alishlah31text"/>
              <w:ind w:firstLine="0"/>
              <w:jc w:val="center"/>
              <w:rPr>
                <w:lang w:val="id-ID"/>
              </w:rPr>
            </w:pPr>
            <w:r w:rsidRPr="00901CF4">
              <w:rPr>
                <w:lang w:val="id-ID"/>
              </w:rPr>
              <w:t>0,776</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10</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10</w:t>
            </w:r>
          </w:p>
        </w:tc>
        <w:tc>
          <w:tcPr>
            <w:tcW w:w="1693" w:type="dxa"/>
          </w:tcPr>
          <w:p w:rsidR="007750F4" w:rsidRPr="00901CF4" w:rsidRDefault="007750F4" w:rsidP="007750F4">
            <w:pPr>
              <w:pStyle w:val="Alishlah31text"/>
              <w:ind w:firstLine="0"/>
              <w:jc w:val="center"/>
              <w:rPr>
                <w:lang w:val="id-ID"/>
              </w:rPr>
            </w:pPr>
            <w:r w:rsidRPr="00901CF4">
              <w:rPr>
                <w:lang w:val="id-ID"/>
              </w:rPr>
              <w:t>0,801</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11</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11</w:t>
            </w:r>
          </w:p>
        </w:tc>
        <w:tc>
          <w:tcPr>
            <w:tcW w:w="1693" w:type="dxa"/>
          </w:tcPr>
          <w:p w:rsidR="007750F4" w:rsidRPr="00901CF4" w:rsidRDefault="007750F4" w:rsidP="007750F4">
            <w:pPr>
              <w:pStyle w:val="Alishlah31text"/>
              <w:ind w:firstLine="0"/>
              <w:jc w:val="center"/>
              <w:rPr>
                <w:lang w:val="id-ID"/>
              </w:rPr>
            </w:pPr>
            <w:r w:rsidRPr="00901CF4">
              <w:rPr>
                <w:lang w:val="id-ID"/>
              </w:rPr>
              <w:t>0,612</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12</w:t>
            </w:r>
          </w:p>
        </w:tc>
        <w:tc>
          <w:tcPr>
            <w:tcW w:w="2340" w:type="dxa"/>
          </w:tcPr>
          <w:p w:rsidR="007750F4" w:rsidRPr="007750F4" w:rsidRDefault="007750F4" w:rsidP="007750F4">
            <w:pPr>
              <w:pStyle w:val="Alishlah31text"/>
              <w:ind w:firstLine="0"/>
              <w:jc w:val="left"/>
              <w:rPr>
                <w:sz w:val="18"/>
                <w:szCs w:val="18"/>
              </w:rPr>
            </w:pPr>
            <w:r w:rsidRPr="007750F4">
              <w:rPr>
                <w:sz w:val="18"/>
                <w:szCs w:val="18"/>
              </w:rPr>
              <w:t>Number Question Item 12</w:t>
            </w:r>
          </w:p>
        </w:tc>
        <w:tc>
          <w:tcPr>
            <w:tcW w:w="1693" w:type="dxa"/>
          </w:tcPr>
          <w:p w:rsidR="007750F4" w:rsidRPr="00901CF4" w:rsidRDefault="007750F4" w:rsidP="007750F4">
            <w:pPr>
              <w:pStyle w:val="Alishlah31text"/>
              <w:ind w:firstLine="0"/>
              <w:jc w:val="center"/>
              <w:rPr>
                <w:lang w:val="id-ID"/>
              </w:rPr>
            </w:pPr>
            <w:r w:rsidRPr="00901CF4">
              <w:rPr>
                <w:lang w:val="id-ID"/>
              </w:rPr>
              <w:t>0,609</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13</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13</w:t>
            </w:r>
          </w:p>
        </w:tc>
        <w:tc>
          <w:tcPr>
            <w:tcW w:w="1693" w:type="dxa"/>
          </w:tcPr>
          <w:p w:rsidR="007750F4" w:rsidRPr="00901CF4" w:rsidRDefault="007750F4" w:rsidP="007750F4">
            <w:pPr>
              <w:pStyle w:val="Alishlah31text"/>
              <w:ind w:firstLine="0"/>
              <w:jc w:val="center"/>
              <w:rPr>
                <w:lang w:val="id-ID"/>
              </w:rPr>
            </w:pPr>
            <w:r w:rsidRPr="00901CF4">
              <w:rPr>
                <w:lang w:val="id-ID"/>
              </w:rPr>
              <w:t>0,606</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14</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14</w:t>
            </w:r>
          </w:p>
        </w:tc>
        <w:tc>
          <w:tcPr>
            <w:tcW w:w="1693" w:type="dxa"/>
          </w:tcPr>
          <w:p w:rsidR="007750F4" w:rsidRPr="00901CF4" w:rsidRDefault="007750F4" w:rsidP="007750F4">
            <w:pPr>
              <w:pStyle w:val="Alishlah31text"/>
              <w:ind w:firstLine="0"/>
              <w:jc w:val="center"/>
              <w:rPr>
                <w:lang w:val="id-ID"/>
              </w:rPr>
            </w:pPr>
            <w:r w:rsidRPr="00901CF4">
              <w:rPr>
                <w:lang w:val="id-ID"/>
              </w:rPr>
              <w:t>0,354</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rPr>
                <w:lang w:val="id-ID"/>
              </w:rPr>
              <w:t>Valid</w:t>
            </w:r>
          </w:p>
        </w:tc>
      </w:tr>
      <w:tr w:rsidR="007750F4" w:rsidRPr="00901CF4" w:rsidTr="007750F4">
        <w:tc>
          <w:tcPr>
            <w:tcW w:w="495" w:type="dxa"/>
          </w:tcPr>
          <w:p w:rsidR="007750F4" w:rsidRPr="00901CF4" w:rsidRDefault="007750F4" w:rsidP="007750F4">
            <w:pPr>
              <w:pStyle w:val="Alishlah31text"/>
              <w:ind w:firstLine="0"/>
              <w:jc w:val="center"/>
              <w:rPr>
                <w:lang w:val="id-ID"/>
              </w:rPr>
            </w:pPr>
            <w:r w:rsidRPr="00901CF4">
              <w:rPr>
                <w:lang w:val="id-ID"/>
              </w:rPr>
              <w:t>15</w:t>
            </w:r>
          </w:p>
        </w:tc>
        <w:tc>
          <w:tcPr>
            <w:tcW w:w="2340" w:type="dxa"/>
          </w:tcPr>
          <w:p w:rsidR="007750F4" w:rsidRPr="007750F4" w:rsidRDefault="007750F4" w:rsidP="007750F4">
            <w:pPr>
              <w:rPr>
                <w:rFonts w:ascii="Palatino Linotype" w:hAnsi="Palatino Linotype"/>
                <w:sz w:val="18"/>
                <w:szCs w:val="18"/>
              </w:rPr>
            </w:pPr>
            <w:r w:rsidRPr="007750F4">
              <w:rPr>
                <w:rFonts w:ascii="Palatino Linotype" w:hAnsi="Palatino Linotype"/>
                <w:sz w:val="18"/>
                <w:szCs w:val="18"/>
              </w:rPr>
              <w:t>Number Question Item</w:t>
            </w:r>
            <w:r>
              <w:rPr>
                <w:rFonts w:ascii="Palatino Linotype" w:hAnsi="Palatino Linotype"/>
                <w:sz w:val="18"/>
                <w:szCs w:val="18"/>
              </w:rPr>
              <w:t xml:space="preserve"> 15</w:t>
            </w:r>
          </w:p>
        </w:tc>
        <w:tc>
          <w:tcPr>
            <w:tcW w:w="1693" w:type="dxa"/>
          </w:tcPr>
          <w:p w:rsidR="007750F4" w:rsidRPr="00901CF4" w:rsidRDefault="007750F4" w:rsidP="007750F4">
            <w:pPr>
              <w:pStyle w:val="Alishlah31text"/>
              <w:ind w:firstLine="0"/>
              <w:jc w:val="center"/>
              <w:rPr>
                <w:lang w:val="id-ID"/>
              </w:rPr>
            </w:pPr>
            <w:r w:rsidRPr="00901CF4">
              <w:rPr>
                <w:lang w:val="id-ID"/>
              </w:rPr>
              <w:t>0,262</w:t>
            </w:r>
          </w:p>
        </w:tc>
        <w:tc>
          <w:tcPr>
            <w:tcW w:w="1567" w:type="dxa"/>
          </w:tcPr>
          <w:p w:rsidR="007750F4" w:rsidRPr="00901CF4" w:rsidRDefault="007750F4" w:rsidP="007750F4">
            <w:pPr>
              <w:pStyle w:val="Alishlah31text"/>
              <w:ind w:firstLine="0"/>
              <w:jc w:val="center"/>
              <w:rPr>
                <w:lang w:val="id-ID"/>
              </w:rPr>
            </w:pPr>
            <w:r w:rsidRPr="00901CF4">
              <w:rPr>
                <w:lang w:val="id-ID"/>
              </w:rPr>
              <w:t>0,320</w:t>
            </w:r>
          </w:p>
        </w:tc>
        <w:tc>
          <w:tcPr>
            <w:tcW w:w="1684" w:type="dxa"/>
          </w:tcPr>
          <w:p w:rsidR="007750F4" w:rsidRPr="00901CF4" w:rsidRDefault="007750F4" w:rsidP="007750F4">
            <w:pPr>
              <w:pStyle w:val="Alishlah31text"/>
              <w:ind w:firstLine="0"/>
              <w:jc w:val="center"/>
              <w:rPr>
                <w:lang w:val="id-ID"/>
              </w:rPr>
            </w:pPr>
            <w:r w:rsidRPr="00901CF4">
              <w:t>Invalid</w:t>
            </w:r>
          </w:p>
        </w:tc>
      </w:tr>
    </w:tbl>
    <w:p w:rsidR="007750F4" w:rsidRPr="007750F4" w:rsidRDefault="007750F4" w:rsidP="00A509A2">
      <w:pPr>
        <w:pStyle w:val="Alishlah31text"/>
        <w:jc w:val="center"/>
      </w:pPr>
      <w:r w:rsidRPr="007750F4">
        <w:rPr>
          <w:vertAlign w:val="superscript"/>
        </w:rPr>
        <w:t>2</w:t>
      </w:r>
      <w:r w:rsidRPr="007750F4">
        <w:t xml:space="preserve">Table of Validity Test Results of UIN </w:t>
      </w:r>
      <w:proofErr w:type="spellStart"/>
      <w:r w:rsidRPr="007750F4">
        <w:t>Syarif</w:t>
      </w:r>
      <w:proofErr w:type="spellEnd"/>
      <w:r w:rsidRPr="007750F4">
        <w:t xml:space="preserve"> Hidayatullah Jakarta Research Instrument</w:t>
      </w:r>
    </w:p>
    <w:p w:rsidR="00FF0EF8" w:rsidRDefault="00FF0EF8" w:rsidP="00901CF4">
      <w:pPr>
        <w:pStyle w:val="Alishlah31text"/>
        <w:jc w:val="center"/>
      </w:pPr>
    </w:p>
    <w:p w:rsidR="007750F4" w:rsidRDefault="007750F4" w:rsidP="008A70B3">
      <w:pPr>
        <w:pStyle w:val="Alishlah31text"/>
        <w:rPr>
          <w:lang w:val="en-ID"/>
        </w:rPr>
      </w:pPr>
      <w:r>
        <w:t xml:space="preserve">The results of the validity test in the table above, it can be concluded that of the 15 questions tested, as many as 14 questions were declared valid, while 1 question item (item number 15) was declared invalid because the value of r calculation (0.262) was smaller than the r of the table (0.320). </w:t>
      </w:r>
      <w:r w:rsidRPr="0025633E">
        <w:rPr>
          <w:rFonts w:hint="eastAsia"/>
        </w:rPr>
        <w:t>The calculated r value for each question item is compared to the table r value (0.320) as the minimum limit of validity. If r counts ≥ r table, then the question item is considered valid, and vice versa if r counts &lt; r table, then the question item is considered invalid</w:t>
      </w:r>
      <w:r w:rsidRPr="0025633E">
        <w:t>. Thus, overall, this questionnaire instrument has a good level of validity, because most of the question items meet the validity criteria. However, item number 15 needs to be revised or deleted so that the instrument is more reliable in measuring research variables.</w:t>
      </w:r>
    </w:p>
    <w:p w:rsidR="00A93F1A" w:rsidRDefault="00A93F1A" w:rsidP="00891CDF">
      <w:pPr>
        <w:pStyle w:val="Alishlah31text"/>
      </w:pPr>
      <w:r w:rsidRPr="00901CF4">
        <w:t xml:space="preserve">Based on the table of validity test results above, all question items </w:t>
      </w:r>
      <w:proofErr w:type="gramStart"/>
      <w:r w:rsidRPr="00901CF4">
        <w:t xml:space="preserve">have </w:t>
      </w:r>
      <w:r w:rsidRPr="00901CF4">
        <w:rPr>
          <w:i/>
          <w:iCs/>
        </w:rPr>
        <w:t xml:space="preserve"> a</w:t>
      </w:r>
      <w:proofErr w:type="gramEnd"/>
      <w:r w:rsidRPr="00901CF4">
        <w:rPr>
          <w:i/>
          <w:iCs/>
        </w:rPr>
        <w:t xml:space="preserve"> calculation r</w:t>
      </w:r>
      <w:r w:rsidRPr="00901CF4">
        <w:t xml:space="preserve"> value  greater than </w:t>
      </w:r>
      <w:r w:rsidRPr="00901CF4">
        <w:rPr>
          <w:i/>
          <w:iCs/>
        </w:rPr>
        <w:t>the r table</w:t>
      </w:r>
      <w:r w:rsidRPr="00901CF4">
        <w:t xml:space="preserve"> (0.266). This shows that all question items in this research instrument are declared valid and suitable for use to measure the effectiveness of learning in the affective realm after Covid-19. Based on the results of the analysis, all question items in the UIN SMH Banten questionnaire have a calculation value greater than the r table (0.266), so all of them are declared valid. Meanwhile, for the questionnaire at </w:t>
      </w:r>
      <w:proofErr w:type="spellStart"/>
      <w:r w:rsidR="00B64287">
        <w:t>Syarif</w:t>
      </w:r>
      <w:proofErr w:type="spellEnd"/>
      <w:r w:rsidR="00B64287">
        <w:t xml:space="preserve"> Hidayatullah State Islamic University Jakarta</w:t>
      </w:r>
      <w:r w:rsidRPr="00901CF4">
        <w:t>, 14 out of 15 questions were declared valid because the value of r calculation was greater than the r of the table (0.320), while one question item was invalid because the value was lower than the specified limit.</w:t>
      </w:r>
    </w:p>
    <w:p w:rsidR="00A93F1A" w:rsidRDefault="00A93F1A" w:rsidP="008A5684">
      <w:pPr>
        <w:pStyle w:val="Alishlah31text"/>
      </w:pPr>
      <w:r>
        <w:t xml:space="preserve">Thus, overall, the instruments used in this study are quite valid and can be used to measure the effectiveness of post-Covid-19 affective learning in the two universities studied. The results of the validity test showed that almost all question items in the questionnaire were valid with r calculation greater than r table. Only one question item from </w:t>
      </w:r>
      <w:proofErr w:type="spellStart"/>
      <w:r w:rsidR="00B64287">
        <w:t>Syarif</w:t>
      </w:r>
      <w:proofErr w:type="spellEnd"/>
      <w:r w:rsidR="00B64287">
        <w:t xml:space="preserve"> Hidayatullah State Islamic University Jakarta </w:t>
      </w:r>
      <w:r>
        <w:t xml:space="preserve">was declared invalid, while all question items from </w:t>
      </w:r>
      <w:r w:rsidR="00B64287">
        <w:t xml:space="preserve">Sultan Maulana Hasanuddin State Islamic </w:t>
      </w:r>
      <w:r w:rsidR="00B64287">
        <w:lastRenderedPageBreak/>
        <w:t xml:space="preserve">University Banten </w:t>
      </w:r>
      <w:r>
        <w:t>n were valid. This shows that the research instrument can accurately measure the aspect to be studied.</w:t>
      </w:r>
    </w:p>
    <w:p w:rsidR="00FF0EF8" w:rsidRDefault="00FF0EF8" w:rsidP="00901CF4">
      <w:pPr>
        <w:pStyle w:val="Alishlah31text"/>
      </w:pPr>
    </w:p>
    <w:p w:rsidR="00D47BF1" w:rsidRPr="00D47BF1" w:rsidRDefault="00D47BF1" w:rsidP="00D47BF1">
      <w:pPr>
        <w:pStyle w:val="Alishlah31text"/>
        <w:rPr>
          <w:i/>
          <w:iCs/>
        </w:rPr>
      </w:pPr>
      <w:r w:rsidRPr="00D47BF1">
        <w:rPr>
          <w:i/>
          <w:iCs/>
        </w:rPr>
        <w:t xml:space="preserve">2.2. </w:t>
      </w:r>
      <w:r w:rsidR="00A93F1A" w:rsidRPr="00D47BF1">
        <w:rPr>
          <w:i/>
          <w:iCs/>
        </w:rPr>
        <w:t>Reliability Testing</w:t>
      </w:r>
    </w:p>
    <w:p w:rsidR="00A93F1A" w:rsidRDefault="00A93F1A" w:rsidP="00D36021">
      <w:pPr>
        <w:pStyle w:val="Alishlah31text"/>
      </w:pPr>
      <w:r>
        <w:t>The reliability test in this study aims to measure the extent to which the research instrument provides consistent and reliable results when used under different conditions or at different times. High reliability indicates that the instrument used can produce stable and significantly unchanging data. In this study, reliability tests were conducted using Cronbach's Alpha, which measures the level of internal consistency of each question item in the questionnaire. A value of α = 0.890 indicates that the instrument has very high reliability, so it can be ensured that the data collected is accurate and can be used in further analysis.</w:t>
      </w:r>
    </w:p>
    <w:p w:rsidR="00A93F1A" w:rsidRDefault="00A93F1A" w:rsidP="00D36021">
      <w:pPr>
        <w:pStyle w:val="Alishlah31text"/>
      </w:pPr>
      <w:r>
        <w:t>The reliability test in this study aims to measure the extent to which the research instrument provides consistent and reliable results when used under different conditions or at different times. High reliability indicates that the instrument used can produce stable and significantly unchanging data. In this study, reliability tests were conducted using Cronbach's Alpha, which measures the level of internal consistency of each question item in the questionnaire. A value of α = 0.890 indicates that the instrument has very high reliability, so it can be ensured that the data collected is accurate and can be used in further analysis.</w:t>
      </w:r>
    </w:p>
    <w:p w:rsidR="00A93F1A" w:rsidRDefault="00A93F1A" w:rsidP="00B02FC6">
      <w:pPr>
        <w:pStyle w:val="Alishlah31text"/>
      </w:pPr>
      <w:r>
        <w:t xml:space="preserve">The following is the data on the results of testing the reliability of research instruments at the Faculty of </w:t>
      </w:r>
      <w:proofErr w:type="spellStart"/>
      <w:r>
        <w:t>Tabiyah</w:t>
      </w:r>
      <w:proofErr w:type="spellEnd"/>
      <w:r>
        <w:t xml:space="preserve"> and Teacher Training, Sultan Maulana Hasanuddin State Islamic University, Banten; </w:t>
      </w:r>
    </w:p>
    <w:p w:rsidR="00A93F1A" w:rsidRDefault="00A93F1A" w:rsidP="00B02FC6">
      <w:pPr>
        <w:pStyle w:val="Alishlah31text"/>
      </w:pPr>
    </w:p>
    <w:tbl>
      <w:tblPr>
        <w:tblW w:w="73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66"/>
        <w:gridCol w:w="503"/>
        <w:gridCol w:w="1340"/>
        <w:gridCol w:w="284"/>
        <w:gridCol w:w="146"/>
        <w:gridCol w:w="1696"/>
        <w:gridCol w:w="106"/>
        <w:gridCol w:w="370"/>
        <w:gridCol w:w="72"/>
        <w:gridCol w:w="1153"/>
      </w:tblGrid>
      <w:tr w:rsidR="0025633E" w:rsidRPr="0025633E" w:rsidTr="00293F55">
        <w:trPr>
          <w:gridAfter w:val="2"/>
          <w:wAfter w:w="1225" w:type="dxa"/>
          <w:cantSplit/>
          <w:jc w:val="center"/>
        </w:trPr>
        <w:tc>
          <w:tcPr>
            <w:tcW w:w="6146" w:type="dxa"/>
            <w:gridSpan w:val="9"/>
            <w:tcBorders>
              <w:top w:val="nil"/>
              <w:left w:val="nil"/>
              <w:bottom w:val="nil"/>
              <w:right w:val="nil"/>
            </w:tcBorders>
            <w:shd w:val="clear" w:color="auto" w:fill="FFFFFF"/>
            <w:vAlign w:val="center"/>
          </w:tcPr>
          <w:p w:rsidR="0025633E" w:rsidRPr="0025633E" w:rsidRDefault="0025633E" w:rsidP="00B64287">
            <w:pPr>
              <w:pStyle w:val="Alishlah31text"/>
              <w:numPr>
                <w:ilvl w:val="0"/>
                <w:numId w:val="21"/>
              </w:numPr>
              <w:ind w:left="284" w:hanging="284"/>
              <w:jc w:val="left"/>
            </w:pPr>
            <w:r w:rsidRPr="0025633E">
              <w:rPr>
                <w:b/>
                <w:bCs/>
              </w:rPr>
              <w:t>Case Processing Summary</w:t>
            </w:r>
          </w:p>
        </w:tc>
      </w:tr>
      <w:tr w:rsidR="00293F55" w:rsidRPr="0025633E" w:rsidTr="00293F55">
        <w:trPr>
          <w:cantSplit/>
          <w:jc w:val="center"/>
        </w:trPr>
        <w:tc>
          <w:tcPr>
            <w:tcW w:w="3974" w:type="dxa"/>
            <w:gridSpan w:val="6"/>
            <w:tcBorders>
              <w:top w:val="single" w:sz="16" w:space="0" w:color="000000"/>
              <w:left w:val="single" w:sz="16" w:space="0" w:color="000000"/>
              <w:bottom w:val="single" w:sz="16" w:space="0" w:color="000000"/>
              <w:right w:val="nil"/>
            </w:tcBorders>
            <w:shd w:val="clear" w:color="auto" w:fill="FFFFFF"/>
            <w:vAlign w:val="bottom"/>
          </w:tcPr>
          <w:p w:rsidR="0025633E" w:rsidRPr="0025633E" w:rsidRDefault="0025633E" w:rsidP="0025633E">
            <w:pPr>
              <w:pStyle w:val="Alishlah31text"/>
            </w:pPr>
          </w:p>
        </w:tc>
        <w:tc>
          <w:tcPr>
            <w:tcW w:w="1802" w:type="dxa"/>
            <w:gridSpan w:val="2"/>
            <w:tcBorders>
              <w:top w:val="single" w:sz="16" w:space="0" w:color="000000"/>
              <w:left w:val="single" w:sz="16" w:space="0" w:color="000000"/>
              <w:bottom w:val="single" w:sz="16" w:space="0" w:color="000000"/>
            </w:tcBorders>
            <w:shd w:val="clear" w:color="auto" w:fill="FFFFFF"/>
            <w:vAlign w:val="bottom"/>
          </w:tcPr>
          <w:p w:rsidR="0025633E" w:rsidRPr="0025633E" w:rsidRDefault="0025633E" w:rsidP="0025633E">
            <w:pPr>
              <w:pStyle w:val="Alishlah31text"/>
            </w:pPr>
            <w:r w:rsidRPr="0025633E">
              <w:t>N</w:t>
            </w:r>
          </w:p>
        </w:tc>
        <w:tc>
          <w:tcPr>
            <w:tcW w:w="1595" w:type="dxa"/>
            <w:gridSpan w:val="3"/>
            <w:tcBorders>
              <w:top w:val="single" w:sz="16" w:space="0" w:color="000000"/>
              <w:bottom w:val="single" w:sz="16" w:space="0" w:color="000000"/>
              <w:right w:val="single" w:sz="16" w:space="0" w:color="000000"/>
            </w:tcBorders>
            <w:shd w:val="clear" w:color="auto" w:fill="FFFFFF"/>
            <w:vAlign w:val="bottom"/>
          </w:tcPr>
          <w:p w:rsidR="0025633E" w:rsidRPr="0025633E" w:rsidRDefault="0025633E" w:rsidP="0025633E">
            <w:pPr>
              <w:pStyle w:val="Alishlah31text"/>
            </w:pPr>
            <w:r w:rsidRPr="0025633E">
              <w:t>%</w:t>
            </w:r>
          </w:p>
        </w:tc>
      </w:tr>
      <w:tr w:rsidR="00293F55" w:rsidRPr="0025633E" w:rsidTr="00293F55">
        <w:trPr>
          <w:cantSplit/>
          <w:jc w:val="center"/>
        </w:trPr>
        <w:tc>
          <w:tcPr>
            <w:tcW w:w="1701" w:type="dxa"/>
            <w:gridSpan w:val="2"/>
            <w:vMerge w:val="restart"/>
            <w:tcBorders>
              <w:top w:val="single" w:sz="16" w:space="0" w:color="000000"/>
              <w:left w:val="single" w:sz="16" w:space="0" w:color="000000"/>
              <w:bottom w:val="single" w:sz="16" w:space="0" w:color="000000"/>
              <w:right w:val="nil"/>
            </w:tcBorders>
            <w:shd w:val="clear" w:color="auto" w:fill="FFFFFF"/>
          </w:tcPr>
          <w:p w:rsidR="0025633E" w:rsidRPr="0025633E" w:rsidRDefault="0025633E" w:rsidP="0025633E">
            <w:pPr>
              <w:pStyle w:val="Alishlah31text"/>
            </w:pPr>
            <w:r w:rsidRPr="0025633E">
              <w:t>Cas</w:t>
            </w:r>
            <w:r>
              <w:t>es</w:t>
            </w:r>
          </w:p>
        </w:tc>
        <w:tc>
          <w:tcPr>
            <w:tcW w:w="2273" w:type="dxa"/>
            <w:gridSpan w:val="4"/>
            <w:tcBorders>
              <w:top w:val="single" w:sz="16" w:space="0" w:color="000000"/>
              <w:left w:val="nil"/>
              <w:bottom w:val="nil"/>
              <w:right w:val="single" w:sz="16" w:space="0" w:color="000000"/>
            </w:tcBorders>
            <w:shd w:val="clear" w:color="auto" w:fill="FFFFFF"/>
          </w:tcPr>
          <w:p w:rsidR="0025633E" w:rsidRPr="0025633E" w:rsidRDefault="0025633E" w:rsidP="0025633E">
            <w:pPr>
              <w:pStyle w:val="Alishlah31text"/>
            </w:pPr>
            <w:r w:rsidRPr="0025633E">
              <w:t>Valid</w:t>
            </w:r>
          </w:p>
        </w:tc>
        <w:tc>
          <w:tcPr>
            <w:tcW w:w="1802" w:type="dxa"/>
            <w:gridSpan w:val="2"/>
            <w:tcBorders>
              <w:top w:val="single" w:sz="16" w:space="0" w:color="000000"/>
              <w:left w:val="single" w:sz="16" w:space="0" w:color="000000"/>
              <w:bottom w:val="nil"/>
            </w:tcBorders>
            <w:shd w:val="clear" w:color="auto" w:fill="FFFFFF"/>
            <w:vAlign w:val="center"/>
          </w:tcPr>
          <w:p w:rsidR="0025633E" w:rsidRPr="0025633E" w:rsidRDefault="0025633E" w:rsidP="0025633E">
            <w:pPr>
              <w:pStyle w:val="Alishlah31text"/>
            </w:pPr>
            <w:r w:rsidRPr="0025633E">
              <w:t>60</w:t>
            </w:r>
          </w:p>
        </w:tc>
        <w:tc>
          <w:tcPr>
            <w:tcW w:w="1595" w:type="dxa"/>
            <w:gridSpan w:val="3"/>
            <w:tcBorders>
              <w:top w:val="single" w:sz="16" w:space="0" w:color="000000"/>
              <w:bottom w:val="nil"/>
              <w:right w:val="single" w:sz="16" w:space="0" w:color="000000"/>
            </w:tcBorders>
            <w:shd w:val="clear" w:color="auto" w:fill="FFFFFF"/>
            <w:vAlign w:val="center"/>
          </w:tcPr>
          <w:p w:rsidR="0025633E" w:rsidRPr="0025633E" w:rsidRDefault="0025633E" w:rsidP="0025633E">
            <w:pPr>
              <w:pStyle w:val="Alishlah31text"/>
            </w:pPr>
            <w:r w:rsidRPr="0025633E">
              <w:t>100.0</w:t>
            </w:r>
          </w:p>
        </w:tc>
      </w:tr>
      <w:tr w:rsidR="00293F55" w:rsidRPr="0025633E" w:rsidTr="00293F55">
        <w:trPr>
          <w:cantSplit/>
          <w:jc w:val="center"/>
        </w:trPr>
        <w:tc>
          <w:tcPr>
            <w:tcW w:w="1701" w:type="dxa"/>
            <w:gridSpan w:val="2"/>
            <w:vMerge/>
            <w:tcBorders>
              <w:top w:val="single" w:sz="16" w:space="0" w:color="000000"/>
              <w:left w:val="single" w:sz="16" w:space="0" w:color="000000"/>
              <w:bottom w:val="single" w:sz="16" w:space="0" w:color="000000"/>
              <w:right w:val="nil"/>
            </w:tcBorders>
            <w:shd w:val="clear" w:color="auto" w:fill="FFFFFF"/>
          </w:tcPr>
          <w:p w:rsidR="0025633E" w:rsidRPr="0025633E" w:rsidRDefault="0025633E" w:rsidP="0025633E">
            <w:pPr>
              <w:pStyle w:val="Alishlah31text"/>
            </w:pPr>
          </w:p>
        </w:tc>
        <w:tc>
          <w:tcPr>
            <w:tcW w:w="2273" w:type="dxa"/>
            <w:gridSpan w:val="4"/>
            <w:tcBorders>
              <w:top w:val="nil"/>
              <w:left w:val="nil"/>
              <w:bottom w:val="nil"/>
              <w:right w:val="single" w:sz="16" w:space="0" w:color="000000"/>
            </w:tcBorders>
            <w:shd w:val="clear" w:color="auto" w:fill="FFFFFF"/>
          </w:tcPr>
          <w:p w:rsidR="0025633E" w:rsidRPr="0025633E" w:rsidRDefault="0025633E" w:rsidP="0025633E">
            <w:pPr>
              <w:pStyle w:val="Alishlah31text"/>
            </w:pPr>
            <w:proofErr w:type="spellStart"/>
            <w:r w:rsidRPr="0025633E">
              <w:t>Excluded</w:t>
            </w:r>
            <w:r w:rsidRPr="0025633E">
              <w:rPr>
                <w:vertAlign w:val="superscript"/>
              </w:rPr>
              <w:t>a</w:t>
            </w:r>
            <w:proofErr w:type="spellEnd"/>
          </w:p>
        </w:tc>
        <w:tc>
          <w:tcPr>
            <w:tcW w:w="1802" w:type="dxa"/>
            <w:gridSpan w:val="2"/>
            <w:tcBorders>
              <w:top w:val="nil"/>
              <w:left w:val="single" w:sz="16" w:space="0" w:color="000000"/>
              <w:bottom w:val="nil"/>
            </w:tcBorders>
            <w:shd w:val="clear" w:color="auto" w:fill="FFFFFF"/>
            <w:vAlign w:val="center"/>
          </w:tcPr>
          <w:p w:rsidR="0025633E" w:rsidRPr="0025633E" w:rsidRDefault="0025633E" w:rsidP="0025633E">
            <w:pPr>
              <w:pStyle w:val="Alishlah31text"/>
            </w:pPr>
            <w:r w:rsidRPr="0025633E">
              <w:t>0</w:t>
            </w:r>
          </w:p>
        </w:tc>
        <w:tc>
          <w:tcPr>
            <w:tcW w:w="1595" w:type="dxa"/>
            <w:gridSpan w:val="3"/>
            <w:tcBorders>
              <w:top w:val="nil"/>
              <w:bottom w:val="nil"/>
              <w:right w:val="single" w:sz="16" w:space="0" w:color="000000"/>
            </w:tcBorders>
            <w:shd w:val="clear" w:color="auto" w:fill="FFFFFF"/>
            <w:vAlign w:val="center"/>
          </w:tcPr>
          <w:p w:rsidR="0025633E" w:rsidRPr="0025633E" w:rsidRDefault="0025633E" w:rsidP="0025633E">
            <w:pPr>
              <w:pStyle w:val="Alishlah31text"/>
            </w:pPr>
            <w:r w:rsidRPr="0025633E">
              <w:t>.0</w:t>
            </w:r>
          </w:p>
        </w:tc>
      </w:tr>
      <w:tr w:rsidR="00293F55" w:rsidRPr="0025633E" w:rsidTr="00293F55">
        <w:trPr>
          <w:cantSplit/>
          <w:jc w:val="center"/>
        </w:trPr>
        <w:tc>
          <w:tcPr>
            <w:tcW w:w="1701" w:type="dxa"/>
            <w:gridSpan w:val="2"/>
            <w:vMerge/>
            <w:tcBorders>
              <w:top w:val="single" w:sz="16" w:space="0" w:color="000000"/>
              <w:left w:val="single" w:sz="16" w:space="0" w:color="000000"/>
              <w:bottom w:val="single" w:sz="16" w:space="0" w:color="000000"/>
              <w:right w:val="nil"/>
            </w:tcBorders>
            <w:shd w:val="clear" w:color="auto" w:fill="FFFFFF"/>
          </w:tcPr>
          <w:p w:rsidR="0025633E" w:rsidRPr="0025633E" w:rsidRDefault="0025633E" w:rsidP="0025633E">
            <w:pPr>
              <w:pStyle w:val="Alishlah31text"/>
            </w:pPr>
          </w:p>
        </w:tc>
        <w:tc>
          <w:tcPr>
            <w:tcW w:w="2273" w:type="dxa"/>
            <w:gridSpan w:val="4"/>
            <w:tcBorders>
              <w:top w:val="nil"/>
              <w:left w:val="nil"/>
              <w:bottom w:val="single" w:sz="16" w:space="0" w:color="000000"/>
              <w:right w:val="single" w:sz="16" w:space="0" w:color="000000"/>
            </w:tcBorders>
            <w:shd w:val="clear" w:color="auto" w:fill="FFFFFF"/>
          </w:tcPr>
          <w:p w:rsidR="0025633E" w:rsidRPr="0025633E" w:rsidRDefault="0025633E" w:rsidP="0025633E">
            <w:pPr>
              <w:pStyle w:val="Alishlah31text"/>
            </w:pPr>
            <w:r w:rsidRPr="0025633E">
              <w:t>Total</w:t>
            </w:r>
          </w:p>
        </w:tc>
        <w:tc>
          <w:tcPr>
            <w:tcW w:w="1802" w:type="dxa"/>
            <w:gridSpan w:val="2"/>
            <w:tcBorders>
              <w:top w:val="nil"/>
              <w:left w:val="single" w:sz="16" w:space="0" w:color="000000"/>
              <w:bottom w:val="single" w:sz="16" w:space="0" w:color="000000"/>
            </w:tcBorders>
            <w:shd w:val="clear" w:color="auto" w:fill="FFFFFF"/>
            <w:vAlign w:val="center"/>
          </w:tcPr>
          <w:p w:rsidR="0025633E" w:rsidRPr="0025633E" w:rsidRDefault="0025633E" w:rsidP="0025633E">
            <w:pPr>
              <w:pStyle w:val="Alishlah31text"/>
            </w:pPr>
            <w:r w:rsidRPr="0025633E">
              <w:t>60</w:t>
            </w:r>
          </w:p>
        </w:tc>
        <w:tc>
          <w:tcPr>
            <w:tcW w:w="1595" w:type="dxa"/>
            <w:gridSpan w:val="3"/>
            <w:tcBorders>
              <w:top w:val="nil"/>
              <w:bottom w:val="single" w:sz="16" w:space="0" w:color="000000"/>
              <w:right w:val="single" w:sz="16" w:space="0" w:color="000000"/>
            </w:tcBorders>
            <w:shd w:val="clear" w:color="auto" w:fill="FFFFFF"/>
            <w:vAlign w:val="center"/>
          </w:tcPr>
          <w:p w:rsidR="0025633E" w:rsidRPr="0025633E" w:rsidRDefault="0025633E" w:rsidP="0025633E">
            <w:pPr>
              <w:pStyle w:val="Alishlah31text"/>
            </w:pPr>
            <w:r w:rsidRPr="0025633E">
              <w:t>100.0</w:t>
            </w:r>
          </w:p>
        </w:tc>
      </w:tr>
      <w:tr w:rsidR="0025633E" w:rsidRPr="0025633E" w:rsidTr="00293F55">
        <w:trPr>
          <w:gridAfter w:val="2"/>
          <w:wAfter w:w="1225" w:type="dxa"/>
          <w:cantSplit/>
          <w:jc w:val="center"/>
        </w:trPr>
        <w:tc>
          <w:tcPr>
            <w:tcW w:w="6146" w:type="dxa"/>
            <w:gridSpan w:val="9"/>
            <w:tcBorders>
              <w:top w:val="nil"/>
              <w:left w:val="nil"/>
              <w:bottom w:val="nil"/>
              <w:right w:val="nil"/>
            </w:tcBorders>
            <w:shd w:val="clear" w:color="auto" w:fill="FFFFFF"/>
          </w:tcPr>
          <w:p w:rsidR="0025633E" w:rsidRPr="0025633E" w:rsidRDefault="0025633E" w:rsidP="0025633E">
            <w:pPr>
              <w:pStyle w:val="Alishlah31text"/>
            </w:pPr>
            <w:r w:rsidRPr="0025633E">
              <w:t>a. Listwise deletion based on all variables in the procedure.</w:t>
            </w:r>
          </w:p>
        </w:tc>
      </w:tr>
      <w:tr w:rsidR="008778AA" w:rsidRPr="0025633E" w:rsidTr="00293F55">
        <w:trPr>
          <w:gridAfter w:val="2"/>
          <w:wAfter w:w="1225" w:type="dxa"/>
          <w:cantSplit/>
          <w:jc w:val="center"/>
        </w:trPr>
        <w:tc>
          <w:tcPr>
            <w:tcW w:w="6146" w:type="dxa"/>
            <w:gridSpan w:val="9"/>
            <w:tcBorders>
              <w:top w:val="nil"/>
              <w:left w:val="nil"/>
              <w:bottom w:val="nil"/>
              <w:right w:val="nil"/>
            </w:tcBorders>
            <w:shd w:val="clear" w:color="auto" w:fill="FFFFFF"/>
          </w:tcPr>
          <w:p w:rsidR="008778AA" w:rsidRPr="0025633E" w:rsidRDefault="008778AA" w:rsidP="0025633E">
            <w:pPr>
              <w:pStyle w:val="Alishlah31text"/>
            </w:pPr>
          </w:p>
        </w:tc>
      </w:tr>
      <w:tr w:rsidR="0025633E" w:rsidRPr="0025633E" w:rsidTr="00293F55">
        <w:trPr>
          <w:gridAfter w:val="1"/>
          <w:wAfter w:w="1153" w:type="dxa"/>
          <w:cantSplit/>
          <w:jc w:val="center"/>
        </w:trPr>
        <w:tc>
          <w:tcPr>
            <w:tcW w:w="6218" w:type="dxa"/>
            <w:gridSpan w:val="10"/>
            <w:tcBorders>
              <w:top w:val="nil"/>
              <w:left w:val="nil"/>
              <w:bottom w:val="nil"/>
              <w:right w:val="nil"/>
            </w:tcBorders>
            <w:shd w:val="clear" w:color="auto" w:fill="FFFFFF"/>
            <w:vAlign w:val="center"/>
          </w:tcPr>
          <w:p w:rsidR="0025633E" w:rsidRPr="0025633E" w:rsidRDefault="0025633E" w:rsidP="00B64287">
            <w:pPr>
              <w:pStyle w:val="Alishlah31text"/>
              <w:numPr>
                <w:ilvl w:val="0"/>
                <w:numId w:val="21"/>
              </w:numPr>
              <w:ind w:left="284" w:hanging="284"/>
              <w:jc w:val="left"/>
            </w:pPr>
            <w:r w:rsidRPr="0025633E">
              <w:rPr>
                <w:b/>
                <w:bCs/>
              </w:rPr>
              <w:t>Reliability Statistics</w:t>
            </w:r>
          </w:p>
        </w:tc>
      </w:tr>
      <w:tr w:rsidR="00293F55" w:rsidRPr="0025633E" w:rsidTr="00293F55">
        <w:trPr>
          <w:cantSplit/>
          <w:jc w:val="center"/>
        </w:trPr>
        <w:tc>
          <w:tcPr>
            <w:tcW w:w="3544" w:type="dxa"/>
            <w:gridSpan w:val="4"/>
            <w:tcBorders>
              <w:top w:val="single" w:sz="16" w:space="0" w:color="000000"/>
              <w:left w:val="single" w:sz="16" w:space="0" w:color="000000"/>
              <w:bottom w:val="single" w:sz="16" w:space="0" w:color="000000"/>
            </w:tcBorders>
            <w:shd w:val="clear" w:color="auto" w:fill="FFFFFF"/>
            <w:vAlign w:val="bottom"/>
          </w:tcPr>
          <w:p w:rsidR="0025633E" w:rsidRPr="0025633E" w:rsidRDefault="0025633E" w:rsidP="0025633E">
            <w:pPr>
              <w:pStyle w:val="Alishlah31text"/>
            </w:pPr>
            <w:r w:rsidRPr="0025633E">
              <w:t>Cronbach's Alpha</w:t>
            </w:r>
          </w:p>
        </w:tc>
        <w:tc>
          <w:tcPr>
            <w:tcW w:w="3827" w:type="dxa"/>
            <w:gridSpan w:val="7"/>
            <w:tcBorders>
              <w:top w:val="single" w:sz="16" w:space="0" w:color="000000"/>
              <w:bottom w:val="single" w:sz="16" w:space="0" w:color="000000"/>
              <w:right w:val="single" w:sz="16" w:space="0" w:color="000000"/>
            </w:tcBorders>
            <w:shd w:val="clear" w:color="auto" w:fill="FFFFFF"/>
            <w:vAlign w:val="bottom"/>
          </w:tcPr>
          <w:p w:rsidR="0025633E" w:rsidRPr="0025633E" w:rsidRDefault="0025633E" w:rsidP="0025633E">
            <w:pPr>
              <w:pStyle w:val="Alishlah31text"/>
            </w:pPr>
            <w:r w:rsidRPr="0025633E">
              <w:t>N of Items</w:t>
            </w:r>
          </w:p>
        </w:tc>
      </w:tr>
      <w:tr w:rsidR="00293F55" w:rsidRPr="0025633E" w:rsidTr="00293F55">
        <w:trPr>
          <w:cantSplit/>
          <w:jc w:val="center"/>
        </w:trPr>
        <w:tc>
          <w:tcPr>
            <w:tcW w:w="3544" w:type="dxa"/>
            <w:gridSpan w:val="4"/>
            <w:tcBorders>
              <w:top w:val="single" w:sz="16" w:space="0" w:color="000000"/>
              <w:left w:val="single" w:sz="16" w:space="0" w:color="000000"/>
              <w:bottom w:val="single" w:sz="16" w:space="0" w:color="000000"/>
            </w:tcBorders>
            <w:shd w:val="clear" w:color="auto" w:fill="FFFFFF"/>
            <w:vAlign w:val="center"/>
          </w:tcPr>
          <w:p w:rsidR="0025633E" w:rsidRPr="0025633E" w:rsidRDefault="0025633E" w:rsidP="0025633E">
            <w:pPr>
              <w:pStyle w:val="Alishlah31text"/>
            </w:pPr>
            <w:r w:rsidRPr="0025633E">
              <w:t>.890</w:t>
            </w:r>
          </w:p>
        </w:tc>
        <w:tc>
          <w:tcPr>
            <w:tcW w:w="3827" w:type="dxa"/>
            <w:gridSpan w:val="7"/>
            <w:tcBorders>
              <w:top w:val="single" w:sz="16" w:space="0" w:color="000000"/>
              <w:bottom w:val="single" w:sz="16" w:space="0" w:color="000000"/>
              <w:right w:val="single" w:sz="16" w:space="0" w:color="000000"/>
            </w:tcBorders>
            <w:shd w:val="clear" w:color="auto" w:fill="FFFFFF"/>
            <w:vAlign w:val="center"/>
          </w:tcPr>
          <w:p w:rsidR="0025633E" w:rsidRPr="0025633E" w:rsidRDefault="0025633E" w:rsidP="0025633E">
            <w:pPr>
              <w:pStyle w:val="Alishlah31text"/>
            </w:pPr>
            <w:r w:rsidRPr="0025633E">
              <w:t>15</w:t>
            </w:r>
          </w:p>
        </w:tc>
      </w:tr>
      <w:tr w:rsidR="0025633E" w:rsidRPr="0025633E" w:rsidTr="00293F55">
        <w:tblPrEx>
          <w:jc w:val="left"/>
        </w:tblPrEx>
        <w:trPr>
          <w:cantSplit/>
        </w:trPr>
        <w:tc>
          <w:tcPr>
            <w:tcW w:w="7371" w:type="dxa"/>
            <w:gridSpan w:val="11"/>
            <w:tcBorders>
              <w:top w:val="nil"/>
              <w:left w:val="nil"/>
              <w:bottom w:val="nil"/>
              <w:right w:val="nil"/>
            </w:tcBorders>
            <w:shd w:val="clear" w:color="auto" w:fill="FFFFFF"/>
            <w:vAlign w:val="center"/>
          </w:tcPr>
          <w:p w:rsidR="008778AA" w:rsidRPr="008778AA" w:rsidRDefault="008778AA" w:rsidP="008778AA">
            <w:pPr>
              <w:pStyle w:val="Alishlah31text"/>
              <w:ind w:left="785" w:firstLine="0"/>
            </w:pPr>
          </w:p>
          <w:p w:rsidR="0025633E" w:rsidRPr="0025633E" w:rsidRDefault="0025633E" w:rsidP="00B64287">
            <w:pPr>
              <w:pStyle w:val="Alishlah31text"/>
              <w:numPr>
                <w:ilvl w:val="0"/>
                <w:numId w:val="21"/>
              </w:numPr>
              <w:ind w:left="284" w:hanging="284"/>
              <w:jc w:val="left"/>
            </w:pPr>
            <w:r w:rsidRPr="0025633E">
              <w:rPr>
                <w:b/>
                <w:bCs/>
              </w:rPr>
              <w:t>Item-Total Statistics</w:t>
            </w:r>
          </w:p>
        </w:tc>
      </w:tr>
      <w:tr w:rsidR="0025633E" w:rsidRPr="0025633E" w:rsidTr="00293F55">
        <w:tblPrEx>
          <w:jc w:val="left"/>
        </w:tblPrEx>
        <w:trPr>
          <w:cantSplit/>
        </w:trPr>
        <w:tc>
          <w:tcPr>
            <w:tcW w:w="73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5633E" w:rsidRPr="0025633E" w:rsidRDefault="0025633E" w:rsidP="001C021F">
            <w:pPr>
              <w:pStyle w:val="Alishlah31text"/>
              <w:ind w:firstLine="0"/>
              <w:jc w:val="center"/>
            </w:pP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25633E" w:rsidRPr="0025633E" w:rsidRDefault="0025633E" w:rsidP="001C021F">
            <w:pPr>
              <w:pStyle w:val="Alishlah31text"/>
              <w:ind w:firstLine="0"/>
              <w:jc w:val="center"/>
            </w:pPr>
            <w:r w:rsidRPr="0025633E">
              <w:t>Scale Mean if Item Deleted</w:t>
            </w:r>
          </w:p>
        </w:tc>
        <w:tc>
          <w:tcPr>
            <w:tcW w:w="1624" w:type="dxa"/>
            <w:gridSpan w:val="2"/>
            <w:tcBorders>
              <w:top w:val="single" w:sz="16" w:space="0" w:color="000000"/>
              <w:bottom w:val="single" w:sz="16" w:space="0" w:color="000000"/>
            </w:tcBorders>
            <w:shd w:val="clear" w:color="auto" w:fill="FFFFFF"/>
            <w:vAlign w:val="bottom"/>
          </w:tcPr>
          <w:p w:rsidR="0025633E" w:rsidRPr="0025633E" w:rsidRDefault="0025633E" w:rsidP="001C021F">
            <w:pPr>
              <w:pStyle w:val="Alishlah31text"/>
              <w:ind w:firstLine="0"/>
              <w:jc w:val="center"/>
            </w:pPr>
            <w:r w:rsidRPr="0025633E">
              <w:t>Scale Variance if Item Deleted</w:t>
            </w:r>
          </w:p>
        </w:tc>
        <w:tc>
          <w:tcPr>
            <w:tcW w:w="1842" w:type="dxa"/>
            <w:gridSpan w:val="2"/>
            <w:tcBorders>
              <w:top w:val="single" w:sz="16" w:space="0" w:color="000000"/>
              <w:bottom w:val="single" w:sz="16" w:space="0" w:color="000000"/>
            </w:tcBorders>
            <w:shd w:val="clear" w:color="auto" w:fill="FFFFFF"/>
            <w:vAlign w:val="bottom"/>
          </w:tcPr>
          <w:p w:rsidR="0025633E" w:rsidRPr="0025633E" w:rsidRDefault="0025633E" w:rsidP="001C021F">
            <w:pPr>
              <w:pStyle w:val="Alishlah31text"/>
              <w:ind w:firstLine="0"/>
              <w:jc w:val="center"/>
            </w:pPr>
            <w:r w:rsidRPr="0025633E">
              <w:t>Corrected Item-Total Correlation</w:t>
            </w:r>
          </w:p>
        </w:tc>
        <w:tc>
          <w:tcPr>
            <w:tcW w:w="1701" w:type="dxa"/>
            <w:gridSpan w:val="4"/>
            <w:tcBorders>
              <w:top w:val="single" w:sz="16" w:space="0" w:color="000000"/>
              <w:bottom w:val="single" w:sz="16" w:space="0" w:color="000000"/>
              <w:right w:val="single" w:sz="16" w:space="0" w:color="000000"/>
            </w:tcBorders>
            <w:shd w:val="clear" w:color="auto" w:fill="FFFFFF"/>
            <w:vAlign w:val="bottom"/>
          </w:tcPr>
          <w:p w:rsidR="0025633E" w:rsidRPr="0025633E" w:rsidRDefault="0025633E" w:rsidP="001C021F">
            <w:pPr>
              <w:pStyle w:val="Alishlah31text"/>
              <w:ind w:firstLine="0"/>
              <w:jc w:val="center"/>
            </w:pPr>
            <w:r w:rsidRPr="0025633E">
              <w:t>Cronbach's Alpha if Item Deleted</w:t>
            </w:r>
          </w:p>
        </w:tc>
      </w:tr>
      <w:tr w:rsidR="0025633E" w:rsidRPr="0025633E" w:rsidTr="00293F55">
        <w:tblPrEx>
          <w:jc w:val="left"/>
        </w:tblPrEx>
        <w:trPr>
          <w:cantSplit/>
        </w:trPr>
        <w:tc>
          <w:tcPr>
            <w:tcW w:w="735" w:type="dxa"/>
            <w:tcBorders>
              <w:top w:val="single" w:sz="16" w:space="0" w:color="000000"/>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P1</w:t>
            </w:r>
          </w:p>
        </w:tc>
        <w:tc>
          <w:tcPr>
            <w:tcW w:w="1469" w:type="dxa"/>
            <w:gridSpan w:val="2"/>
            <w:tcBorders>
              <w:top w:val="single" w:sz="16" w:space="0" w:color="000000"/>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49.9000</w:t>
            </w:r>
          </w:p>
        </w:tc>
        <w:tc>
          <w:tcPr>
            <w:tcW w:w="1624" w:type="dxa"/>
            <w:gridSpan w:val="2"/>
            <w:tcBorders>
              <w:top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66.702</w:t>
            </w:r>
          </w:p>
        </w:tc>
        <w:tc>
          <w:tcPr>
            <w:tcW w:w="1842" w:type="dxa"/>
            <w:gridSpan w:val="2"/>
            <w:tcBorders>
              <w:top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.640</w:t>
            </w:r>
          </w:p>
        </w:tc>
        <w:tc>
          <w:tcPr>
            <w:tcW w:w="1701" w:type="dxa"/>
            <w:gridSpan w:val="4"/>
            <w:tcBorders>
              <w:top w:val="single" w:sz="16" w:space="0" w:color="000000"/>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.879</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P2</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49.9000</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68.092</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.538</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.883</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P3</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49.7500</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68.733</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.514</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.884</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P4</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48.7833</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71.223</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.419</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.888</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P5</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49.0333</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72.168</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.378</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.889</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P6</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49.1667</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68.277</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.570</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.882</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P7</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49.5500</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66.557</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.584</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.882</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P8</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49.7500</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64.021</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.686</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.877</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P9</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49.6167</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63.529</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.773</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.872</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P10</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49.8667</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67.236</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.649</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.879</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P11</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50.0000</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66.475</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.688</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.877</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P12</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49.9667</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66.372</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.728</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.875</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P13</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49.0833</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73.739</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.392</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.888</w:t>
            </w:r>
          </w:p>
        </w:tc>
      </w:tr>
      <w:tr w:rsidR="0025633E" w:rsidRPr="0025633E" w:rsidTr="00293F55">
        <w:tblPrEx>
          <w:jc w:val="left"/>
        </w:tblPrEx>
        <w:trPr>
          <w:cantSplit/>
        </w:trPr>
        <w:tc>
          <w:tcPr>
            <w:tcW w:w="735" w:type="dxa"/>
            <w:tcBorders>
              <w:top w:val="nil"/>
              <w:left w:val="single" w:sz="16" w:space="0" w:color="000000"/>
              <w:bottom w:val="nil"/>
              <w:right w:val="single" w:sz="16" w:space="0" w:color="000000"/>
            </w:tcBorders>
            <w:shd w:val="clear" w:color="auto" w:fill="FFFFFF"/>
          </w:tcPr>
          <w:p w:rsidR="0025633E" w:rsidRPr="0025633E" w:rsidRDefault="0025633E" w:rsidP="001C021F">
            <w:pPr>
              <w:pStyle w:val="Alishlah31text"/>
              <w:ind w:firstLine="0"/>
              <w:jc w:val="center"/>
            </w:pPr>
            <w:r w:rsidRPr="0025633E">
              <w:t>P14</w:t>
            </w:r>
          </w:p>
        </w:tc>
        <w:tc>
          <w:tcPr>
            <w:tcW w:w="1469" w:type="dxa"/>
            <w:gridSpan w:val="2"/>
            <w:tcBorders>
              <w:top w:val="nil"/>
              <w:left w:val="single" w:sz="16" w:space="0" w:color="000000"/>
              <w:bottom w:val="nil"/>
            </w:tcBorders>
            <w:shd w:val="clear" w:color="auto" w:fill="FFFFFF"/>
            <w:vAlign w:val="center"/>
          </w:tcPr>
          <w:p w:rsidR="0025633E" w:rsidRPr="0025633E" w:rsidRDefault="0025633E" w:rsidP="001C021F">
            <w:pPr>
              <w:pStyle w:val="Alishlah31text"/>
              <w:ind w:firstLine="0"/>
              <w:jc w:val="center"/>
            </w:pPr>
            <w:r w:rsidRPr="0025633E">
              <w:t>49.1167</w:t>
            </w:r>
          </w:p>
        </w:tc>
        <w:tc>
          <w:tcPr>
            <w:tcW w:w="1624"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74.376</w:t>
            </w:r>
          </w:p>
        </w:tc>
        <w:tc>
          <w:tcPr>
            <w:tcW w:w="1842" w:type="dxa"/>
            <w:gridSpan w:val="2"/>
            <w:tcBorders>
              <w:top w:val="nil"/>
              <w:bottom w:val="nil"/>
            </w:tcBorders>
            <w:shd w:val="clear" w:color="auto" w:fill="FFFFFF"/>
            <w:vAlign w:val="center"/>
          </w:tcPr>
          <w:p w:rsidR="0025633E" w:rsidRPr="0025633E" w:rsidRDefault="0025633E" w:rsidP="001C021F">
            <w:pPr>
              <w:pStyle w:val="Alishlah31text"/>
              <w:ind w:firstLine="0"/>
              <w:jc w:val="center"/>
            </w:pPr>
            <w:r w:rsidRPr="0025633E">
              <w:t>.352</w:t>
            </w:r>
          </w:p>
        </w:tc>
        <w:tc>
          <w:tcPr>
            <w:tcW w:w="1701" w:type="dxa"/>
            <w:gridSpan w:val="4"/>
            <w:tcBorders>
              <w:top w:val="nil"/>
              <w:bottom w:val="nil"/>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.889</w:t>
            </w:r>
          </w:p>
        </w:tc>
      </w:tr>
      <w:tr w:rsidR="0025633E" w:rsidRPr="0025633E" w:rsidTr="00293F55">
        <w:tblPrEx>
          <w:jc w:val="left"/>
        </w:tblPrEx>
        <w:trPr>
          <w:cantSplit/>
        </w:trPr>
        <w:tc>
          <w:tcPr>
            <w:tcW w:w="735" w:type="dxa"/>
            <w:tcBorders>
              <w:top w:val="nil"/>
              <w:left w:val="single" w:sz="16" w:space="0" w:color="000000"/>
              <w:bottom w:val="single" w:sz="16" w:space="0" w:color="000000"/>
              <w:right w:val="single" w:sz="16" w:space="0" w:color="000000"/>
            </w:tcBorders>
            <w:shd w:val="clear" w:color="auto" w:fill="FFFFFF"/>
          </w:tcPr>
          <w:p w:rsidR="0025633E" w:rsidRPr="0025633E" w:rsidRDefault="0025633E" w:rsidP="001C021F">
            <w:pPr>
              <w:pStyle w:val="Alishlah31text"/>
              <w:ind w:firstLine="0"/>
              <w:jc w:val="center"/>
            </w:pPr>
            <w:r w:rsidRPr="0025633E">
              <w:lastRenderedPageBreak/>
              <w:t>P15</w:t>
            </w:r>
          </w:p>
        </w:tc>
        <w:tc>
          <w:tcPr>
            <w:tcW w:w="1469" w:type="dxa"/>
            <w:gridSpan w:val="2"/>
            <w:tcBorders>
              <w:top w:val="nil"/>
              <w:left w:val="single" w:sz="16" w:space="0" w:color="000000"/>
              <w:bottom w:val="single" w:sz="16" w:space="0" w:color="000000"/>
            </w:tcBorders>
            <w:shd w:val="clear" w:color="auto" w:fill="FFFFFF"/>
            <w:vAlign w:val="center"/>
          </w:tcPr>
          <w:p w:rsidR="0025633E" w:rsidRPr="0025633E" w:rsidRDefault="0025633E" w:rsidP="001C021F">
            <w:pPr>
              <w:pStyle w:val="Alishlah31text"/>
              <w:ind w:firstLine="0"/>
              <w:jc w:val="center"/>
            </w:pPr>
            <w:r w:rsidRPr="0025633E">
              <w:t>49.2167</w:t>
            </w:r>
          </w:p>
        </w:tc>
        <w:tc>
          <w:tcPr>
            <w:tcW w:w="1624" w:type="dxa"/>
            <w:gridSpan w:val="2"/>
            <w:tcBorders>
              <w:top w:val="nil"/>
              <w:bottom w:val="single" w:sz="16" w:space="0" w:color="000000"/>
            </w:tcBorders>
            <w:shd w:val="clear" w:color="auto" w:fill="FFFFFF"/>
            <w:vAlign w:val="center"/>
          </w:tcPr>
          <w:p w:rsidR="0025633E" w:rsidRPr="0025633E" w:rsidRDefault="0025633E" w:rsidP="001C021F">
            <w:pPr>
              <w:pStyle w:val="Alishlah31text"/>
              <w:ind w:firstLine="0"/>
              <w:jc w:val="center"/>
            </w:pPr>
            <w:r w:rsidRPr="0025633E">
              <w:t>72.613</w:t>
            </w:r>
          </w:p>
        </w:tc>
        <w:tc>
          <w:tcPr>
            <w:tcW w:w="1842" w:type="dxa"/>
            <w:gridSpan w:val="2"/>
            <w:tcBorders>
              <w:top w:val="nil"/>
              <w:bottom w:val="single" w:sz="16" w:space="0" w:color="000000"/>
            </w:tcBorders>
            <w:shd w:val="clear" w:color="auto" w:fill="FFFFFF"/>
            <w:vAlign w:val="center"/>
          </w:tcPr>
          <w:p w:rsidR="0025633E" w:rsidRPr="0025633E" w:rsidRDefault="0025633E" w:rsidP="001C021F">
            <w:pPr>
              <w:pStyle w:val="Alishlah31text"/>
              <w:ind w:firstLine="0"/>
              <w:jc w:val="center"/>
            </w:pPr>
            <w:r w:rsidRPr="0025633E">
              <w:t>.349</w:t>
            </w:r>
          </w:p>
        </w:tc>
        <w:tc>
          <w:tcPr>
            <w:tcW w:w="1701" w:type="dxa"/>
            <w:gridSpan w:val="4"/>
            <w:tcBorders>
              <w:top w:val="nil"/>
              <w:bottom w:val="single" w:sz="16" w:space="0" w:color="000000"/>
              <w:right w:val="single" w:sz="16" w:space="0" w:color="000000"/>
            </w:tcBorders>
            <w:shd w:val="clear" w:color="auto" w:fill="FFFFFF"/>
            <w:vAlign w:val="center"/>
          </w:tcPr>
          <w:p w:rsidR="0025633E" w:rsidRPr="0025633E" w:rsidRDefault="0025633E" w:rsidP="001C021F">
            <w:pPr>
              <w:pStyle w:val="Alishlah31text"/>
              <w:ind w:firstLine="0"/>
              <w:jc w:val="center"/>
            </w:pPr>
            <w:r w:rsidRPr="0025633E">
              <w:t>.890</w:t>
            </w:r>
          </w:p>
        </w:tc>
      </w:tr>
    </w:tbl>
    <w:p w:rsidR="0025633E" w:rsidRPr="0025633E" w:rsidRDefault="0025633E" w:rsidP="0025633E">
      <w:pPr>
        <w:pStyle w:val="Alishlah31text"/>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05"/>
        <w:gridCol w:w="3005"/>
      </w:tblGrid>
      <w:tr w:rsidR="0025633E" w:rsidRPr="0025633E" w:rsidTr="00293F55">
        <w:trPr>
          <w:jc w:val="center"/>
        </w:trPr>
        <w:tc>
          <w:tcPr>
            <w:tcW w:w="3005" w:type="dxa"/>
          </w:tcPr>
          <w:p w:rsidR="0025633E" w:rsidRPr="0025633E" w:rsidRDefault="00A93F1A" w:rsidP="0025633E">
            <w:pPr>
              <w:pStyle w:val="Alishlah31text"/>
              <w:rPr>
                <w:b/>
                <w:bCs/>
                <w:szCs w:val="22"/>
                <w:lang w:val="id-ID"/>
              </w:rPr>
            </w:pPr>
            <w:r w:rsidRPr="0025633E">
              <w:rPr>
                <w:b/>
                <w:bCs/>
              </w:rPr>
              <w:t>Correlation Index (r)</w:t>
            </w:r>
          </w:p>
        </w:tc>
        <w:tc>
          <w:tcPr>
            <w:tcW w:w="3005" w:type="dxa"/>
          </w:tcPr>
          <w:p w:rsidR="0025633E" w:rsidRPr="0025633E" w:rsidRDefault="00A93F1A" w:rsidP="0025633E">
            <w:pPr>
              <w:pStyle w:val="Alishlah31text"/>
              <w:rPr>
                <w:b/>
                <w:bCs/>
                <w:szCs w:val="22"/>
                <w:lang w:val="id-ID"/>
              </w:rPr>
            </w:pPr>
            <w:r w:rsidRPr="0025633E">
              <w:rPr>
                <w:b/>
                <w:bCs/>
              </w:rPr>
              <w:t>Information</w:t>
            </w:r>
          </w:p>
        </w:tc>
      </w:tr>
      <w:tr w:rsidR="0025633E" w:rsidRPr="0025633E" w:rsidTr="00293F55">
        <w:trPr>
          <w:jc w:val="center"/>
        </w:trPr>
        <w:tc>
          <w:tcPr>
            <w:tcW w:w="3005" w:type="dxa"/>
          </w:tcPr>
          <w:p w:rsidR="0025633E" w:rsidRPr="004B5249" w:rsidRDefault="004B5249" w:rsidP="0025633E">
            <w:pPr>
              <w:pStyle w:val="Alishlah31text"/>
              <w:rPr>
                <w:sz w:val="18"/>
                <w:szCs w:val="18"/>
                <w:lang w:val="id-ID"/>
              </w:rPr>
            </w:pPr>
            <w:r w:rsidRPr="004B5249">
              <w:rPr>
                <w:sz w:val="18"/>
                <w:szCs w:val="18"/>
              </w:rPr>
              <w:t>Between</w:t>
            </w:r>
            <w:r w:rsidR="0025633E" w:rsidRPr="004B5249">
              <w:rPr>
                <w:sz w:val="18"/>
                <w:szCs w:val="18"/>
                <w:lang w:val="id-ID"/>
              </w:rPr>
              <w:t xml:space="preserve"> 0,80-1,00</w:t>
            </w:r>
          </w:p>
        </w:tc>
        <w:tc>
          <w:tcPr>
            <w:tcW w:w="3005" w:type="dxa"/>
          </w:tcPr>
          <w:p w:rsidR="0025633E" w:rsidRPr="004B5249" w:rsidRDefault="00A93F1A" w:rsidP="0025633E">
            <w:pPr>
              <w:pStyle w:val="Alishlah31text"/>
              <w:rPr>
                <w:sz w:val="18"/>
                <w:szCs w:val="18"/>
                <w:lang w:val="id-ID"/>
              </w:rPr>
            </w:pPr>
            <w:r w:rsidRPr="004B5249">
              <w:rPr>
                <w:sz w:val="18"/>
                <w:szCs w:val="18"/>
              </w:rPr>
              <w:t>Very High</w:t>
            </w:r>
          </w:p>
        </w:tc>
      </w:tr>
      <w:tr w:rsidR="0025633E" w:rsidRPr="0025633E" w:rsidTr="00293F55">
        <w:trPr>
          <w:jc w:val="center"/>
        </w:trPr>
        <w:tc>
          <w:tcPr>
            <w:tcW w:w="3005" w:type="dxa"/>
          </w:tcPr>
          <w:p w:rsidR="0025633E" w:rsidRPr="004B5249" w:rsidRDefault="004B5249" w:rsidP="0025633E">
            <w:pPr>
              <w:pStyle w:val="Alishlah31text"/>
              <w:rPr>
                <w:sz w:val="18"/>
                <w:szCs w:val="18"/>
                <w:lang w:val="id-ID"/>
              </w:rPr>
            </w:pPr>
            <w:r w:rsidRPr="004B5249">
              <w:rPr>
                <w:sz w:val="18"/>
                <w:szCs w:val="18"/>
                <w:lang w:val="id-ID"/>
              </w:rPr>
              <w:t>Between</w:t>
            </w:r>
            <w:r w:rsidR="0025633E" w:rsidRPr="004B5249">
              <w:rPr>
                <w:sz w:val="18"/>
                <w:szCs w:val="18"/>
                <w:lang w:val="id-ID"/>
              </w:rPr>
              <w:t xml:space="preserve"> 0,60-0,80</w:t>
            </w:r>
          </w:p>
        </w:tc>
        <w:tc>
          <w:tcPr>
            <w:tcW w:w="3005" w:type="dxa"/>
          </w:tcPr>
          <w:p w:rsidR="0025633E" w:rsidRPr="004B5249" w:rsidRDefault="00A93F1A" w:rsidP="0025633E">
            <w:pPr>
              <w:pStyle w:val="Alishlah31text"/>
              <w:rPr>
                <w:sz w:val="18"/>
                <w:szCs w:val="18"/>
                <w:lang w:val="id-ID"/>
              </w:rPr>
            </w:pPr>
            <w:r w:rsidRPr="004B5249">
              <w:rPr>
                <w:sz w:val="18"/>
                <w:szCs w:val="18"/>
              </w:rPr>
              <w:t>Tall</w:t>
            </w:r>
          </w:p>
        </w:tc>
      </w:tr>
      <w:tr w:rsidR="0025633E" w:rsidRPr="0025633E" w:rsidTr="00293F55">
        <w:trPr>
          <w:jc w:val="center"/>
        </w:trPr>
        <w:tc>
          <w:tcPr>
            <w:tcW w:w="3005" w:type="dxa"/>
          </w:tcPr>
          <w:p w:rsidR="0025633E" w:rsidRPr="004B5249" w:rsidRDefault="004B5249" w:rsidP="0025633E">
            <w:pPr>
              <w:pStyle w:val="Alishlah31text"/>
              <w:rPr>
                <w:sz w:val="18"/>
                <w:szCs w:val="18"/>
                <w:lang w:val="id-ID"/>
              </w:rPr>
            </w:pPr>
            <w:r w:rsidRPr="004B5249">
              <w:rPr>
                <w:sz w:val="18"/>
                <w:szCs w:val="18"/>
                <w:lang w:val="id-ID"/>
              </w:rPr>
              <w:t>Between</w:t>
            </w:r>
            <w:r w:rsidR="0025633E" w:rsidRPr="004B5249">
              <w:rPr>
                <w:sz w:val="18"/>
                <w:szCs w:val="18"/>
                <w:lang w:val="id-ID"/>
              </w:rPr>
              <w:t xml:space="preserve"> 0,40-0,60</w:t>
            </w:r>
          </w:p>
        </w:tc>
        <w:tc>
          <w:tcPr>
            <w:tcW w:w="3005" w:type="dxa"/>
          </w:tcPr>
          <w:p w:rsidR="0025633E" w:rsidRPr="004B5249" w:rsidRDefault="00A93F1A" w:rsidP="0025633E">
            <w:pPr>
              <w:pStyle w:val="Alishlah31text"/>
              <w:rPr>
                <w:sz w:val="18"/>
                <w:szCs w:val="18"/>
                <w:lang w:val="id-ID"/>
              </w:rPr>
            </w:pPr>
            <w:r w:rsidRPr="004B5249">
              <w:rPr>
                <w:sz w:val="18"/>
                <w:szCs w:val="18"/>
              </w:rPr>
              <w:t>Keep</w:t>
            </w:r>
          </w:p>
        </w:tc>
      </w:tr>
      <w:tr w:rsidR="0025633E" w:rsidRPr="0025633E" w:rsidTr="00293F55">
        <w:trPr>
          <w:jc w:val="center"/>
        </w:trPr>
        <w:tc>
          <w:tcPr>
            <w:tcW w:w="3005" w:type="dxa"/>
          </w:tcPr>
          <w:p w:rsidR="0025633E" w:rsidRPr="004B5249" w:rsidRDefault="004B5249" w:rsidP="0025633E">
            <w:pPr>
              <w:pStyle w:val="Alishlah31text"/>
              <w:rPr>
                <w:sz w:val="18"/>
                <w:szCs w:val="18"/>
                <w:lang w:val="id-ID"/>
              </w:rPr>
            </w:pPr>
            <w:r w:rsidRPr="004B5249">
              <w:rPr>
                <w:sz w:val="18"/>
                <w:szCs w:val="18"/>
                <w:lang w:val="id-ID"/>
              </w:rPr>
              <w:t>Between</w:t>
            </w:r>
            <w:r w:rsidR="0025633E" w:rsidRPr="004B5249">
              <w:rPr>
                <w:sz w:val="18"/>
                <w:szCs w:val="18"/>
                <w:lang w:val="id-ID"/>
              </w:rPr>
              <w:t xml:space="preserve"> 0,20-040</w:t>
            </w:r>
          </w:p>
        </w:tc>
        <w:tc>
          <w:tcPr>
            <w:tcW w:w="3005" w:type="dxa"/>
          </w:tcPr>
          <w:p w:rsidR="0025633E" w:rsidRPr="004B5249" w:rsidRDefault="00A93F1A" w:rsidP="0025633E">
            <w:pPr>
              <w:pStyle w:val="Alishlah31text"/>
              <w:rPr>
                <w:sz w:val="18"/>
                <w:szCs w:val="18"/>
                <w:lang w:val="id-ID"/>
              </w:rPr>
            </w:pPr>
            <w:r w:rsidRPr="004B5249">
              <w:rPr>
                <w:sz w:val="18"/>
                <w:szCs w:val="18"/>
              </w:rPr>
              <w:t>Low</w:t>
            </w:r>
          </w:p>
        </w:tc>
      </w:tr>
      <w:tr w:rsidR="0025633E" w:rsidRPr="0025633E" w:rsidTr="00293F55">
        <w:trPr>
          <w:jc w:val="center"/>
        </w:trPr>
        <w:tc>
          <w:tcPr>
            <w:tcW w:w="3005" w:type="dxa"/>
          </w:tcPr>
          <w:p w:rsidR="0025633E" w:rsidRPr="004B5249" w:rsidRDefault="004B5249" w:rsidP="0025633E">
            <w:pPr>
              <w:pStyle w:val="Alishlah31text"/>
              <w:rPr>
                <w:sz w:val="18"/>
                <w:szCs w:val="18"/>
                <w:lang w:val="id-ID"/>
              </w:rPr>
            </w:pPr>
            <w:r w:rsidRPr="004B5249">
              <w:rPr>
                <w:sz w:val="18"/>
                <w:szCs w:val="18"/>
                <w:lang w:val="id-ID"/>
              </w:rPr>
              <w:t>Between</w:t>
            </w:r>
            <w:r w:rsidR="0025633E" w:rsidRPr="004B5249">
              <w:rPr>
                <w:sz w:val="18"/>
                <w:szCs w:val="18"/>
                <w:lang w:val="id-ID"/>
              </w:rPr>
              <w:t xml:space="preserve"> 0,00-0,20</w:t>
            </w:r>
          </w:p>
        </w:tc>
        <w:tc>
          <w:tcPr>
            <w:tcW w:w="3005" w:type="dxa"/>
          </w:tcPr>
          <w:p w:rsidR="0025633E" w:rsidRPr="004B5249" w:rsidRDefault="00A93F1A" w:rsidP="0025633E">
            <w:pPr>
              <w:pStyle w:val="Alishlah31text"/>
              <w:rPr>
                <w:sz w:val="18"/>
                <w:szCs w:val="18"/>
                <w:lang w:val="id-ID"/>
              </w:rPr>
            </w:pPr>
            <w:r w:rsidRPr="004B5249">
              <w:rPr>
                <w:sz w:val="18"/>
                <w:szCs w:val="18"/>
              </w:rPr>
              <w:t>Very Low</w:t>
            </w:r>
          </w:p>
        </w:tc>
      </w:tr>
    </w:tbl>
    <w:p w:rsidR="00A93F1A" w:rsidRPr="00A93F1A" w:rsidRDefault="00A93F1A" w:rsidP="00625723">
      <w:pPr>
        <w:pStyle w:val="Alishlah31text"/>
        <w:jc w:val="center"/>
      </w:pPr>
      <w:r w:rsidRPr="00A93F1A">
        <w:rPr>
          <w:vertAlign w:val="superscript"/>
        </w:rPr>
        <w:t>3</w:t>
      </w:r>
      <w:r w:rsidRPr="00A93F1A">
        <w:t>Table of criteria for interpretation of the Correlation Index</w:t>
      </w:r>
    </w:p>
    <w:p w:rsidR="00A93F1A" w:rsidRDefault="00A93F1A" w:rsidP="001C021F">
      <w:pPr>
        <w:pStyle w:val="Alishlah31text"/>
      </w:pPr>
    </w:p>
    <w:p w:rsidR="00A93F1A" w:rsidRDefault="00A93F1A" w:rsidP="00A93F1A">
      <w:pPr>
        <w:pStyle w:val="Alishlah31text"/>
      </w:pPr>
      <w:r>
        <w:t>Based on the results of the reliability test using Cronbach's Alpha, a value of α = 0.890 was obtained with the number of question items as many as 15 items. According to the correlation index interpretation criteria, the value of 0.890 is included in the very high category (0.80–1.00). This shows that the research instrument has an excellent level of internal consistency and is reliable for measuring the variables studied. These results show that each item in the questionnaire has a strong relationship with each other in measuring the same concept. If the instrument is reused under similar conditions, the results obtained will tend to be stable and not change significantly. With very high reliability, the data collected from respondents is reliable and does not contain many measurement errors. This increases the accuracy of the analysis results and supports more valid conclusions. The results of this reliability ensure that the instrument is feasible for further data analysis, such as correlation analysis, regression, or hypothesis testing. If the reliability is low, then the results of statistical analysis can be biased or less accurate.</w:t>
      </w:r>
    </w:p>
    <w:p w:rsidR="00A93F1A" w:rsidRDefault="00A93F1A" w:rsidP="00564A57">
      <w:pPr>
        <w:pStyle w:val="Alishlah31text"/>
      </w:pPr>
      <w:r>
        <w:t>From the Item-Total Statistics table, it can be seen that the Corrected Item-Total Correlation value ranges from 0.349 to 0.773, which means that most items have a positive contribution to overall reliability. If there are items with a correlation that is too low (below 0.30), then it can be considered for revision or removal to improve the reliability of the instrument. From the results of this reliability test, it can be concluded that this research instrument is very reliable and can be used as a consistent and accurate measurement tool in research. With a very high level of reliability, the results of this study can be trusted to describe the phenomenon being studied more validly and can be used for better academic or policy decision-making.</w:t>
      </w:r>
    </w:p>
    <w:p w:rsidR="00A93F1A" w:rsidRDefault="00A93F1A" w:rsidP="00B55FA4">
      <w:pPr>
        <w:pStyle w:val="Alishlah31text"/>
      </w:pPr>
      <w:r>
        <w:t xml:space="preserve">The following is the data on the results of the reliability testing of research instruments at the Faculty of </w:t>
      </w:r>
      <w:proofErr w:type="spellStart"/>
      <w:r>
        <w:t>Tarbiyah</w:t>
      </w:r>
      <w:proofErr w:type="spellEnd"/>
      <w:r>
        <w:t xml:space="preserve"> and Teacher Training, </w:t>
      </w:r>
      <w:proofErr w:type="spellStart"/>
      <w:r>
        <w:t>Syarif</w:t>
      </w:r>
      <w:proofErr w:type="spellEnd"/>
      <w:r>
        <w:t xml:space="preserve"> </w:t>
      </w:r>
      <w:proofErr w:type="spellStart"/>
      <w:r>
        <w:t>Hidaytullah</w:t>
      </w:r>
      <w:proofErr w:type="spellEnd"/>
      <w:r>
        <w:t xml:space="preserve"> State Islamic University, Jakarta:</w:t>
      </w:r>
    </w:p>
    <w:p w:rsidR="00A93F1A" w:rsidRDefault="00A93F1A" w:rsidP="00993578">
      <w:pPr>
        <w:pStyle w:val="Alishlah31text"/>
      </w:pPr>
    </w:p>
    <w:tbl>
      <w:tblPr>
        <w:tblW w:w="74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58"/>
        <w:gridCol w:w="1210"/>
        <w:gridCol w:w="489"/>
        <w:gridCol w:w="992"/>
        <w:gridCol w:w="273"/>
        <w:gridCol w:w="438"/>
        <w:gridCol w:w="1418"/>
        <w:gridCol w:w="1390"/>
        <w:gridCol w:w="168"/>
        <w:gridCol w:w="53"/>
        <w:gridCol w:w="14"/>
      </w:tblGrid>
      <w:tr w:rsidR="001C021F" w:rsidRPr="001C021F" w:rsidTr="00293F55">
        <w:trPr>
          <w:gridAfter w:val="3"/>
          <w:wAfter w:w="235" w:type="dxa"/>
          <w:cantSplit/>
          <w:jc w:val="center"/>
        </w:trPr>
        <w:tc>
          <w:tcPr>
            <w:tcW w:w="7203" w:type="dxa"/>
            <w:gridSpan w:val="9"/>
            <w:tcBorders>
              <w:top w:val="nil"/>
              <w:left w:val="nil"/>
              <w:bottom w:val="nil"/>
              <w:right w:val="nil"/>
            </w:tcBorders>
            <w:shd w:val="clear" w:color="auto" w:fill="FFFFFF"/>
            <w:vAlign w:val="center"/>
          </w:tcPr>
          <w:p w:rsidR="001C021F" w:rsidRPr="001C021F" w:rsidRDefault="001C021F" w:rsidP="001C021F">
            <w:pPr>
              <w:pStyle w:val="ListParagraph"/>
              <w:numPr>
                <w:ilvl w:val="0"/>
                <w:numId w:val="21"/>
              </w:numPr>
              <w:autoSpaceDE w:val="0"/>
              <w:autoSpaceDN w:val="0"/>
              <w:adjustRightInd w:val="0"/>
              <w:spacing w:after="0"/>
              <w:ind w:right="60"/>
              <w:jc w:val="center"/>
              <w:rPr>
                <w:rFonts w:ascii="Times New Roman" w:hAnsi="Times New Roman" w:cs="Times New Roman"/>
                <w:color w:val="000000"/>
                <w:sz w:val="20"/>
                <w:szCs w:val="20"/>
              </w:rPr>
            </w:pPr>
            <w:r w:rsidRPr="001C021F">
              <w:rPr>
                <w:rFonts w:ascii="Times New Roman" w:hAnsi="Times New Roman" w:cs="Times New Roman"/>
                <w:b/>
                <w:bCs/>
                <w:color w:val="000000"/>
                <w:sz w:val="20"/>
                <w:szCs w:val="20"/>
              </w:rPr>
              <w:t>Case Processing Summary</w:t>
            </w:r>
          </w:p>
        </w:tc>
      </w:tr>
      <w:tr w:rsidR="00293F55" w:rsidRPr="001C021F" w:rsidTr="00293F55">
        <w:trPr>
          <w:gridAfter w:val="2"/>
          <w:wAfter w:w="67" w:type="dxa"/>
          <w:cantSplit/>
          <w:jc w:val="center"/>
        </w:trPr>
        <w:tc>
          <w:tcPr>
            <w:tcW w:w="2692" w:type="dxa"/>
            <w:gridSpan w:val="4"/>
            <w:tcBorders>
              <w:top w:val="single" w:sz="16" w:space="0" w:color="000000"/>
              <w:left w:val="single" w:sz="16" w:space="0" w:color="000000"/>
              <w:bottom w:val="single" w:sz="16" w:space="0" w:color="000000"/>
              <w:right w:val="nil"/>
            </w:tcBorders>
            <w:shd w:val="clear" w:color="auto" w:fill="FFFFFF"/>
            <w:vAlign w:val="bottom"/>
          </w:tcPr>
          <w:p w:rsidR="001C021F" w:rsidRPr="001C021F" w:rsidRDefault="001C021F" w:rsidP="00AA1BEF">
            <w:pPr>
              <w:autoSpaceDE w:val="0"/>
              <w:autoSpaceDN w:val="0"/>
              <w:adjustRightInd w:val="0"/>
              <w:spacing w:after="0"/>
              <w:rPr>
                <w:rFonts w:ascii="Times New Roman" w:hAnsi="Times New Roman" w:cs="Times New Roman"/>
                <w:sz w:val="20"/>
                <w:szCs w:val="20"/>
              </w:rPr>
            </w:pPr>
          </w:p>
        </w:tc>
        <w:tc>
          <w:tcPr>
            <w:tcW w:w="1703" w:type="dxa"/>
            <w:gridSpan w:val="3"/>
            <w:tcBorders>
              <w:top w:val="single" w:sz="16" w:space="0" w:color="000000"/>
              <w:left w:val="single" w:sz="16" w:space="0" w:color="000000"/>
              <w:bottom w:val="single" w:sz="16" w:space="0" w:color="000000"/>
            </w:tcBorders>
            <w:shd w:val="clear" w:color="auto" w:fill="FFFFFF"/>
            <w:vAlign w:val="bottom"/>
          </w:tcPr>
          <w:p w:rsidR="001C021F" w:rsidRPr="001C021F" w:rsidRDefault="001C021F" w:rsidP="00AA1BE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N</w:t>
            </w:r>
          </w:p>
        </w:tc>
        <w:tc>
          <w:tcPr>
            <w:tcW w:w="2976" w:type="dxa"/>
            <w:gridSpan w:val="3"/>
            <w:tcBorders>
              <w:top w:val="single" w:sz="16" w:space="0" w:color="000000"/>
              <w:bottom w:val="single" w:sz="16" w:space="0" w:color="000000"/>
              <w:right w:val="single" w:sz="16" w:space="0" w:color="000000"/>
            </w:tcBorders>
            <w:shd w:val="clear" w:color="auto" w:fill="FFFFFF"/>
            <w:vAlign w:val="bottom"/>
          </w:tcPr>
          <w:p w:rsidR="001C021F" w:rsidRPr="001C021F" w:rsidRDefault="001C021F" w:rsidP="00AA1BE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w:t>
            </w:r>
          </w:p>
        </w:tc>
      </w:tr>
      <w:tr w:rsidR="001C021F" w:rsidRPr="001C021F" w:rsidTr="00293F55">
        <w:trPr>
          <w:gridAfter w:val="2"/>
          <w:wAfter w:w="67" w:type="dxa"/>
          <w:cantSplit/>
          <w:jc w:val="center"/>
        </w:trPr>
        <w:tc>
          <w:tcPr>
            <w:tcW w:w="993" w:type="dxa"/>
            <w:gridSpan w:val="2"/>
            <w:vMerge w:val="restart"/>
            <w:tcBorders>
              <w:top w:val="single" w:sz="16" w:space="0" w:color="000000"/>
              <w:left w:val="single" w:sz="16" w:space="0" w:color="000000"/>
              <w:bottom w:val="single" w:sz="16" w:space="0" w:color="000000"/>
              <w:right w:val="nil"/>
            </w:tcBorders>
            <w:shd w:val="clear" w:color="auto" w:fill="FFFFFF"/>
          </w:tcPr>
          <w:p w:rsidR="001C021F" w:rsidRPr="001C021F" w:rsidRDefault="001C021F" w:rsidP="00AA1BEF">
            <w:pPr>
              <w:autoSpaceDE w:val="0"/>
              <w:autoSpaceDN w:val="0"/>
              <w:adjustRightInd w:val="0"/>
              <w:spacing w:after="0"/>
              <w:ind w:left="60" w:right="60"/>
              <w:rPr>
                <w:rFonts w:ascii="Times New Roman" w:hAnsi="Times New Roman" w:cs="Times New Roman"/>
                <w:color w:val="000000"/>
                <w:sz w:val="20"/>
                <w:szCs w:val="20"/>
              </w:rPr>
            </w:pPr>
            <w:r w:rsidRPr="001C021F">
              <w:rPr>
                <w:rFonts w:ascii="Times New Roman" w:hAnsi="Times New Roman" w:cs="Times New Roman"/>
                <w:color w:val="000000"/>
                <w:sz w:val="20"/>
                <w:szCs w:val="20"/>
              </w:rPr>
              <w:t>Cases</w:t>
            </w:r>
          </w:p>
        </w:tc>
        <w:tc>
          <w:tcPr>
            <w:tcW w:w="1699" w:type="dxa"/>
            <w:gridSpan w:val="2"/>
            <w:tcBorders>
              <w:top w:val="single" w:sz="16" w:space="0" w:color="000000"/>
              <w:left w:val="nil"/>
              <w:bottom w:val="nil"/>
              <w:right w:val="single" w:sz="16" w:space="0" w:color="000000"/>
            </w:tcBorders>
            <w:shd w:val="clear" w:color="auto" w:fill="FFFFFF"/>
          </w:tcPr>
          <w:p w:rsidR="001C021F" w:rsidRPr="001C021F" w:rsidRDefault="001C021F" w:rsidP="00AA1BEF">
            <w:pPr>
              <w:autoSpaceDE w:val="0"/>
              <w:autoSpaceDN w:val="0"/>
              <w:adjustRightInd w:val="0"/>
              <w:spacing w:after="0"/>
              <w:ind w:left="60" w:right="60"/>
              <w:rPr>
                <w:rFonts w:ascii="Times New Roman" w:hAnsi="Times New Roman" w:cs="Times New Roman"/>
                <w:color w:val="000000"/>
                <w:sz w:val="20"/>
                <w:szCs w:val="20"/>
              </w:rPr>
            </w:pPr>
            <w:r w:rsidRPr="001C021F">
              <w:rPr>
                <w:rFonts w:ascii="Times New Roman" w:hAnsi="Times New Roman" w:cs="Times New Roman"/>
                <w:color w:val="000000"/>
                <w:sz w:val="20"/>
                <w:szCs w:val="20"/>
              </w:rPr>
              <w:t>Valid</w:t>
            </w:r>
          </w:p>
        </w:tc>
        <w:tc>
          <w:tcPr>
            <w:tcW w:w="1703" w:type="dxa"/>
            <w:gridSpan w:val="3"/>
            <w:tcBorders>
              <w:top w:val="single" w:sz="16" w:space="0" w:color="000000"/>
              <w:left w:val="single" w:sz="16" w:space="0" w:color="000000"/>
              <w:bottom w:val="nil"/>
            </w:tcBorders>
            <w:shd w:val="clear" w:color="auto" w:fill="FFFFFF"/>
            <w:vAlign w:val="center"/>
          </w:tcPr>
          <w:p w:rsidR="001C021F" w:rsidRPr="001C021F" w:rsidRDefault="001C021F" w:rsidP="00AA1BEF">
            <w:pPr>
              <w:autoSpaceDE w:val="0"/>
              <w:autoSpaceDN w:val="0"/>
              <w:adjustRightInd w:val="0"/>
              <w:spacing w:after="0"/>
              <w:ind w:left="60" w:right="60"/>
              <w:jc w:val="right"/>
              <w:rPr>
                <w:rFonts w:ascii="Times New Roman" w:hAnsi="Times New Roman" w:cs="Times New Roman"/>
                <w:color w:val="000000"/>
                <w:sz w:val="20"/>
                <w:szCs w:val="20"/>
              </w:rPr>
            </w:pPr>
            <w:r w:rsidRPr="001C021F">
              <w:rPr>
                <w:rFonts w:ascii="Times New Roman" w:hAnsi="Times New Roman" w:cs="Times New Roman"/>
                <w:color w:val="000000"/>
                <w:sz w:val="20"/>
                <w:szCs w:val="20"/>
              </w:rPr>
              <w:t>38</w:t>
            </w:r>
          </w:p>
        </w:tc>
        <w:tc>
          <w:tcPr>
            <w:tcW w:w="2976" w:type="dxa"/>
            <w:gridSpan w:val="3"/>
            <w:tcBorders>
              <w:top w:val="single" w:sz="16" w:space="0" w:color="000000"/>
              <w:bottom w:val="nil"/>
              <w:right w:val="single" w:sz="16" w:space="0" w:color="000000"/>
            </w:tcBorders>
            <w:shd w:val="clear" w:color="auto" w:fill="FFFFFF"/>
            <w:vAlign w:val="center"/>
          </w:tcPr>
          <w:p w:rsidR="001C021F" w:rsidRPr="001C021F" w:rsidRDefault="001C021F" w:rsidP="00AA1BEF">
            <w:pPr>
              <w:autoSpaceDE w:val="0"/>
              <w:autoSpaceDN w:val="0"/>
              <w:adjustRightInd w:val="0"/>
              <w:spacing w:after="0"/>
              <w:ind w:left="60" w:right="60"/>
              <w:jc w:val="right"/>
              <w:rPr>
                <w:rFonts w:ascii="Times New Roman" w:hAnsi="Times New Roman" w:cs="Times New Roman"/>
                <w:color w:val="000000"/>
                <w:sz w:val="20"/>
                <w:szCs w:val="20"/>
              </w:rPr>
            </w:pPr>
            <w:r w:rsidRPr="001C021F">
              <w:rPr>
                <w:rFonts w:ascii="Times New Roman" w:hAnsi="Times New Roman" w:cs="Times New Roman"/>
                <w:color w:val="000000"/>
                <w:sz w:val="20"/>
                <w:szCs w:val="20"/>
              </w:rPr>
              <w:t>95.0</w:t>
            </w:r>
          </w:p>
        </w:tc>
      </w:tr>
      <w:tr w:rsidR="001C021F" w:rsidRPr="001C021F" w:rsidTr="00293F55">
        <w:trPr>
          <w:gridAfter w:val="2"/>
          <w:wAfter w:w="67" w:type="dxa"/>
          <w:cantSplit/>
          <w:jc w:val="center"/>
        </w:trPr>
        <w:tc>
          <w:tcPr>
            <w:tcW w:w="993" w:type="dxa"/>
            <w:gridSpan w:val="2"/>
            <w:vMerge/>
            <w:tcBorders>
              <w:top w:val="single" w:sz="16" w:space="0" w:color="000000"/>
              <w:left w:val="single" w:sz="16" w:space="0" w:color="000000"/>
              <w:bottom w:val="single" w:sz="16" w:space="0" w:color="000000"/>
              <w:right w:val="nil"/>
            </w:tcBorders>
            <w:shd w:val="clear" w:color="auto" w:fill="FFFFFF"/>
          </w:tcPr>
          <w:p w:rsidR="001C021F" w:rsidRPr="001C021F" w:rsidRDefault="001C021F" w:rsidP="00AA1BEF">
            <w:pPr>
              <w:autoSpaceDE w:val="0"/>
              <w:autoSpaceDN w:val="0"/>
              <w:adjustRightInd w:val="0"/>
              <w:spacing w:after="0"/>
              <w:rPr>
                <w:rFonts w:ascii="Times New Roman" w:hAnsi="Times New Roman" w:cs="Times New Roman"/>
                <w:color w:val="000000"/>
                <w:sz w:val="20"/>
                <w:szCs w:val="20"/>
              </w:rPr>
            </w:pPr>
          </w:p>
        </w:tc>
        <w:tc>
          <w:tcPr>
            <w:tcW w:w="1699" w:type="dxa"/>
            <w:gridSpan w:val="2"/>
            <w:tcBorders>
              <w:top w:val="nil"/>
              <w:left w:val="nil"/>
              <w:bottom w:val="nil"/>
              <w:right w:val="single" w:sz="16" w:space="0" w:color="000000"/>
            </w:tcBorders>
            <w:shd w:val="clear" w:color="auto" w:fill="FFFFFF"/>
          </w:tcPr>
          <w:p w:rsidR="001C021F" w:rsidRPr="001C021F" w:rsidRDefault="001C021F" w:rsidP="00AA1BEF">
            <w:pPr>
              <w:autoSpaceDE w:val="0"/>
              <w:autoSpaceDN w:val="0"/>
              <w:adjustRightInd w:val="0"/>
              <w:spacing w:after="0"/>
              <w:ind w:left="60" w:right="60"/>
              <w:rPr>
                <w:rFonts w:ascii="Times New Roman" w:hAnsi="Times New Roman" w:cs="Times New Roman"/>
                <w:color w:val="000000"/>
                <w:sz w:val="20"/>
                <w:szCs w:val="20"/>
              </w:rPr>
            </w:pPr>
            <w:proofErr w:type="spellStart"/>
            <w:r w:rsidRPr="001C021F">
              <w:rPr>
                <w:rFonts w:ascii="Times New Roman" w:hAnsi="Times New Roman" w:cs="Times New Roman"/>
                <w:color w:val="000000"/>
                <w:sz w:val="20"/>
                <w:szCs w:val="20"/>
              </w:rPr>
              <w:t>Excluded</w:t>
            </w:r>
            <w:r w:rsidRPr="001C021F">
              <w:rPr>
                <w:rFonts w:ascii="Times New Roman" w:hAnsi="Times New Roman" w:cs="Times New Roman"/>
                <w:color w:val="000000"/>
                <w:sz w:val="20"/>
                <w:szCs w:val="20"/>
                <w:vertAlign w:val="superscript"/>
              </w:rPr>
              <w:t>a</w:t>
            </w:r>
            <w:proofErr w:type="spellEnd"/>
          </w:p>
        </w:tc>
        <w:tc>
          <w:tcPr>
            <w:tcW w:w="1703" w:type="dxa"/>
            <w:gridSpan w:val="3"/>
            <w:tcBorders>
              <w:top w:val="nil"/>
              <w:left w:val="single" w:sz="16" w:space="0" w:color="000000"/>
              <w:bottom w:val="nil"/>
            </w:tcBorders>
            <w:shd w:val="clear" w:color="auto" w:fill="FFFFFF"/>
            <w:vAlign w:val="center"/>
          </w:tcPr>
          <w:p w:rsidR="001C021F" w:rsidRPr="001C021F" w:rsidRDefault="001C021F" w:rsidP="00AA1BEF">
            <w:pPr>
              <w:autoSpaceDE w:val="0"/>
              <w:autoSpaceDN w:val="0"/>
              <w:adjustRightInd w:val="0"/>
              <w:spacing w:after="0"/>
              <w:ind w:left="60" w:right="60"/>
              <w:jc w:val="right"/>
              <w:rPr>
                <w:rFonts w:ascii="Times New Roman" w:hAnsi="Times New Roman" w:cs="Times New Roman"/>
                <w:color w:val="000000"/>
                <w:sz w:val="20"/>
                <w:szCs w:val="20"/>
              </w:rPr>
            </w:pPr>
            <w:r w:rsidRPr="001C021F">
              <w:rPr>
                <w:rFonts w:ascii="Times New Roman" w:hAnsi="Times New Roman" w:cs="Times New Roman"/>
                <w:color w:val="000000"/>
                <w:sz w:val="20"/>
                <w:szCs w:val="20"/>
              </w:rPr>
              <w:t>2</w:t>
            </w:r>
          </w:p>
        </w:tc>
        <w:tc>
          <w:tcPr>
            <w:tcW w:w="2976" w:type="dxa"/>
            <w:gridSpan w:val="3"/>
            <w:tcBorders>
              <w:top w:val="nil"/>
              <w:bottom w:val="nil"/>
              <w:right w:val="single" w:sz="16" w:space="0" w:color="000000"/>
            </w:tcBorders>
            <w:shd w:val="clear" w:color="auto" w:fill="FFFFFF"/>
            <w:vAlign w:val="center"/>
          </w:tcPr>
          <w:p w:rsidR="001C021F" w:rsidRPr="001C021F" w:rsidRDefault="001C021F" w:rsidP="00AA1BEF">
            <w:pPr>
              <w:autoSpaceDE w:val="0"/>
              <w:autoSpaceDN w:val="0"/>
              <w:adjustRightInd w:val="0"/>
              <w:spacing w:after="0"/>
              <w:ind w:left="60" w:right="60"/>
              <w:jc w:val="right"/>
              <w:rPr>
                <w:rFonts w:ascii="Times New Roman" w:hAnsi="Times New Roman" w:cs="Times New Roman"/>
                <w:color w:val="000000"/>
                <w:sz w:val="20"/>
                <w:szCs w:val="20"/>
              </w:rPr>
            </w:pPr>
            <w:r w:rsidRPr="001C021F">
              <w:rPr>
                <w:rFonts w:ascii="Times New Roman" w:hAnsi="Times New Roman" w:cs="Times New Roman"/>
                <w:color w:val="000000"/>
                <w:sz w:val="20"/>
                <w:szCs w:val="20"/>
              </w:rPr>
              <w:t>5.0</w:t>
            </w:r>
          </w:p>
        </w:tc>
      </w:tr>
      <w:tr w:rsidR="001C021F" w:rsidRPr="001C021F" w:rsidTr="00293F55">
        <w:trPr>
          <w:gridAfter w:val="2"/>
          <w:wAfter w:w="67" w:type="dxa"/>
          <w:cantSplit/>
          <w:jc w:val="center"/>
        </w:trPr>
        <w:tc>
          <w:tcPr>
            <w:tcW w:w="993" w:type="dxa"/>
            <w:gridSpan w:val="2"/>
            <w:vMerge/>
            <w:tcBorders>
              <w:top w:val="single" w:sz="16" w:space="0" w:color="000000"/>
              <w:left w:val="single" w:sz="16" w:space="0" w:color="000000"/>
              <w:bottom w:val="single" w:sz="16" w:space="0" w:color="000000"/>
              <w:right w:val="nil"/>
            </w:tcBorders>
            <w:shd w:val="clear" w:color="auto" w:fill="FFFFFF"/>
          </w:tcPr>
          <w:p w:rsidR="001C021F" w:rsidRPr="001C021F" w:rsidRDefault="001C021F" w:rsidP="00AA1BEF">
            <w:pPr>
              <w:autoSpaceDE w:val="0"/>
              <w:autoSpaceDN w:val="0"/>
              <w:adjustRightInd w:val="0"/>
              <w:spacing w:after="0"/>
              <w:rPr>
                <w:rFonts w:ascii="Times New Roman" w:hAnsi="Times New Roman" w:cs="Times New Roman"/>
                <w:color w:val="000000"/>
                <w:sz w:val="20"/>
                <w:szCs w:val="20"/>
              </w:rPr>
            </w:pPr>
          </w:p>
        </w:tc>
        <w:tc>
          <w:tcPr>
            <w:tcW w:w="1699" w:type="dxa"/>
            <w:gridSpan w:val="2"/>
            <w:tcBorders>
              <w:top w:val="nil"/>
              <w:left w:val="nil"/>
              <w:bottom w:val="single" w:sz="16" w:space="0" w:color="000000"/>
              <w:right w:val="single" w:sz="16" w:space="0" w:color="000000"/>
            </w:tcBorders>
            <w:shd w:val="clear" w:color="auto" w:fill="FFFFFF"/>
          </w:tcPr>
          <w:p w:rsidR="001C021F" w:rsidRPr="001C021F" w:rsidRDefault="001C021F" w:rsidP="00AA1BEF">
            <w:pPr>
              <w:autoSpaceDE w:val="0"/>
              <w:autoSpaceDN w:val="0"/>
              <w:adjustRightInd w:val="0"/>
              <w:spacing w:after="0"/>
              <w:ind w:left="60" w:right="60"/>
              <w:rPr>
                <w:rFonts w:ascii="Times New Roman" w:hAnsi="Times New Roman" w:cs="Times New Roman"/>
                <w:color w:val="000000"/>
                <w:sz w:val="20"/>
                <w:szCs w:val="20"/>
              </w:rPr>
            </w:pPr>
            <w:r w:rsidRPr="001C021F">
              <w:rPr>
                <w:rFonts w:ascii="Times New Roman" w:hAnsi="Times New Roman" w:cs="Times New Roman"/>
                <w:color w:val="000000"/>
                <w:sz w:val="20"/>
                <w:szCs w:val="20"/>
              </w:rPr>
              <w:t>Total</w:t>
            </w:r>
          </w:p>
        </w:tc>
        <w:tc>
          <w:tcPr>
            <w:tcW w:w="1703" w:type="dxa"/>
            <w:gridSpan w:val="3"/>
            <w:tcBorders>
              <w:top w:val="nil"/>
              <w:left w:val="single" w:sz="16" w:space="0" w:color="000000"/>
              <w:bottom w:val="single" w:sz="16" w:space="0" w:color="000000"/>
            </w:tcBorders>
            <w:shd w:val="clear" w:color="auto" w:fill="FFFFFF"/>
            <w:vAlign w:val="center"/>
          </w:tcPr>
          <w:p w:rsidR="001C021F" w:rsidRPr="001C021F" w:rsidRDefault="001C021F" w:rsidP="00AA1BEF">
            <w:pPr>
              <w:autoSpaceDE w:val="0"/>
              <w:autoSpaceDN w:val="0"/>
              <w:adjustRightInd w:val="0"/>
              <w:spacing w:after="0"/>
              <w:ind w:left="60" w:right="60"/>
              <w:jc w:val="right"/>
              <w:rPr>
                <w:rFonts w:ascii="Times New Roman" w:hAnsi="Times New Roman" w:cs="Times New Roman"/>
                <w:color w:val="000000"/>
                <w:sz w:val="20"/>
                <w:szCs w:val="20"/>
              </w:rPr>
            </w:pPr>
            <w:r w:rsidRPr="001C021F">
              <w:rPr>
                <w:rFonts w:ascii="Times New Roman" w:hAnsi="Times New Roman" w:cs="Times New Roman"/>
                <w:color w:val="000000"/>
                <w:sz w:val="20"/>
                <w:szCs w:val="20"/>
              </w:rPr>
              <w:t>40</w:t>
            </w:r>
          </w:p>
        </w:tc>
        <w:tc>
          <w:tcPr>
            <w:tcW w:w="2976" w:type="dxa"/>
            <w:gridSpan w:val="3"/>
            <w:tcBorders>
              <w:top w:val="nil"/>
              <w:bottom w:val="single" w:sz="16" w:space="0" w:color="000000"/>
              <w:right w:val="single" w:sz="16" w:space="0" w:color="000000"/>
            </w:tcBorders>
            <w:shd w:val="clear" w:color="auto" w:fill="FFFFFF"/>
            <w:vAlign w:val="center"/>
          </w:tcPr>
          <w:p w:rsidR="001C021F" w:rsidRPr="001C021F" w:rsidRDefault="001C021F" w:rsidP="00AA1BEF">
            <w:pPr>
              <w:autoSpaceDE w:val="0"/>
              <w:autoSpaceDN w:val="0"/>
              <w:adjustRightInd w:val="0"/>
              <w:spacing w:after="0"/>
              <w:ind w:left="60" w:right="60"/>
              <w:jc w:val="right"/>
              <w:rPr>
                <w:rFonts w:ascii="Times New Roman" w:hAnsi="Times New Roman" w:cs="Times New Roman"/>
                <w:color w:val="000000"/>
                <w:sz w:val="20"/>
                <w:szCs w:val="20"/>
              </w:rPr>
            </w:pPr>
            <w:r w:rsidRPr="001C021F">
              <w:rPr>
                <w:rFonts w:ascii="Times New Roman" w:hAnsi="Times New Roman" w:cs="Times New Roman"/>
                <w:color w:val="000000"/>
                <w:sz w:val="20"/>
                <w:szCs w:val="20"/>
              </w:rPr>
              <w:t>100.0</w:t>
            </w:r>
          </w:p>
        </w:tc>
      </w:tr>
      <w:tr w:rsidR="001C021F" w:rsidRPr="001C021F" w:rsidTr="00293F55">
        <w:trPr>
          <w:gridAfter w:val="3"/>
          <w:wAfter w:w="235" w:type="dxa"/>
          <w:cantSplit/>
          <w:jc w:val="center"/>
        </w:trPr>
        <w:tc>
          <w:tcPr>
            <w:tcW w:w="7203" w:type="dxa"/>
            <w:gridSpan w:val="9"/>
            <w:tcBorders>
              <w:top w:val="nil"/>
              <w:left w:val="nil"/>
              <w:bottom w:val="nil"/>
              <w:right w:val="nil"/>
            </w:tcBorders>
            <w:shd w:val="clear" w:color="auto" w:fill="FFFFFF"/>
          </w:tcPr>
          <w:p w:rsidR="001C021F" w:rsidRPr="001C021F" w:rsidRDefault="001C021F" w:rsidP="00AA1BEF">
            <w:pPr>
              <w:autoSpaceDE w:val="0"/>
              <w:autoSpaceDN w:val="0"/>
              <w:adjustRightInd w:val="0"/>
              <w:spacing w:after="0"/>
              <w:ind w:left="60" w:right="60"/>
              <w:rPr>
                <w:rFonts w:ascii="Times New Roman" w:hAnsi="Times New Roman" w:cs="Times New Roman"/>
                <w:color w:val="000000"/>
                <w:sz w:val="20"/>
                <w:szCs w:val="20"/>
              </w:rPr>
            </w:pPr>
            <w:r w:rsidRPr="001C021F">
              <w:rPr>
                <w:rFonts w:ascii="Times New Roman" w:hAnsi="Times New Roman" w:cs="Times New Roman"/>
                <w:color w:val="000000"/>
                <w:sz w:val="20"/>
                <w:szCs w:val="20"/>
              </w:rPr>
              <w:t>a. Listwise deletion based on all variables in the procedure.</w:t>
            </w:r>
          </w:p>
        </w:tc>
      </w:tr>
      <w:tr w:rsidR="001C021F" w:rsidRPr="001C021F" w:rsidTr="00293F55">
        <w:tblPrEx>
          <w:jc w:val="left"/>
        </w:tblPrEx>
        <w:trPr>
          <w:gridAfter w:val="3"/>
          <w:wAfter w:w="235" w:type="dxa"/>
          <w:cantSplit/>
        </w:trPr>
        <w:tc>
          <w:tcPr>
            <w:tcW w:w="7203" w:type="dxa"/>
            <w:gridSpan w:val="9"/>
            <w:tcBorders>
              <w:top w:val="nil"/>
              <w:left w:val="nil"/>
              <w:bottom w:val="nil"/>
              <w:right w:val="nil"/>
            </w:tcBorders>
            <w:shd w:val="clear" w:color="auto" w:fill="FFFFFF"/>
            <w:vAlign w:val="center"/>
          </w:tcPr>
          <w:p w:rsidR="001C021F" w:rsidRPr="001C021F" w:rsidRDefault="001C021F" w:rsidP="001C021F">
            <w:pPr>
              <w:pStyle w:val="ListParagraph"/>
              <w:numPr>
                <w:ilvl w:val="0"/>
                <w:numId w:val="21"/>
              </w:numPr>
              <w:autoSpaceDE w:val="0"/>
              <w:autoSpaceDN w:val="0"/>
              <w:adjustRightInd w:val="0"/>
              <w:spacing w:after="0"/>
              <w:ind w:right="60"/>
              <w:jc w:val="center"/>
              <w:rPr>
                <w:rFonts w:ascii="Times New Roman" w:hAnsi="Times New Roman" w:cs="Times New Roman"/>
                <w:color w:val="000000"/>
                <w:sz w:val="20"/>
                <w:szCs w:val="20"/>
              </w:rPr>
            </w:pPr>
            <w:r w:rsidRPr="001C021F">
              <w:rPr>
                <w:rFonts w:ascii="Times New Roman" w:hAnsi="Times New Roman" w:cs="Times New Roman"/>
                <w:b/>
                <w:bCs/>
                <w:color w:val="000000"/>
                <w:sz w:val="20"/>
                <w:szCs w:val="20"/>
              </w:rPr>
              <w:t>Reliability Statistics</w:t>
            </w:r>
          </w:p>
        </w:tc>
      </w:tr>
      <w:tr w:rsidR="001C021F" w:rsidRPr="001C021F" w:rsidTr="00293F55">
        <w:tblPrEx>
          <w:jc w:val="left"/>
        </w:tblPrEx>
        <w:trPr>
          <w:gridAfter w:val="2"/>
          <w:wAfter w:w="67" w:type="dxa"/>
          <w:cantSplit/>
        </w:trPr>
        <w:tc>
          <w:tcPr>
            <w:tcW w:w="3684" w:type="dxa"/>
            <w:gridSpan w:val="5"/>
            <w:tcBorders>
              <w:top w:val="single" w:sz="16" w:space="0" w:color="000000"/>
              <w:left w:val="single" w:sz="16" w:space="0" w:color="000000"/>
              <w:bottom w:val="single" w:sz="16" w:space="0" w:color="000000"/>
            </w:tcBorders>
            <w:shd w:val="clear" w:color="auto" w:fill="FFFFFF"/>
            <w:vAlign w:val="bottom"/>
          </w:tcPr>
          <w:p w:rsidR="001C021F" w:rsidRPr="001C021F" w:rsidRDefault="001C021F" w:rsidP="00AA1BE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Cronbach's Alpha</w:t>
            </w:r>
          </w:p>
        </w:tc>
        <w:tc>
          <w:tcPr>
            <w:tcW w:w="3687" w:type="dxa"/>
            <w:gridSpan w:val="5"/>
            <w:tcBorders>
              <w:top w:val="single" w:sz="16" w:space="0" w:color="000000"/>
              <w:bottom w:val="single" w:sz="16" w:space="0" w:color="000000"/>
              <w:right w:val="single" w:sz="16" w:space="0" w:color="000000"/>
            </w:tcBorders>
            <w:shd w:val="clear" w:color="auto" w:fill="FFFFFF"/>
            <w:vAlign w:val="bottom"/>
          </w:tcPr>
          <w:p w:rsidR="001C021F" w:rsidRPr="001C021F" w:rsidRDefault="001C021F" w:rsidP="00AA1BE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N of Items</w:t>
            </w:r>
          </w:p>
        </w:tc>
      </w:tr>
      <w:tr w:rsidR="001C021F" w:rsidRPr="001C021F" w:rsidTr="00293F55">
        <w:tblPrEx>
          <w:jc w:val="left"/>
        </w:tblPrEx>
        <w:trPr>
          <w:gridAfter w:val="2"/>
          <w:wAfter w:w="67" w:type="dxa"/>
          <w:cantSplit/>
        </w:trPr>
        <w:tc>
          <w:tcPr>
            <w:tcW w:w="3684" w:type="dxa"/>
            <w:gridSpan w:val="5"/>
            <w:tcBorders>
              <w:top w:val="single" w:sz="16" w:space="0" w:color="000000"/>
              <w:left w:val="single" w:sz="16" w:space="0" w:color="000000"/>
              <w:bottom w:val="single" w:sz="16" w:space="0" w:color="000000"/>
            </w:tcBorders>
            <w:shd w:val="clear" w:color="auto" w:fill="FFFFFF"/>
            <w:vAlign w:val="center"/>
          </w:tcPr>
          <w:p w:rsidR="001C021F" w:rsidRPr="001C021F" w:rsidRDefault="001C021F" w:rsidP="00AA1BEF">
            <w:pPr>
              <w:autoSpaceDE w:val="0"/>
              <w:autoSpaceDN w:val="0"/>
              <w:adjustRightInd w:val="0"/>
              <w:spacing w:after="0"/>
              <w:ind w:left="60" w:right="60"/>
              <w:jc w:val="right"/>
              <w:rPr>
                <w:rFonts w:ascii="Times New Roman" w:hAnsi="Times New Roman" w:cs="Times New Roman"/>
                <w:color w:val="000000"/>
                <w:sz w:val="20"/>
                <w:szCs w:val="20"/>
              </w:rPr>
            </w:pPr>
            <w:r w:rsidRPr="001C021F">
              <w:rPr>
                <w:rFonts w:ascii="Times New Roman" w:hAnsi="Times New Roman" w:cs="Times New Roman"/>
                <w:color w:val="000000"/>
                <w:sz w:val="20"/>
                <w:szCs w:val="20"/>
              </w:rPr>
              <w:t>.873</w:t>
            </w:r>
          </w:p>
        </w:tc>
        <w:tc>
          <w:tcPr>
            <w:tcW w:w="3687" w:type="dxa"/>
            <w:gridSpan w:val="5"/>
            <w:tcBorders>
              <w:top w:val="single" w:sz="16" w:space="0" w:color="000000"/>
              <w:bottom w:val="single" w:sz="16" w:space="0" w:color="000000"/>
              <w:right w:val="single" w:sz="16" w:space="0" w:color="000000"/>
            </w:tcBorders>
            <w:shd w:val="clear" w:color="auto" w:fill="FFFFFF"/>
            <w:vAlign w:val="center"/>
          </w:tcPr>
          <w:p w:rsidR="001C021F" w:rsidRPr="001C021F" w:rsidRDefault="001C021F" w:rsidP="00AA1BEF">
            <w:pPr>
              <w:autoSpaceDE w:val="0"/>
              <w:autoSpaceDN w:val="0"/>
              <w:adjustRightInd w:val="0"/>
              <w:spacing w:after="0"/>
              <w:ind w:left="60" w:right="60"/>
              <w:jc w:val="right"/>
              <w:rPr>
                <w:rFonts w:ascii="Times New Roman" w:hAnsi="Times New Roman" w:cs="Times New Roman"/>
                <w:color w:val="000000"/>
                <w:sz w:val="20"/>
                <w:szCs w:val="20"/>
              </w:rPr>
            </w:pPr>
            <w:r w:rsidRPr="001C021F">
              <w:rPr>
                <w:rFonts w:ascii="Times New Roman" w:hAnsi="Times New Roman" w:cs="Times New Roman"/>
                <w:color w:val="000000"/>
                <w:sz w:val="20"/>
                <w:szCs w:val="20"/>
              </w:rPr>
              <w:t>15</w:t>
            </w:r>
          </w:p>
        </w:tc>
      </w:tr>
      <w:tr w:rsidR="001C021F" w:rsidRPr="001C021F" w:rsidTr="00293F55">
        <w:tblPrEx>
          <w:jc w:val="left"/>
        </w:tblPrEx>
        <w:trPr>
          <w:cantSplit/>
        </w:trPr>
        <w:tc>
          <w:tcPr>
            <w:tcW w:w="7438" w:type="dxa"/>
            <w:gridSpan w:val="12"/>
            <w:tcBorders>
              <w:top w:val="nil"/>
              <w:left w:val="nil"/>
              <w:bottom w:val="nil"/>
              <w:right w:val="nil"/>
            </w:tcBorders>
            <w:shd w:val="clear" w:color="auto" w:fill="FFFFFF"/>
            <w:vAlign w:val="center"/>
          </w:tcPr>
          <w:p w:rsidR="001C021F" w:rsidRPr="001C021F" w:rsidRDefault="001C021F" w:rsidP="001C021F">
            <w:pPr>
              <w:pStyle w:val="ListParagraph"/>
              <w:numPr>
                <w:ilvl w:val="0"/>
                <w:numId w:val="21"/>
              </w:numPr>
              <w:autoSpaceDE w:val="0"/>
              <w:autoSpaceDN w:val="0"/>
              <w:adjustRightInd w:val="0"/>
              <w:spacing w:after="0"/>
              <w:ind w:right="60"/>
              <w:jc w:val="center"/>
              <w:rPr>
                <w:rFonts w:ascii="Times New Roman" w:hAnsi="Times New Roman" w:cs="Times New Roman"/>
                <w:color w:val="000000"/>
                <w:sz w:val="20"/>
                <w:szCs w:val="20"/>
              </w:rPr>
            </w:pPr>
            <w:r w:rsidRPr="001C021F">
              <w:rPr>
                <w:rFonts w:ascii="Times New Roman" w:hAnsi="Times New Roman" w:cs="Times New Roman"/>
                <w:b/>
                <w:bCs/>
                <w:color w:val="000000"/>
                <w:sz w:val="20"/>
                <w:szCs w:val="20"/>
              </w:rPr>
              <w:t>Item-Total Statistics</w:t>
            </w:r>
          </w:p>
        </w:tc>
      </w:tr>
      <w:tr w:rsidR="001C021F" w:rsidRPr="001C021F" w:rsidTr="00293F55">
        <w:tblPrEx>
          <w:jc w:val="left"/>
        </w:tblPrEx>
        <w:trPr>
          <w:gridAfter w:val="1"/>
          <w:wAfter w:w="14" w:type="dxa"/>
          <w:cantSplit/>
        </w:trPr>
        <w:tc>
          <w:tcPr>
            <w:tcW w:w="73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C021F" w:rsidRPr="001C021F" w:rsidRDefault="001C021F" w:rsidP="001C021F">
            <w:pPr>
              <w:autoSpaceDE w:val="0"/>
              <w:autoSpaceDN w:val="0"/>
              <w:adjustRightInd w:val="0"/>
              <w:spacing w:after="0"/>
              <w:jc w:val="center"/>
              <w:rPr>
                <w:rFonts w:ascii="Times New Roman" w:hAnsi="Times New Roman" w:cs="Times New Roman"/>
                <w:sz w:val="20"/>
                <w:szCs w:val="20"/>
              </w:rPr>
            </w:pPr>
          </w:p>
        </w:tc>
        <w:tc>
          <w:tcPr>
            <w:tcW w:w="1468" w:type="dxa"/>
            <w:gridSpan w:val="2"/>
            <w:tcBorders>
              <w:top w:val="single" w:sz="16" w:space="0" w:color="000000"/>
              <w:left w:val="single" w:sz="16" w:space="0" w:color="000000"/>
              <w:bottom w:val="single" w:sz="16" w:space="0" w:color="000000"/>
            </w:tcBorders>
            <w:shd w:val="clear" w:color="auto" w:fill="FFFFFF"/>
            <w:vAlign w:val="bottom"/>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Scale Mean if Item Deleted</w:t>
            </w:r>
          </w:p>
        </w:tc>
        <w:tc>
          <w:tcPr>
            <w:tcW w:w="1754" w:type="dxa"/>
            <w:gridSpan w:val="3"/>
            <w:tcBorders>
              <w:top w:val="single" w:sz="16" w:space="0" w:color="000000"/>
              <w:bottom w:val="single" w:sz="16" w:space="0" w:color="000000"/>
            </w:tcBorders>
            <w:shd w:val="clear" w:color="auto" w:fill="FFFFFF"/>
            <w:vAlign w:val="bottom"/>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Scale Variance if Item Deleted</w:t>
            </w:r>
          </w:p>
        </w:tc>
        <w:tc>
          <w:tcPr>
            <w:tcW w:w="1856" w:type="dxa"/>
            <w:gridSpan w:val="2"/>
            <w:tcBorders>
              <w:top w:val="single" w:sz="16" w:space="0" w:color="000000"/>
              <w:bottom w:val="single" w:sz="16" w:space="0" w:color="000000"/>
            </w:tcBorders>
            <w:shd w:val="clear" w:color="auto" w:fill="FFFFFF"/>
            <w:vAlign w:val="bottom"/>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Corrected Item-Total Correlation</w:t>
            </w:r>
          </w:p>
        </w:tc>
        <w:tc>
          <w:tcPr>
            <w:tcW w:w="1611" w:type="dxa"/>
            <w:gridSpan w:val="3"/>
            <w:tcBorders>
              <w:top w:val="single" w:sz="16" w:space="0" w:color="000000"/>
              <w:bottom w:val="single" w:sz="16" w:space="0" w:color="000000"/>
              <w:right w:val="single" w:sz="16" w:space="0" w:color="000000"/>
            </w:tcBorders>
            <w:shd w:val="clear" w:color="auto" w:fill="FFFFFF"/>
            <w:vAlign w:val="bottom"/>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Cronbach's Alpha if Item Deleted</w:t>
            </w:r>
          </w:p>
        </w:tc>
      </w:tr>
      <w:tr w:rsidR="001C021F" w:rsidRPr="001C021F" w:rsidTr="00293F55">
        <w:tblPrEx>
          <w:jc w:val="left"/>
        </w:tblPrEx>
        <w:trPr>
          <w:gridAfter w:val="1"/>
          <w:wAfter w:w="14" w:type="dxa"/>
          <w:cantSplit/>
        </w:trPr>
        <w:tc>
          <w:tcPr>
            <w:tcW w:w="735" w:type="dxa"/>
            <w:tcBorders>
              <w:top w:val="single" w:sz="16" w:space="0" w:color="000000"/>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P1</w:t>
            </w:r>
          </w:p>
        </w:tc>
        <w:tc>
          <w:tcPr>
            <w:tcW w:w="1468" w:type="dxa"/>
            <w:gridSpan w:val="2"/>
            <w:tcBorders>
              <w:top w:val="single" w:sz="16" w:space="0" w:color="000000"/>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51.3947</w:t>
            </w:r>
          </w:p>
        </w:tc>
        <w:tc>
          <w:tcPr>
            <w:tcW w:w="1754" w:type="dxa"/>
            <w:gridSpan w:val="3"/>
            <w:tcBorders>
              <w:top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71.921</w:t>
            </w:r>
          </w:p>
        </w:tc>
        <w:tc>
          <w:tcPr>
            <w:tcW w:w="1856" w:type="dxa"/>
            <w:gridSpan w:val="2"/>
            <w:tcBorders>
              <w:top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.636</w:t>
            </w:r>
          </w:p>
        </w:tc>
        <w:tc>
          <w:tcPr>
            <w:tcW w:w="1611" w:type="dxa"/>
            <w:gridSpan w:val="3"/>
            <w:tcBorders>
              <w:top w:val="single" w:sz="16" w:space="0" w:color="000000"/>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.859</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P2</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51.6842</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76.114</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.441</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.869</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P3</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51.6579</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73.474</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.570</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.862</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P4</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50.8947</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76.745</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.482</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.866</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P5</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51.2105</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76.927</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.420</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.870</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lastRenderedPageBreak/>
              <w:t>P6</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50.9737</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75.810</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.558</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.863</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P7</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51.2105</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74.819</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.554</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.863</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P8</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51.4474</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74.794</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.600</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.861</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P9</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51.5526</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72.524</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.712</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.855</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P10</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51.8158</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70.803</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.751</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.853</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P11</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51.7105</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74.319</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.570</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.862</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P12</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51.7895</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74.657</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.575</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.862</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P13</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51.2895</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77.725</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.522</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.865</w:t>
            </w:r>
          </w:p>
        </w:tc>
      </w:tr>
      <w:tr w:rsidR="001C021F" w:rsidRPr="001C021F" w:rsidTr="00293F55">
        <w:tblPrEx>
          <w:jc w:val="left"/>
        </w:tblPrEx>
        <w:trPr>
          <w:gridAfter w:val="1"/>
          <w:wAfter w:w="14" w:type="dxa"/>
          <w:cantSplit/>
        </w:trPr>
        <w:tc>
          <w:tcPr>
            <w:tcW w:w="735" w:type="dxa"/>
            <w:tcBorders>
              <w:top w:val="nil"/>
              <w:left w:val="single" w:sz="16" w:space="0" w:color="000000"/>
              <w:bottom w:val="nil"/>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P14</w:t>
            </w:r>
          </w:p>
        </w:tc>
        <w:tc>
          <w:tcPr>
            <w:tcW w:w="1468" w:type="dxa"/>
            <w:gridSpan w:val="2"/>
            <w:tcBorders>
              <w:top w:val="nil"/>
              <w:left w:val="single" w:sz="16" w:space="0" w:color="000000"/>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51.3684</w:t>
            </w:r>
          </w:p>
        </w:tc>
        <w:tc>
          <w:tcPr>
            <w:tcW w:w="1754" w:type="dxa"/>
            <w:gridSpan w:val="3"/>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81.158</w:t>
            </w:r>
          </w:p>
        </w:tc>
        <w:tc>
          <w:tcPr>
            <w:tcW w:w="1856" w:type="dxa"/>
            <w:gridSpan w:val="2"/>
            <w:tcBorders>
              <w:top w:val="nil"/>
              <w:bottom w:val="nil"/>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.301</w:t>
            </w:r>
          </w:p>
        </w:tc>
        <w:tc>
          <w:tcPr>
            <w:tcW w:w="1611" w:type="dxa"/>
            <w:gridSpan w:val="3"/>
            <w:tcBorders>
              <w:top w:val="nil"/>
              <w:bottom w:val="nil"/>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.873</w:t>
            </w:r>
          </w:p>
        </w:tc>
      </w:tr>
      <w:tr w:rsidR="001C021F" w:rsidRPr="001C021F" w:rsidTr="00293F55">
        <w:tblPrEx>
          <w:jc w:val="left"/>
        </w:tblPrEx>
        <w:trPr>
          <w:gridAfter w:val="1"/>
          <w:wAfter w:w="14" w:type="dxa"/>
          <w:cantSplit/>
        </w:trPr>
        <w:tc>
          <w:tcPr>
            <w:tcW w:w="735" w:type="dxa"/>
            <w:tcBorders>
              <w:top w:val="nil"/>
              <w:left w:val="single" w:sz="16" w:space="0" w:color="000000"/>
              <w:bottom w:val="single" w:sz="16" w:space="0" w:color="000000"/>
              <w:right w:val="single" w:sz="16" w:space="0" w:color="000000"/>
            </w:tcBorders>
            <w:shd w:val="clear" w:color="auto" w:fill="FFFFFF"/>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P15</w:t>
            </w:r>
          </w:p>
        </w:tc>
        <w:tc>
          <w:tcPr>
            <w:tcW w:w="1468" w:type="dxa"/>
            <w:gridSpan w:val="2"/>
            <w:tcBorders>
              <w:top w:val="nil"/>
              <w:left w:val="single" w:sz="16" w:space="0" w:color="000000"/>
              <w:bottom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51.4737</w:t>
            </w:r>
          </w:p>
        </w:tc>
        <w:tc>
          <w:tcPr>
            <w:tcW w:w="1754" w:type="dxa"/>
            <w:gridSpan w:val="3"/>
            <w:tcBorders>
              <w:top w:val="nil"/>
              <w:bottom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83.445</w:t>
            </w:r>
          </w:p>
        </w:tc>
        <w:tc>
          <w:tcPr>
            <w:tcW w:w="1856" w:type="dxa"/>
            <w:gridSpan w:val="2"/>
            <w:tcBorders>
              <w:top w:val="nil"/>
              <w:bottom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.102</w:t>
            </w:r>
          </w:p>
        </w:tc>
        <w:tc>
          <w:tcPr>
            <w:tcW w:w="1611" w:type="dxa"/>
            <w:gridSpan w:val="3"/>
            <w:tcBorders>
              <w:top w:val="nil"/>
              <w:bottom w:val="single" w:sz="16" w:space="0" w:color="000000"/>
              <w:right w:val="single" w:sz="16" w:space="0" w:color="000000"/>
            </w:tcBorders>
            <w:shd w:val="clear" w:color="auto" w:fill="FFFFFF"/>
            <w:vAlign w:val="center"/>
          </w:tcPr>
          <w:p w:rsidR="001C021F" w:rsidRPr="001C021F" w:rsidRDefault="001C021F" w:rsidP="001C021F">
            <w:pPr>
              <w:autoSpaceDE w:val="0"/>
              <w:autoSpaceDN w:val="0"/>
              <w:adjustRightInd w:val="0"/>
              <w:spacing w:after="0"/>
              <w:ind w:left="60" w:right="60"/>
              <w:jc w:val="center"/>
              <w:rPr>
                <w:rFonts w:ascii="Times New Roman" w:hAnsi="Times New Roman" w:cs="Times New Roman"/>
                <w:color w:val="000000"/>
                <w:sz w:val="20"/>
                <w:szCs w:val="20"/>
              </w:rPr>
            </w:pPr>
            <w:r w:rsidRPr="001C021F">
              <w:rPr>
                <w:rFonts w:ascii="Times New Roman" w:hAnsi="Times New Roman" w:cs="Times New Roman"/>
                <w:color w:val="000000"/>
                <w:sz w:val="20"/>
                <w:szCs w:val="20"/>
              </w:rPr>
              <w:t>.882</w:t>
            </w:r>
          </w:p>
        </w:tc>
      </w:tr>
    </w:tbl>
    <w:p w:rsidR="001C021F" w:rsidRPr="001C021F" w:rsidRDefault="001C021F" w:rsidP="00D47BF1">
      <w:pPr>
        <w:pStyle w:val="Alishlah31text"/>
        <w:rPr>
          <w:szCs w:val="20"/>
        </w:rPr>
      </w:pPr>
    </w:p>
    <w:p w:rsidR="00A93F1A" w:rsidRDefault="00A93F1A" w:rsidP="00A31D53">
      <w:pPr>
        <w:pStyle w:val="Alishlah31text"/>
      </w:pPr>
      <w:r>
        <w:t>The reliability test in this study aims to determine the extent to which the research instrument has consistency in measuring the variables studied. Based on the results of the analysis displayed in the Case Processing Summary, out of a total of 40 respondents, there were 38 valid data (95%) and 2 excluded data (5%). This suggests that most of the data can be used for further analysis. In the Reliability Statistics section, a Cronbach's Alpha value of 0.873 was obtained with a total of 15 items. Based on the reliability interpretation criteria, this value is in the range of 0.80 - 1.00, which means that the reliability of this instrument is classified as very high. In other words, the research instrument has a good level of consistency in measuring the aspects studied, so that the results obtained can be trusted and reliable.</w:t>
      </w:r>
    </w:p>
    <w:p w:rsidR="00A93F1A" w:rsidRDefault="00A93F1A" w:rsidP="009E386E">
      <w:pPr>
        <w:pStyle w:val="Alishlah31text"/>
      </w:pPr>
      <w:r>
        <w:t>Further analysis of Item-Total Statistics shows that most items have a Corrected Item-Total Correlation value above 0.3, indicating that these items have a fairly good relationship with the overall scale. The highest value was found in item P10 with a correlation of 0.751, while the lowest value was found in item P15 with a correlation of 0.102. In addition, the Cronbach's Alpha if Item Deleted column shows the change in the value of Cronbach's Alpha if an item is removed from the scale. The results show that if the P15 item is removed, then Cronbach's Alpha value increases to 0.882, which indicates that this item has a lower contribution to the overall consistency of the instrument. Therefore, it is possible that the P15 item needs to be further improved or evaluated to improve the quality of the instrument.</w:t>
      </w:r>
    </w:p>
    <w:p w:rsidR="00A93F1A" w:rsidRDefault="00A93F1A" w:rsidP="0002243F">
      <w:pPr>
        <w:pStyle w:val="Alishlah31text"/>
      </w:pPr>
      <w:r>
        <w:t xml:space="preserve">Overall, this research instrument can be said to have excellent reliability, although there are several items that may need further attention so that the instrument is more optimal in measuring the variables studied. The results of the reliability test showed that the questionnaire had a very high level of reliability with a Cronbach's Alpha score of 0.890 for </w:t>
      </w:r>
      <w:r w:rsidR="00B64287">
        <w:t xml:space="preserve">Sultan Maulana Hasanuddin State Islamic University Banten </w:t>
      </w:r>
      <w:r>
        <w:t xml:space="preserve">n and 0.873 for </w:t>
      </w:r>
      <w:proofErr w:type="spellStart"/>
      <w:r w:rsidR="00B64287">
        <w:t>Syarif</w:t>
      </w:r>
      <w:proofErr w:type="spellEnd"/>
      <w:r w:rsidR="00B64287">
        <w:t xml:space="preserve"> Hidayatullah State Islamic University Jakarta</w:t>
      </w:r>
      <w:r>
        <w:t>. This shows that the instruments used in this study are very consistent and reliable.</w:t>
      </w:r>
    </w:p>
    <w:p w:rsidR="00D47BF1" w:rsidRDefault="00D47BF1" w:rsidP="00D47BF1">
      <w:pPr>
        <w:pStyle w:val="Alishlah31text"/>
      </w:pPr>
    </w:p>
    <w:p w:rsidR="00A93F1A" w:rsidRPr="00D47BF1" w:rsidRDefault="00D47BF1" w:rsidP="00F41467">
      <w:pPr>
        <w:pStyle w:val="Alishlah31text"/>
        <w:rPr>
          <w:i/>
          <w:iCs/>
        </w:rPr>
      </w:pPr>
      <w:r w:rsidRPr="00D47BF1">
        <w:rPr>
          <w:i/>
          <w:iCs/>
        </w:rPr>
        <w:t xml:space="preserve">2.3. </w:t>
      </w:r>
      <w:r w:rsidR="00A93F1A" w:rsidRPr="00D47BF1">
        <w:rPr>
          <w:i/>
          <w:iCs/>
        </w:rPr>
        <w:t>Normality Testing</w:t>
      </w:r>
    </w:p>
    <w:p w:rsidR="00A93F1A" w:rsidRDefault="00A93F1A" w:rsidP="00165B17">
      <w:pPr>
        <w:pStyle w:val="Alishlah31text"/>
      </w:pPr>
      <w:r>
        <w:t xml:space="preserve">The normality test in the study aims to find out whether the data collected is normally distributed or not </w:t>
      </w:r>
      <w:r>
        <w:fldChar w:fldCharType="begin" w:fldLock="1"/>
      </w:r>
      <w:r w:rsidR="004B5249">
        <w:instrText>ADDIN CSL_CITATION {"citationItems":[{"id":"ITEM-1","itemData":{"abstract":"The purpose of this study is to analyze the effect of product quality, service quality, price,andtrustonpurchasingdecisionseitherpartiallyorsimultaneouslyandtodeterminethevariablesarethe most dominant on purchasingdecisions on ShopeeFood in Bogor. The method of analysis in this study used a purposive samplingtechnique with datacollection methods using questionnaires and the sample used 100 respondents. This study is aquantitative data types. The data analysis methods used are instrument test (validity test andreliabilitytest),classicalassumptiontest(normalitytest,multicollinearitytest,andheteroscedasticity test), multiple linear regression analysis, t test, F test, and the coefficient ofdeterminationwith statistical test usingSPSS 25. The results of this study showed that in partially variablesof product quality, servicequality, price, and trust have a positive impact and significant effect on purchasing decisions.Meanwhile, variables of product quality, service quality, price, and trust simultaneously have asignificanteffectonpurchasingdecisionsusingShopeeFood.Andinthisstudy,themostdominantindependent variable on purchasingdecisions is thepricevariable.","author":[{"dropping-particle":"","family":"Wilistyorini","given":"Vira","non-dropping-particle":"","parse-names":false,"suffix":""},{"dropping-particle":"","family":"Sussanto","given":"Herry","non-dropping-particle":"","parse-names":false,"suffix":""}],"container-title":"International Journal Management and Economic","id":"ITEM-1","issued":{"date-parts":[["2022"]]},"title":"The Effect Of Product Quality, Service Quality, Price and Trust Onn Purchase Decisions (Case Study On ShopeeFood Users)","type":"article-journal"},"uris":["http://www.mendeley.com/documents/?uuid=2e2b8972-3010-4f79-81be-0ecd01a926bc","http://www.mendeley.com/documents/?uuid=3acab7e2-1ad4-485a-b1d1-e187599fbf5b"]}],"mendeley":{"formattedCitation":"(Wilistyorini &amp; Sussanto, 2022)","manualFormatting":"(Wilistyorini &amp; Sussanto, 2022).","plainTextFormattedCitation":"(Wilistyorini &amp; Sussanto, 2022)","previouslyFormattedCitation":"(Wilistyorini &amp; Sussanto, 2022)"},"properties":{"noteIndex":0},"schema":"https://github.com/citation-style-language/schema/raw/master/csl-citation.json"}</w:instrText>
      </w:r>
      <w:r>
        <w:fldChar w:fldCharType="separate"/>
      </w:r>
      <w:r w:rsidRPr="007F406B">
        <w:rPr>
          <w:noProof/>
        </w:rPr>
        <w:t>(Wilistyorini &amp; Sussanto, 2022).</w:t>
      </w:r>
      <w:r>
        <w:fldChar w:fldCharType="end"/>
      </w:r>
      <w:r>
        <w:t xml:space="preserve"> Normal distributions are one of the important assumptions in statistical analysis, especially if the study uses parametric statistical methods such as linear regression, t-test, or ANOVA</w:t>
      </w:r>
      <w:r w:rsidR="008778AA">
        <w:t xml:space="preserve"> </w:t>
      </w:r>
      <w:r w:rsidR="008778AA">
        <w:fldChar w:fldCharType="begin" w:fldLock="1"/>
      </w:r>
      <w:r w:rsidR="00B64287">
        <w:instrText>ADDIN CSL_CITATION {"citationItems":[{"id":"ITEM-1","itemData":{"DOI":"10.11613/bm.2011.029","ISSN":"13300962","PMID":"22420233","abstract":"The Analysis of Variance (ANOVA) test has long been an important tool for researchers conducting studies on multiple experimental groups and one or more control groups. However, ANOVA cannot provide detailed information on differences among the various study groups, or on complex combinations of study groups. To fully understand group differences in an ANOVA, researchers must conduct tests of the differences between particular pairs of experimental and control groups. Tests conducted on subsets of data tested previously in another analysis are called post hoc tests. A class of post hoc tests that provide this type of detailed information for ANOVA results are called multiple comparison analysis tests. The most commonly used multiple comparison analysis statistics include the following tests: Tukey, Newman-Keuls, Scheffee, Bonferroni and Dunnett. These statistical tools each have specific uses, advantages and disadvantages. Some are best used for testing theory while others are useful in generating new theory. Selection of the appropriate post hoc test will provide researchers with the most detailed information while limiting Type 1 errors due to alpha inflation.","author":[{"dropping-particle":"","family":"McHugh","given":"Mary L.","non-dropping-particle":"","parse-names":false,"suffix":""}],"container-title":"Biochemia Medica","id":"ITEM-1","issued":{"date-parts":[["2011"]]},"title":"Multiple comparison analysis testing in ANOVA","type":"article-journal"},"uris":["http://www.mendeley.com/documents/?uuid=a20f58a3-ef36-46fd-aa27-bfcc69b68b25","http://www.mendeley.com/documents/?uuid=d3202c14-7358-4c2f-b607-5143097c14e0"]}],"mendeley":{"formattedCitation":"(McHugh, 2011)","plainTextFormattedCitation":"(McHugh, 2011)","previouslyFormattedCitation":"(McHugh, 2011)"},"properties":{"noteIndex":0},"schema":"https://github.com/citation-style-language/schema/raw/master/csl-citation.json"}</w:instrText>
      </w:r>
      <w:r w:rsidR="008778AA">
        <w:fldChar w:fldCharType="separate"/>
      </w:r>
      <w:r w:rsidR="008778AA" w:rsidRPr="008778AA">
        <w:rPr>
          <w:noProof/>
        </w:rPr>
        <w:t>(McHugh, 2011)</w:t>
      </w:r>
      <w:r w:rsidR="008778AA">
        <w:fldChar w:fldCharType="end"/>
      </w:r>
      <w:r>
        <w:t>. If the data is normally distributed, then the parametric statistical analysis method can be used more validly, because the basic assumptions of this method are met. Conversely, if the data is not normally distributed, then researchers need to consider other alternatives, such as using non-parametric statistical tests that do not require normality. The influence of the results of the normality test on this study is very important in determining the appropriate analysis technique. If the test results show that the data is normally distributed, then the interpretation of the statistical analysis results will be more accurate and can be generalized well. However, if the data is not normal, then the use of inappropriate statistical tests can lead to errors in drawing conclusions, such as biased results or not reflecting the actual conditions.</w:t>
      </w:r>
    </w:p>
    <w:p w:rsidR="00A93F1A" w:rsidRDefault="00A93F1A" w:rsidP="008341B5">
      <w:pPr>
        <w:pStyle w:val="Alishlah31text"/>
      </w:pPr>
      <w:r>
        <w:t xml:space="preserve">Therefore, normality testing is a crucial first step in data analysis, thus ensuring that the analysis method used is in accordance with the characteristics of the data obtained in this study. The results of </w:t>
      </w:r>
      <w:r>
        <w:lastRenderedPageBreak/>
        <w:t>the normality test using Kolmogorov-Smirnov and Shapiro-Wilk showed that the data from both universities were normally distributed (Sig. &gt; 0.05). Thus, the data can be further analyzed using parametric statistical methods.</w:t>
      </w:r>
    </w:p>
    <w:p w:rsidR="00A93F1A" w:rsidRDefault="00A93F1A" w:rsidP="00AB64A2">
      <w:pPr>
        <w:pStyle w:val="Alishlah31text"/>
      </w:pPr>
      <w:r>
        <w:t>The normality test was carried out using two methods, namely Kolmogorov-Smirnov and Shapiro-Wilk. The results obtained for both data groups are as follows:</w:t>
      </w:r>
    </w:p>
    <w:p w:rsidR="00A93F1A" w:rsidRDefault="00A93F1A" w:rsidP="0071156A">
      <w:pPr>
        <w:pStyle w:val="Alishlah31text"/>
      </w:pPr>
      <w:r w:rsidRPr="00FF0EF8">
        <w:t xml:space="preserve">Faculty of </w:t>
      </w:r>
      <w:proofErr w:type="spellStart"/>
      <w:r w:rsidRPr="00FF0EF8">
        <w:t>Tabiyah</w:t>
      </w:r>
      <w:proofErr w:type="spellEnd"/>
      <w:r w:rsidRPr="00FF0EF8">
        <w:t xml:space="preserve"> and Teacher Training UIN Sultan Maulana Hasanuddin Banten:</w:t>
      </w:r>
    </w:p>
    <w:p w:rsidR="00A93F1A" w:rsidRPr="00FF0EF8" w:rsidRDefault="00A93F1A" w:rsidP="00FF0EF8">
      <w:pPr>
        <w:pStyle w:val="Alishlah31text"/>
      </w:pPr>
    </w:p>
    <w:tbl>
      <w:tblPr>
        <w:tblW w:w="73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850"/>
        <w:gridCol w:w="567"/>
        <w:gridCol w:w="851"/>
        <w:gridCol w:w="1025"/>
        <w:gridCol w:w="1025"/>
        <w:gridCol w:w="1029"/>
      </w:tblGrid>
      <w:tr w:rsidR="00FF0EF8" w:rsidRPr="007C24AE" w:rsidTr="00FF0EF8">
        <w:trPr>
          <w:cantSplit/>
          <w:jc w:val="center"/>
        </w:trPr>
        <w:tc>
          <w:tcPr>
            <w:tcW w:w="7332" w:type="dxa"/>
            <w:gridSpan w:val="7"/>
            <w:tcBorders>
              <w:top w:val="nil"/>
              <w:left w:val="nil"/>
              <w:bottom w:val="nil"/>
              <w:right w:val="nil"/>
            </w:tcBorders>
            <w:shd w:val="clear" w:color="auto" w:fill="FFFFFF"/>
            <w:vAlign w:val="center"/>
          </w:tcPr>
          <w:p w:rsidR="00FF0EF8" w:rsidRPr="007C24AE" w:rsidRDefault="00FF0EF8" w:rsidP="00AA1BEF">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7C24AE">
              <w:rPr>
                <w:rFonts w:ascii="Times New Roman" w:hAnsi="Times New Roman" w:cs="Times New Roman"/>
                <w:b/>
                <w:bCs/>
                <w:color w:val="000000"/>
                <w:sz w:val="20"/>
                <w:szCs w:val="20"/>
              </w:rPr>
              <w:t>Tests of Normality</w:t>
            </w:r>
          </w:p>
        </w:tc>
      </w:tr>
      <w:tr w:rsidR="00FF0EF8" w:rsidRPr="007C24AE" w:rsidTr="00FF0EF8">
        <w:trPr>
          <w:cantSplit/>
          <w:jc w:val="center"/>
        </w:trPr>
        <w:tc>
          <w:tcPr>
            <w:tcW w:w="1985" w:type="dxa"/>
            <w:vMerge w:val="restart"/>
            <w:tcBorders>
              <w:top w:val="single" w:sz="16" w:space="0" w:color="000000"/>
              <w:left w:val="single" w:sz="16" w:space="0" w:color="000000"/>
              <w:bottom w:val="nil"/>
              <w:right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rPr>
                <w:rFonts w:ascii="Times New Roman" w:hAnsi="Times New Roman" w:cs="Times New Roman"/>
                <w:sz w:val="20"/>
                <w:szCs w:val="20"/>
              </w:rPr>
            </w:pPr>
          </w:p>
        </w:tc>
        <w:tc>
          <w:tcPr>
            <w:tcW w:w="2268" w:type="dxa"/>
            <w:gridSpan w:val="3"/>
            <w:tcBorders>
              <w:top w:val="single" w:sz="16" w:space="0" w:color="000000"/>
              <w:left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7C24AE">
              <w:rPr>
                <w:rFonts w:ascii="Times New Roman" w:hAnsi="Times New Roman" w:cs="Times New Roman"/>
                <w:color w:val="000000"/>
                <w:sz w:val="20"/>
                <w:szCs w:val="20"/>
              </w:rPr>
              <w:t>Kolmogorov-Smirnov</w:t>
            </w:r>
            <w:r w:rsidRPr="007C24AE">
              <w:rPr>
                <w:rFonts w:ascii="Times New Roman" w:hAnsi="Times New Roman" w:cs="Times New Roman"/>
                <w:color w:val="000000"/>
                <w:sz w:val="20"/>
                <w:szCs w:val="20"/>
                <w:vertAlign w:val="superscript"/>
              </w:rPr>
              <w:t>a</w:t>
            </w:r>
          </w:p>
        </w:tc>
        <w:tc>
          <w:tcPr>
            <w:tcW w:w="3075" w:type="dxa"/>
            <w:gridSpan w:val="3"/>
            <w:tcBorders>
              <w:top w:val="single" w:sz="16" w:space="0" w:color="000000"/>
              <w:right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7C24AE">
              <w:rPr>
                <w:rFonts w:ascii="Times New Roman" w:hAnsi="Times New Roman" w:cs="Times New Roman"/>
                <w:color w:val="000000"/>
                <w:sz w:val="20"/>
                <w:szCs w:val="20"/>
              </w:rPr>
              <w:t>Shapiro-Wilk</w:t>
            </w:r>
          </w:p>
        </w:tc>
      </w:tr>
      <w:tr w:rsidR="00FF0EF8" w:rsidRPr="007C24AE" w:rsidTr="00FF0EF8">
        <w:trPr>
          <w:cantSplit/>
          <w:jc w:val="center"/>
        </w:trPr>
        <w:tc>
          <w:tcPr>
            <w:tcW w:w="1985" w:type="dxa"/>
            <w:vMerge/>
            <w:tcBorders>
              <w:top w:val="single" w:sz="16" w:space="0" w:color="000000"/>
              <w:left w:val="single" w:sz="16" w:space="0" w:color="000000"/>
              <w:bottom w:val="nil"/>
              <w:right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rPr>
                <w:rFonts w:ascii="Times New Roman" w:hAnsi="Times New Roman" w:cs="Times New Roman"/>
                <w:color w:val="000000"/>
                <w:sz w:val="20"/>
                <w:szCs w:val="20"/>
              </w:rPr>
            </w:pPr>
          </w:p>
        </w:tc>
        <w:tc>
          <w:tcPr>
            <w:tcW w:w="850" w:type="dxa"/>
            <w:tcBorders>
              <w:left w:val="single" w:sz="16" w:space="0" w:color="000000"/>
              <w:bottom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7C24AE">
              <w:rPr>
                <w:rFonts w:ascii="Times New Roman" w:hAnsi="Times New Roman" w:cs="Times New Roman"/>
                <w:color w:val="000000"/>
                <w:sz w:val="20"/>
                <w:szCs w:val="20"/>
              </w:rPr>
              <w:t>Statistic</w:t>
            </w:r>
          </w:p>
        </w:tc>
        <w:tc>
          <w:tcPr>
            <w:tcW w:w="567" w:type="dxa"/>
            <w:tcBorders>
              <w:bottom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ind w:left="60" w:right="60"/>
              <w:jc w:val="center"/>
              <w:rPr>
                <w:rFonts w:ascii="Times New Roman" w:hAnsi="Times New Roman" w:cs="Times New Roman"/>
                <w:color w:val="000000"/>
                <w:sz w:val="20"/>
                <w:szCs w:val="20"/>
              </w:rPr>
            </w:pPr>
            <w:proofErr w:type="spellStart"/>
            <w:r w:rsidRPr="007C24AE">
              <w:rPr>
                <w:rFonts w:ascii="Times New Roman" w:hAnsi="Times New Roman" w:cs="Times New Roman"/>
                <w:color w:val="000000"/>
                <w:sz w:val="20"/>
                <w:szCs w:val="20"/>
              </w:rPr>
              <w:t>Df</w:t>
            </w:r>
            <w:proofErr w:type="spellEnd"/>
          </w:p>
        </w:tc>
        <w:tc>
          <w:tcPr>
            <w:tcW w:w="851" w:type="dxa"/>
            <w:tcBorders>
              <w:bottom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7C24AE">
              <w:rPr>
                <w:rFonts w:ascii="Times New Roman" w:hAnsi="Times New Roman" w:cs="Times New Roman"/>
                <w:color w:val="000000"/>
                <w:sz w:val="20"/>
                <w:szCs w:val="20"/>
              </w:rPr>
              <w:t>Sig.</w:t>
            </w:r>
          </w:p>
        </w:tc>
        <w:tc>
          <w:tcPr>
            <w:tcW w:w="1025" w:type="dxa"/>
            <w:tcBorders>
              <w:bottom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7C24AE">
              <w:rPr>
                <w:rFonts w:ascii="Times New Roman" w:hAnsi="Times New Roman" w:cs="Times New Roman"/>
                <w:color w:val="000000"/>
                <w:sz w:val="20"/>
                <w:szCs w:val="20"/>
              </w:rPr>
              <w:t>Statistic</w:t>
            </w:r>
          </w:p>
        </w:tc>
        <w:tc>
          <w:tcPr>
            <w:tcW w:w="1025" w:type="dxa"/>
            <w:tcBorders>
              <w:bottom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ind w:left="60" w:right="60"/>
              <w:jc w:val="center"/>
              <w:rPr>
                <w:rFonts w:ascii="Times New Roman" w:hAnsi="Times New Roman" w:cs="Times New Roman"/>
                <w:color w:val="000000"/>
                <w:sz w:val="20"/>
                <w:szCs w:val="20"/>
              </w:rPr>
            </w:pPr>
            <w:proofErr w:type="spellStart"/>
            <w:r w:rsidRPr="007C24AE">
              <w:rPr>
                <w:rFonts w:ascii="Times New Roman" w:hAnsi="Times New Roman" w:cs="Times New Roman"/>
                <w:color w:val="000000"/>
                <w:sz w:val="20"/>
                <w:szCs w:val="20"/>
              </w:rPr>
              <w:t>df</w:t>
            </w:r>
            <w:proofErr w:type="spellEnd"/>
          </w:p>
        </w:tc>
        <w:tc>
          <w:tcPr>
            <w:tcW w:w="1025" w:type="dxa"/>
            <w:tcBorders>
              <w:bottom w:val="single" w:sz="16" w:space="0" w:color="000000"/>
              <w:right w:val="single" w:sz="16" w:space="0" w:color="000000"/>
            </w:tcBorders>
            <w:shd w:val="clear" w:color="auto" w:fill="FFFFFF"/>
            <w:vAlign w:val="bottom"/>
          </w:tcPr>
          <w:p w:rsidR="00FF0EF8" w:rsidRPr="007C24AE" w:rsidRDefault="00FF0EF8" w:rsidP="00AA1BEF">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7C24AE">
              <w:rPr>
                <w:rFonts w:ascii="Times New Roman" w:hAnsi="Times New Roman" w:cs="Times New Roman"/>
                <w:color w:val="000000"/>
                <w:sz w:val="20"/>
                <w:szCs w:val="20"/>
              </w:rPr>
              <w:t>Sig.</w:t>
            </w:r>
          </w:p>
        </w:tc>
      </w:tr>
      <w:tr w:rsidR="00FF0EF8" w:rsidRPr="007C24AE" w:rsidTr="00FF0EF8">
        <w:trPr>
          <w:cantSplit/>
          <w:jc w:val="center"/>
        </w:trPr>
        <w:tc>
          <w:tcPr>
            <w:tcW w:w="1985" w:type="dxa"/>
            <w:tcBorders>
              <w:top w:val="single" w:sz="16" w:space="0" w:color="000000"/>
              <w:left w:val="single" w:sz="16" w:space="0" w:color="000000"/>
              <w:bottom w:val="single" w:sz="16" w:space="0" w:color="000000"/>
              <w:right w:val="single" w:sz="16" w:space="0" w:color="000000"/>
            </w:tcBorders>
            <w:shd w:val="clear" w:color="auto" w:fill="FFFFFF"/>
          </w:tcPr>
          <w:p w:rsidR="00FF0EF8" w:rsidRPr="007C24AE" w:rsidRDefault="00FF0EF8" w:rsidP="00FF0EF8">
            <w:pPr>
              <w:autoSpaceDE w:val="0"/>
              <w:autoSpaceDN w:val="0"/>
              <w:adjustRightInd w:val="0"/>
              <w:spacing w:after="0" w:line="360" w:lineRule="auto"/>
              <w:ind w:left="60" w:right="60"/>
              <w:jc w:val="center"/>
              <w:rPr>
                <w:rFonts w:ascii="Times New Roman" w:hAnsi="Times New Roman" w:cs="Times New Roman"/>
                <w:color w:val="000000"/>
                <w:sz w:val="20"/>
                <w:szCs w:val="20"/>
              </w:rPr>
            </w:pPr>
            <w:r w:rsidRPr="007C24AE">
              <w:rPr>
                <w:rFonts w:ascii="Times New Roman" w:hAnsi="Times New Roman" w:cs="Times New Roman"/>
                <w:color w:val="000000"/>
                <w:sz w:val="20"/>
                <w:szCs w:val="20"/>
              </w:rPr>
              <w:t>UIN_BANTEN</w:t>
            </w:r>
          </w:p>
        </w:tc>
        <w:tc>
          <w:tcPr>
            <w:tcW w:w="850" w:type="dxa"/>
            <w:tcBorders>
              <w:top w:val="single" w:sz="16" w:space="0" w:color="000000"/>
              <w:left w:val="single" w:sz="16" w:space="0" w:color="000000"/>
              <w:bottom w:val="single" w:sz="16" w:space="0" w:color="000000"/>
            </w:tcBorders>
            <w:shd w:val="clear" w:color="auto" w:fill="FFFFFF"/>
            <w:vAlign w:val="center"/>
          </w:tcPr>
          <w:p w:rsidR="00FF0EF8" w:rsidRPr="007C24AE" w:rsidRDefault="00FF0EF8" w:rsidP="00AA1BEF">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7C24AE">
              <w:rPr>
                <w:rFonts w:ascii="Times New Roman" w:hAnsi="Times New Roman" w:cs="Times New Roman"/>
                <w:color w:val="000000"/>
                <w:sz w:val="20"/>
                <w:szCs w:val="20"/>
              </w:rPr>
              <w:t>.081</w:t>
            </w:r>
          </w:p>
        </w:tc>
        <w:tc>
          <w:tcPr>
            <w:tcW w:w="567" w:type="dxa"/>
            <w:tcBorders>
              <w:top w:val="single" w:sz="16" w:space="0" w:color="000000"/>
              <w:bottom w:val="single" w:sz="16" w:space="0" w:color="000000"/>
            </w:tcBorders>
            <w:shd w:val="clear" w:color="auto" w:fill="FFFFFF"/>
            <w:vAlign w:val="center"/>
          </w:tcPr>
          <w:p w:rsidR="00FF0EF8" w:rsidRPr="007C24AE" w:rsidRDefault="00FF0EF8" w:rsidP="00AA1BEF">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7C24AE">
              <w:rPr>
                <w:rFonts w:ascii="Times New Roman" w:hAnsi="Times New Roman" w:cs="Times New Roman"/>
                <w:color w:val="000000"/>
                <w:sz w:val="20"/>
                <w:szCs w:val="20"/>
              </w:rPr>
              <w:t>60</w:t>
            </w:r>
          </w:p>
        </w:tc>
        <w:tc>
          <w:tcPr>
            <w:tcW w:w="851" w:type="dxa"/>
            <w:tcBorders>
              <w:top w:val="single" w:sz="16" w:space="0" w:color="000000"/>
              <w:bottom w:val="single" w:sz="16" w:space="0" w:color="000000"/>
            </w:tcBorders>
            <w:shd w:val="clear" w:color="auto" w:fill="FFFFFF"/>
            <w:vAlign w:val="center"/>
          </w:tcPr>
          <w:p w:rsidR="00FF0EF8" w:rsidRPr="007C24AE" w:rsidRDefault="00FF0EF8" w:rsidP="00AA1BEF">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7C24AE">
              <w:rPr>
                <w:rFonts w:ascii="Times New Roman" w:hAnsi="Times New Roman" w:cs="Times New Roman"/>
                <w:color w:val="000000"/>
                <w:sz w:val="20"/>
                <w:szCs w:val="20"/>
              </w:rPr>
              <w:t>.200</w:t>
            </w:r>
            <w:r w:rsidRPr="007C24AE">
              <w:rPr>
                <w:rFonts w:ascii="Times New Roman" w:hAnsi="Times New Roman" w:cs="Times New Roman"/>
                <w:color w:val="000000"/>
                <w:sz w:val="20"/>
                <w:szCs w:val="20"/>
                <w:vertAlign w:val="superscript"/>
              </w:rPr>
              <w:t>*</w:t>
            </w:r>
          </w:p>
        </w:tc>
        <w:tc>
          <w:tcPr>
            <w:tcW w:w="1025" w:type="dxa"/>
            <w:tcBorders>
              <w:top w:val="single" w:sz="16" w:space="0" w:color="000000"/>
              <w:bottom w:val="single" w:sz="16" w:space="0" w:color="000000"/>
            </w:tcBorders>
            <w:shd w:val="clear" w:color="auto" w:fill="FFFFFF"/>
            <w:vAlign w:val="center"/>
          </w:tcPr>
          <w:p w:rsidR="00FF0EF8" w:rsidRPr="007C24AE" w:rsidRDefault="00FF0EF8" w:rsidP="00AA1BEF">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7C24AE">
              <w:rPr>
                <w:rFonts w:ascii="Times New Roman" w:hAnsi="Times New Roman" w:cs="Times New Roman"/>
                <w:color w:val="000000"/>
                <w:sz w:val="20"/>
                <w:szCs w:val="20"/>
              </w:rPr>
              <w:t>.983</w:t>
            </w:r>
          </w:p>
        </w:tc>
        <w:tc>
          <w:tcPr>
            <w:tcW w:w="1025" w:type="dxa"/>
            <w:tcBorders>
              <w:top w:val="single" w:sz="16" w:space="0" w:color="000000"/>
              <w:bottom w:val="single" w:sz="16" w:space="0" w:color="000000"/>
            </w:tcBorders>
            <w:shd w:val="clear" w:color="auto" w:fill="FFFFFF"/>
            <w:vAlign w:val="center"/>
          </w:tcPr>
          <w:p w:rsidR="00FF0EF8" w:rsidRPr="007C24AE" w:rsidRDefault="00FF0EF8" w:rsidP="00AA1BEF">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7C24AE">
              <w:rPr>
                <w:rFonts w:ascii="Times New Roman" w:hAnsi="Times New Roman" w:cs="Times New Roman"/>
                <w:color w:val="000000"/>
                <w:sz w:val="20"/>
                <w:szCs w:val="20"/>
              </w:rPr>
              <w:t>60</w:t>
            </w:r>
          </w:p>
        </w:tc>
        <w:tc>
          <w:tcPr>
            <w:tcW w:w="1025" w:type="dxa"/>
            <w:tcBorders>
              <w:top w:val="single" w:sz="16" w:space="0" w:color="000000"/>
              <w:bottom w:val="single" w:sz="16" w:space="0" w:color="000000"/>
              <w:right w:val="single" w:sz="16" w:space="0" w:color="000000"/>
            </w:tcBorders>
            <w:shd w:val="clear" w:color="auto" w:fill="FFFFFF"/>
            <w:vAlign w:val="center"/>
          </w:tcPr>
          <w:p w:rsidR="00FF0EF8" w:rsidRPr="007C24AE" w:rsidRDefault="00FF0EF8" w:rsidP="00AA1BEF">
            <w:pPr>
              <w:autoSpaceDE w:val="0"/>
              <w:autoSpaceDN w:val="0"/>
              <w:adjustRightInd w:val="0"/>
              <w:spacing w:after="0" w:line="360" w:lineRule="auto"/>
              <w:ind w:left="60" w:right="60"/>
              <w:jc w:val="right"/>
              <w:rPr>
                <w:rFonts w:ascii="Times New Roman" w:hAnsi="Times New Roman" w:cs="Times New Roman"/>
                <w:color w:val="000000"/>
                <w:sz w:val="20"/>
                <w:szCs w:val="20"/>
              </w:rPr>
            </w:pPr>
            <w:r w:rsidRPr="007C24AE">
              <w:rPr>
                <w:rFonts w:ascii="Times New Roman" w:hAnsi="Times New Roman" w:cs="Times New Roman"/>
                <w:color w:val="000000"/>
                <w:sz w:val="20"/>
                <w:szCs w:val="20"/>
              </w:rPr>
              <w:t>.555</w:t>
            </w:r>
          </w:p>
        </w:tc>
      </w:tr>
      <w:tr w:rsidR="00FF0EF8" w:rsidRPr="007C24AE" w:rsidTr="00FF0EF8">
        <w:trPr>
          <w:cantSplit/>
          <w:jc w:val="center"/>
        </w:trPr>
        <w:tc>
          <w:tcPr>
            <w:tcW w:w="7332" w:type="dxa"/>
            <w:gridSpan w:val="7"/>
            <w:tcBorders>
              <w:top w:val="nil"/>
              <w:left w:val="nil"/>
              <w:bottom w:val="nil"/>
              <w:right w:val="nil"/>
            </w:tcBorders>
            <w:shd w:val="clear" w:color="auto" w:fill="FFFFFF"/>
          </w:tcPr>
          <w:p w:rsidR="00FF0EF8" w:rsidRPr="007C24AE" w:rsidRDefault="00FF0EF8" w:rsidP="00AA1BEF">
            <w:pPr>
              <w:autoSpaceDE w:val="0"/>
              <w:autoSpaceDN w:val="0"/>
              <w:adjustRightInd w:val="0"/>
              <w:spacing w:after="0" w:line="360" w:lineRule="auto"/>
              <w:ind w:left="60" w:right="60"/>
              <w:rPr>
                <w:rFonts w:ascii="Times New Roman" w:hAnsi="Times New Roman" w:cs="Times New Roman"/>
                <w:color w:val="000000"/>
                <w:sz w:val="20"/>
                <w:szCs w:val="20"/>
              </w:rPr>
            </w:pPr>
            <w:r w:rsidRPr="007C24AE">
              <w:rPr>
                <w:rFonts w:ascii="Times New Roman" w:hAnsi="Times New Roman" w:cs="Times New Roman"/>
                <w:color w:val="000000"/>
                <w:sz w:val="20"/>
                <w:szCs w:val="20"/>
              </w:rPr>
              <w:t>*. This is a lower bound of the true significance.</w:t>
            </w:r>
          </w:p>
        </w:tc>
      </w:tr>
      <w:tr w:rsidR="00FF0EF8" w:rsidRPr="007C24AE" w:rsidTr="00FF0EF8">
        <w:trPr>
          <w:cantSplit/>
          <w:jc w:val="center"/>
        </w:trPr>
        <w:tc>
          <w:tcPr>
            <w:tcW w:w="7332" w:type="dxa"/>
            <w:gridSpan w:val="7"/>
            <w:tcBorders>
              <w:top w:val="nil"/>
              <w:left w:val="nil"/>
              <w:bottom w:val="nil"/>
              <w:right w:val="nil"/>
            </w:tcBorders>
            <w:shd w:val="clear" w:color="auto" w:fill="FFFFFF"/>
          </w:tcPr>
          <w:p w:rsidR="00FF0EF8" w:rsidRPr="007C24AE" w:rsidRDefault="00FF0EF8" w:rsidP="00AA1BEF">
            <w:pPr>
              <w:autoSpaceDE w:val="0"/>
              <w:autoSpaceDN w:val="0"/>
              <w:adjustRightInd w:val="0"/>
              <w:spacing w:after="0" w:line="360" w:lineRule="auto"/>
              <w:ind w:left="60" w:right="60"/>
              <w:rPr>
                <w:rFonts w:ascii="Times New Roman" w:hAnsi="Times New Roman" w:cs="Times New Roman"/>
                <w:color w:val="000000"/>
                <w:sz w:val="20"/>
                <w:szCs w:val="20"/>
              </w:rPr>
            </w:pPr>
            <w:r w:rsidRPr="007C24AE">
              <w:rPr>
                <w:rFonts w:ascii="Times New Roman" w:hAnsi="Times New Roman" w:cs="Times New Roman"/>
                <w:color w:val="000000"/>
                <w:sz w:val="20"/>
                <w:szCs w:val="20"/>
              </w:rPr>
              <w:t>a. Lilliefors Significance Correction</w:t>
            </w:r>
          </w:p>
        </w:tc>
      </w:tr>
    </w:tbl>
    <w:p w:rsidR="00FF0EF8" w:rsidRDefault="00A93F1A" w:rsidP="00FF0EF8">
      <w:pPr>
        <w:pStyle w:val="Alishlah31text"/>
      </w:pPr>
      <w:r>
        <w:t xml:space="preserve">Kolmogorov-Smirnov: statistician </w:t>
      </w:r>
      <w:r w:rsidR="00FF0EF8">
        <w:t>= 0.081, Sig. = 0.200</w:t>
      </w:r>
    </w:p>
    <w:p w:rsidR="00FF0EF8" w:rsidRDefault="00A93F1A" w:rsidP="00FF0EF8">
      <w:pPr>
        <w:pStyle w:val="Alishlah31text"/>
      </w:pPr>
      <w:r>
        <w:t xml:space="preserve">Shapiro-Wilk: Statistics </w:t>
      </w:r>
      <w:r w:rsidR="00FF0EF8">
        <w:t>= 0.983, Sig. = 0.555</w:t>
      </w:r>
    </w:p>
    <w:p w:rsidR="00FF0EF8" w:rsidRDefault="00FF0EF8" w:rsidP="00FF0EF8">
      <w:pPr>
        <w:pStyle w:val="Alishlah31text"/>
      </w:pPr>
    </w:p>
    <w:p w:rsidR="00A93F1A" w:rsidRDefault="00A93F1A" w:rsidP="00862ABC">
      <w:pPr>
        <w:pStyle w:val="Alishlah31text"/>
      </w:pPr>
      <w:r>
        <w:t xml:space="preserve">Faculty of </w:t>
      </w:r>
      <w:proofErr w:type="spellStart"/>
      <w:r>
        <w:t>Tarbiyah</w:t>
      </w:r>
      <w:proofErr w:type="spellEnd"/>
      <w:r>
        <w:t xml:space="preserve"> and Teacher Training UIN </w:t>
      </w:r>
      <w:proofErr w:type="spellStart"/>
      <w:r>
        <w:t>Syarif</w:t>
      </w:r>
      <w:proofErr w:type="spellEnd"/>
      <w:r>
        <w:t xml:space="preserve"> Hidayatullah Jakarta:</w:t>
      </w:r>
    </w:p>
    <w:p w:rsidR="00A93F1A" w:rsidRDefault="00A93F1A" w:rsidP="00FF0EF8">
      <w:pPr>
        <w:pStyle w:val="Alishlah31text"/>
      </w:pPr>
    </w:p>
    <w:tbl>
      <w:tblPr>
        <w:tblW w:w="72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848"/>
        <w:gridCol w:w="849"/>
        <w:gridCol w:w="1023"/>
        <w:gridCol w:w="815"/>
        <w:gridCol w:w="1023"/>
        <w:gridCol w:w="818"/>
        <w:gridCol w:w="7"/>
      </w:tblGrid>
      <w:tr w:rsidR="00FF0EF8" w:rsidRPr="00FF0EF8" w:rsidTr="00AA1BEF">
        <w:trPr>
          <w:cantSplit/>
          <w:trHeight w:val="278"/>
          <w:jc w:val="center"/>
        </w:trPr>
        <w:tc>
          <w:tcPr>
            <w:tcW w:w="7226" w:type="dxa"/>
            <w:gridSpan w:val="8"/>
            <w:tcBorders>
              <w:top w:val="nil"/>
              <w:left w:val="nil"/>
              <w:bottom w:val="nil"/>
              <w:right w:val="nil"/>
            </w:tcBorders>
            <w:shd w:val="clear" w:color="auto" w:fill="FFFFFF"/>
            <w:vAlign w:val="center"/>
          </w:tcPr>
          <w:p w:rsidR="00FF0EF8" w:rsidRPr="00FF0EF8" w:rsidRDefault="00FF0EF8" w:rsidP="00AA1BEF">
            <w:pPr>
              <w:pStyle w:val="Alishlah31text"/>
              <w:jc w:val="center"/>
            </w:pPr>
            <w:r w:rsidRPr="00FF0EF8">
              <w:rPr>
                <w:b/>
                <w:bCs/>
              </w:rPr>
              <w:t>Tests of Normality</w:t>
            </w:r>
          </w:p>
        </w:tc>
      </w:tr>
      <w:tr w:rsidR="00FF0EF8" w:rsidRPr="00FF0EF8" w:rsidTr="00AA1BEF">
        <w:trPr>
          <w:gridAfter w:val="1"/>
          <w:wAfter w:w="8" w:type="dxa"/>
          <w:cantSplit/>
          <w:trHeight w:val="278"/>
          <w:jc w:val="center"/>
        </w:trPr>
        <w:tc>
          <w:tcPr>
            <w:tcW w:w="1842" w:type="dxa"/>
            <w:vMerge w:val="restart"/>
            <w:tcBorders>
              <w:top w:val="single" w:sz="16" w:space="0" w:color="000000"/>
              <w:left w:val="single" w:sz="16" w:space="0" w:color="000000"/>
              <w:bottom w:val="nil"/>
              <w:right w:val="single" w:sz="16" w:space="0" w:color="000000"/>
            </w:tcBorders>
            <w:shd w:val="clear" w:color="auto" w:fill="FFFFFF"/>
            <w:vAlign w:val="bottom"/>
          </w:tcPr>
          <w:p w:rsidR="00FF0EF8" w:rsidRPr="00FF0EF8" w:rsidRDefault="00FF0EF8" w:rsidP="00AA1BEF">
            <w:pPr>
              <w:pStyle w:val="Alishlah31text"/>
              <w:ind w:firstLine="0"/>
              <w:jc w:val="center"/>
            </w:pPr>
          </w:p>
        </w:tc>
        <w:tc>
          <w:tcPr>
            <w:tcW w:w="2720" w:type="dxa"/>
            <w:gridSpan w:val="3"/>
            <w:tcBorders>
              <w:top w:val="single" w:sz="16" w:space="0" w:color="000000"/>
              <w:left w:val="single" w:sz="16" w:space="0" w:color="000000"/>
            </w:tcBorders>
            <w:shd w:val="clear" w:color="auto" w:fill="FFFFFF"/>
            <w:vAlign w:val="bottom"/>
          </w:tcPr>
          <w:p w:rsidR="00FF0EF8" w:rsidRPr="00FF0EF8" w:rsidRDefault="00FF0EF8" w:rsidP="00AA1BEF">
            <w:pPr>
              <w:pStyle w:val="Alishlah31text"/>
              <w:ind w:firstLine="0"/>
              <w:jc w:val="center"/>
            </w:pPr>
            <w:r w:rsidRPr="00FF0EF8">
              <w:t>Kolmogorov-Smirnov</w:t>
            </w:r>
            <w:r w:rsidRPr="00FF0EF8">
              <w:rPr>
                <w:vertAlign w:val="superscript"/>
              </w:rPr>
              <w:t>a</w:t>
            </w:r>
          </w:p>
        </w:tc>
        <w:tc>
          <w:tcPr>
            <w:tcW w:w="2656" w:type="dxa"/>
            <w:gridSpan w:val="3"/>
            <w:tcBorders>
              <w:top w:val="single" w:sz="16" w:space="0" w:color="000000"/>
              <w:right w:val="single" w:sz="16" w:space="0" w:color="000000"/>
            </w:tcBorders>
            <w:shd w:val="clear" w:color="auto" w:fill="FFFFFF"/>
            <w:vAlign w:val="bottom"/>
          </w:tcPr>
          <w:p w:rsidR="00FF0EF8" w:rsidRPr="00FF0EF8" w:rsidRDefault="00FF0EF8" w:rsidP="00AA1BEF">
            <w:pPr>
              <w:pStyle w:val="Alishlah31text"/>
              <w:ind w:firstLine="0"/>
              <w:jc w:val="center"/>
            </w:pPr>
            <w:r w:rsidRPr="00FF0EF8">
              <w:t>Shapiro-Wilk</w:t>
            </w:r>
          </w:p>
        </w:tc>
      </w:tr>
      <w:tr w:rsidR="00FF0EF8" w:rsidRPr="00FF0EF8" w:rsidTr="00AA1BEF">
        <w:trPr>
          <w:gridAfter w:val="1"/>
          <w:wAfter w:w="8" w:type="dxa"/>
          <w:cantSplit/>
          <w:trHeight w:val="278"/>
          <w:jc w:val="center"/>
        </w:trPr>
        <w:tc>
          <w:tcPr>
            <w:tcW w:w="1842" w:type="dxa"/>
            <w:vMerge/>
            <w:tcBorders>
              <w:top w:val="single" w:sz="16" w:space="0" w:color="000000"/>
              <w:left w:val="single" w:sz="16" w:space="0" w:color="000000"/>
              <w:bottom w:val="nil"/>
              <w:right w:val="single" w:sz="16" w:space="0" w:color="000000"/>
            </w:tcBorders>
            <w:shd w:val="clear" w:color="auto" w:fill="FFFFFF"/>
            <w:vAlign w:val="bottom"/>
          </w:tcPr>
          <w:p w:rsidR="00FF0EF8" w:rsidRPr="00FF0EF8" w:rsidRDefault="00FF0EF8" w:rsidP="00AA1BEF">
            <w:pPr>
              <w:pStyle w:val="Alishlah31text"/>
              <w:ind w:firstLine="0"/>
              <w:jc w:val="center"/>
            </w:pPr>
          </w:p>
        </w:tc>
        <w:tc>
          <w:tcPr>
            <w:tcW w:w="848" w:type="dxa"/>
            <w:tcBorders>
              <w:left w:val="single" w:sz="16" w:space="0" w:color="000000"/>
              <w:bottom w:val="single" w:sz="16" w:space="0" w:color="000000"/>
            </w:tcBorders>
            <w:shd w:val="clear" w:color="auto" w:fill="FFFFFF"/>
            <w:vAlign w:val="bottom"/>
          </w:tcPr>
          <w:p w:rsidR="00FF0EF8" w:rsidRPr="00FF0EF8" w:rsidRDefault="00FF0EF8" w:rsidP="00AA1BEF">
            <w:pPr>
              <w:pStyle w:val="Alishlah31text"/>
              <w:ind w:firstLine="0"/>
              <w:jc w:val="center"/>
            </w:pPr>
            <w:r w:rsidRPr="00FF0EF8">
              <w:t>Statistic</w:t>
            </w:r>
          </w:p>
        </w:tc>
        <w:tc>
          <w:tcPr>
            <w:tcW w:w="849" w:type="dxa"/>
            <w:tcBorders>
              <w:bottom w:val="single" w:sz="16" w:space="0" w:color="000000"/>
            </w:tcBorders>
            <w:shd w:val="clear" w:color="auto" w:fill="FFFFFF"/>
            <w:vAlign w:val="bottom"/>
          </w:tcPr>
          <w:p w:rsidR="00FF0EF8" w:rsidRPr="00FF0EF8" w:rsidRDefault="00FF0EF8" w:rsidP="00AA1BEF">
            <w:pPr>
              <w:pStyle w:val="Alishlah31text"/>
              <w:ind w:firstLine="0"/>
              <w:jc w:val="center"/>
            </w:pPr>
            <w:proofErr w:type="spellStart"/>
            <w:r w:rsidRPr="00FF0EF8">
              <w:t>Df</w:t>
            </w:r>
            <w:proofErr w:type="spellEnd"/>
          </w:p>
        </w:tc>
        <w:tc>
          <w:tcPr>
            <w:tcW w:w="1023" w:type="dxa"/>
            <w:tcBorders>
              <w:bottom w:val="single" w:sz="16" w:space="0" w:color="000000"/>
            </w:tcBorders>
            <w:shd w:val="clear" w:color="auto" w:fill="FFFFFF"/>
            <w:vAlign w:val="bottom"/>
          </w:tcPr>
          <w:p w:rsidR="00FF0EF8" w:rsidRPr="00FF0EF8" w:rsidRDefault="00FF0EF8" w:rsidP="00AA1BEF">
            <w:pPr>
              <w:pStyle w:val="Alishlah31text"/>
              <w:ind w:firstLine="0"/>
              <w:jc w:val="center"/>
            </w:pPr>
            <w:r w:rsidRPr="00FF0EF8">
              <w:t>Sig.</w:t>
            </w:r>
          </w:p>
        </w:tc>
        <w:tc>
          <w:tcPr>
            <w:tcW w:w="815" w:type="dxa"/>
            <w:tcBorders>
              <w:bottom w:val="single" w:sz="16" w:space="0" w:color="000000"/>
            </w:tcBorders>
            <w:shd w:val="clear" w:color="auto" w:fill="FFFFFF"/>
            <w:vAlign w:val="bottom"/>
          </w:tcPr>
          <w:p w:rsidR="00FF0EF8" w:rsidRPr="00FF0EF8" w:rsidRDefault="00FF0EF8" w:rsidP="00AA1BEF">
            <w:pPr>
              <w:pStyle w:val="Alishlah31text"/>
              <w:ind w:firstLine="0"/>
              <w:jc w:val="center"/>
            </w:pPr>
            <w:r w:rsidRPr="00FF0EF8">
              <w:t>Statistic</w:t>
            </w:r>
          </w:p>
        </w:tc>
        <w:tc>
          <w:tcPr>
            <w:tcW w:w="1023" w:type="dxa"/>
            <w:tcBorders>
              <w:bottom w:val="single" w:sz="16" w:space="0" w:color="000000"/>
            </w:tcBorders>
            <w:shd w:val="clear" w:color="auto" w:fill="FFFFFF"/>
            <w:vAlign w:val="bottom"/>
          </w:tcPr>
          <w:p w:rsidR="00FF0EF8" w:rsidRPr="00FF0EF8" w:rsidRDefault="00FF0EF8" w:rsidP="00AA1BEF">
            <w:pPr>
              <w:pStyle w:val="Alishlah31text"/>
              <w:ind w:firstLine="0"/>
              <w:jc w:val="center"/>
            </w:pPr>
            <w:proofErr w:type="spellStart"/>
            <w:r w:rsidRPr="00FF0EF8">
              <w:t>Df</w:t>
            </w:r>
            <w:proofErr w:type="spellEnd"/>
          </w:p>
        </w:tc>
        <w:tc>
          <w:tcPr>
            <w:tcW w:w="818" w:type="dxa"/>
            <w:tcBorders>
              <w:bottom w:val="single" w:sz="16" w:space="0" w:color="000000"/>
              <w:right w:val="single" w:sz="16" w:space="0" w:color="000000"/>
            </w:tcBorders>
            <w:shd w:val="clear" w:color="auto" w:fill="FFFFFF"/>
            <w:vAlign w:val="bottom"/>
          </w:tcPr>
          <w:p w:rsidR="00FF0EF8" w:rsidRPr="00FF0EF8" w:rsidRDefault="00FF0EF8" w:rsidP="00AA1BEF">
            <w:pPr>
              <w:pStyle w:val="Alishlah31text"/>
              <w:ind w:firstLine="0"/>
              <w:jc w:val="center"/>
            </w:pPr>
            <w:r w:rsidRPr="00FF0EF8">
              <w:t>Sig.</w:t>
            </w:r>
          </w:p>
        </w:tc>
      </w:tr>
      <w:tr w:rsidR="00FF0EF8" w:rsidRPr="00FF0EF8" w:rsidTr="00AA1BEF">
        <w:trPr>
          <w:gridAfter w:val="1"/>
          <w:wAfter w:w="7" w:type="dxa"/>
          <w:cantSplit/>
          <w:trHeight w:val="278"/>
          <w:jc w:val="center"/>
        </w:trPr>
        <w:tc>
          <w:tcPr>
            <w:tcW w:w="1843" w:type="dxa"/>
            <w:tcBorders>
              <w:top w:val="single" w:sz="16" w:space="0" w:color="000000"/>
              <w:left w:val="single" w:sz="16" w:space="0" w:color="000000"/>
              <w:bottom w:val="single" w:sz="16" w:space="0" w:color="000000"/>
              <w:right w:val="single" w:sz="16" w:space="0" w:color="000000"/>
            </w:tcBorders>
            <w:shd w:val="clear" w:color="auto" w:fill="FFFFFF"/>
          </w:tcPr>
          <w:p w:rsidR="00FF0EF8" w:rsidRPr="00FF0EF8" w:rsidRDefault="00B64287" w:rsidP="00AA1BEF">
            <w:pPr>
              <w:pStyle w:val="Alishlah31text"/>
              <w:ind w:firstLine="0"/>
              <w:jc w:val="center"/>
            </w:pPr>
            <w:proofErr w:type="spellStart"/>
            <w:r>
              <w:t>Syarif</w:t>
            </w:r>
            <w:proofErr w:type="spellEnd"/>
            <w:r>
              <w:t xml:space="preserve"> Hidayatullah State Islamic University Jakarta</w:t>
            </w:r>
          </w:p>
        </w:tc>
        <w:tc>
          <w:tcPr>
            <w:tcW w:w="848" w:type="dxa"/>
            <w:tcBorders>
              <w:top w:val="single" w:sz="16" w:space="0" w:color="000000"/>
              <w:left w:val="single" w:sz="16" w:space="0" w:color="000000"/>
              <w:bottom w:val="single" w:sz="16" w:space="0" w:color="000000"/>
            </w:tcBorders>
            <w:shd w:val="clear" w:color="auto" w:fill="FFFFFF"/>
            <w:vAlign w:val="center"/>
          </w:tcPr>
          <w:p w:rsidR="00FF0EF8" w:rsidRPr="00FF0EF8" w:rsidRDefault="00FF0EF8" w:rsidP="00AA1BEF">
            <w:pPr>
              <w:pStyle w:val="Alishlah31text"/>
              <w:ind w:firstLine="0"/>
              <w:jc w:val="center"/>
            </w:pPr>
            <w:r w:rsidRPr="00FF0EF8">
              <w:t>.115</w:t>
            </w:r>
          </w:p>
        </w:tc>
        <w:tc>
          <w:tcPr>
            <w:tcW w:w="849" w:type="dxa"/>
            <w:tcBorders>
              <w:top w:val="single" w:sz="16" w:space="0" w:color="000000"/>
              <w:bottom w:val="single" w:sz="16" w:space="0" w:color="000000"/>
            </w:tcBorders>
            <w:shd w:val="clear" w:color="auto" w:fill="FFFFFF"/>
            <w:vAlign w:val="center"/>
          </w:tcPr>
          <w:p w:rsidR="00FF0EF8" w:rsidRPr="00FF0EF8" w:rsidRDefault="00FF0EF8" w:rsidP="00AA1BEF">
            <w:pPr>
              <w:pStyle w:val="Alishlah31text"/>
              <w:ind w:firstLine="0"/>
              <w:jc w:val="center"/>
            </w:pPr>
            <w:r w:rsidRPr="00FF0EF8">
              <w:t>40</w:t>
            </w:r>
          </w:p>
        </w:tc>
        <w:tc>
          <w:tcPr>
            <w:tcW w:w="1023" w:type="dxa"/>
            <w:tcBorders>
              <w:top w:val="single" w:sz="16" w:space="0" w:color="000000"/>
              <w:bottom w:val="single" w:sz="16" w:space="0" w:color="000000"/>
            </w:tcBorders>
            <w:shd w:val="clear" w:color="auto" w:fill="FFFFFF"/>
            <w:vAlign w:val="center"/>
          </w:tcPr>
          <w:p w:rsidR="00FF0EF8" w:rsidRPr="00FF0EF8" w:rsidRDefault="00FF0EF8" w:rsidP="00AA1BEF">
            <w:pPr>
              <w:pStyle w:val="Alishlah31text"/>
              <w:ind w:firstLine="0"/>
              <w:jc w:val="center"/>
            </w:pPr>
            <w:r w:rsidRPr="00FF0EF8">
              <w:t>.200</w:t>
            </w:r>
            <w:r w:rsidRPr="00FF0EF8">
              <w:rPr>
                <w:vertAlign w:val="superscript"/>
              </w:rPr>
              <w:t>*</w:t>
            </w:r>
          </w:p>
        </w:tc>
        <w:tc>
          <w:tcPr>
            <w:tcW w:w="815" w:type="dxa"/>
            <w:tcBorders>
              <w:top w:val="single" w:sz="16" w:space="0" w:color="000000"/>
              <w:bottom w:val="single" w:sz="16" w:space="0" w:color="000000"/>
            </w:tcBorders>
            <w:shd w:val="clear" w:color="auto" w:fill="FFFFFF"/>
            <w:vAlign w:val="center"/>
          </w:tcPr>
          <w:p w:rsidR="00FF0EF8" w:rsidRPr="00FF0EF8" w:rsidRDefault="00FF0EF8" w:rsidP="00AA1BEF">
            <w:pPr>
              <w:pStyle w:val="Alishlah31text"/>
              <w:ind w:firstLine="0"/>
              <w:jc w:val="center"/>
            </w:pPr>
            <w:r w:rsidRPr="00FF0EF8">
              <w:t>.968</w:t>
            </w:r>
          </w:p>
        </w:tc>
        <w:tc>
          <w:tcPr>
            <w:tcW w:w="1023" w:type="dxa"/>
            <w:tcBorders>
              <w:top w:val="single" w:sz="16" w:space="0" w:color="000000"/>
              <w:bottom w:val="single" w:sz="16" w:space="0" w:color="000000"/>
            </w:tcBorders>
            <w:shd w:val="clear" w:color="auto" w:fill="FFFFFF"/>
            <w:vAlign w:val="center"/>
          </w:tcPr>
          <w:p w:rsidR="00FF0EF8" w:rsidRPr="00FF0EF8" w:rsidRDefault="00FF0EF8" w:rsidP="00AA1BEF">
            <w:pPr>
              <w:pStyle w:val="Alishlah31text"/>
              <w:ind w:firstLine="0"/>
              <w:jc w:val="center"/>
            </w:pPr>
            <w:r w:rsidRPr="00FF0EF8">
              <w:t>40</w:t>
            </w:r>
          </w:p>
        </w:tc>
        <w:tc>
          <w:tcPr>
            <w:tcW w:w="818" w:type="dxa"/>
            <w:tcBorders>
              <w:top w:val="single" w:sz="16" w:space="0" w:color="000000"/>
              <w:bottom w:val="single" w:sz="16" w:space="0" w:color="000000"/>
              <w:right w:val="single" w:sz="16" w:space="0" w:color="000000"/>
            </w:tcBorders>
            <w:shd w:val="clear" w:color="auto" w:fill="FFFFFF"/>
            <w:vAlign w:val="center"/>
          </w:tcPr>
          <w:p w:rsidR="00FF0EF8" w:rsidRPr="00FF0EF8" w:rsidRDefault="00FF0EF8" w:rsidP="00AA1BEF">
            <w:pPr>
              <w:pStyle w:val="Alishlah31text"/>
              <w:ind w:firstLine="0"/>
              <w:jc w:val="center"/>
            </w:pPr>
            <w:r w:rsidRPr="00FF0EF8">
              <w:t>.311</w:t>
            </w:r>
          </w:p>
        </w:tc>
      </w:tr>
      <w:tr w:rsidR="00FF0EF8" w:rsidRPr="00FF0EF8" w:rsidTr="00AA1BEF">
        <w:trPr>
          <w:cantSplit/>
          <w:trHeight w:val="278"/>
          <w:jc w:val="center"/>
        </w:trPr>
        <w:tc>
          <w:tcPr>
            <w:tcW w:w="7226" w:type="dxa"/>
            <w:gridSpan w:val="8"/>
            <w:tcBorders>
              <w:top w:val="nil"/>
              <w:left w:val="nil"/>
              <w:bottom w:val="nil"/>
              <w:right w:val="nil"/>
            </w:tcBorders>
            <w:shd w:val="clear" w:color="auto" w:fill="FFFFFF"/>
          </w:tcPr>
          <w:p w:rsidR="00FF0EF8" w:rsidRPr="00FF0EF8" w:rsidRDefault="00FF0EF8" w:rsidP="00AA1BEF">
            <w:pPr>
              <w:pStyle w:val="Alishlah31text"/>
            </w:pPr>
            <w:r w:rsidRPr="00FF0EF8">
              <w:t>*. This is a lower bound of the true significance.</w:t>
            </w:r>
          </w:p>
        </w:tc>
      </w:tr>
      <w:tr w:rsidR="00FF0EF8" w:rsidRPr="00FF0EF8" w:rsidTr="00AA1BEF">
        <w:trPr>
          <w:cantSplit/>
          <w:trHeight w:val="278"/>
          <w:jc w:val="center"/>
        </w:trPr>
        <w:tc>
          <w:tcPr>
            <w:tcW w:w="7226" w:type="dxa"/>
            <w:gridSpan w:val="8"/>
            <w:tcBorders>
              <w:top w:val="nil"/>
              <w:left w:val="nil"/>
              <w:bottom w:val="nil"/>
              <w:right w:val="nil"/>
            </w:tcBorders>
            <w:shd w:val="clear" w:color="auto" w:fill="FFFFFF"/>
          </w:tcPr>
          <w:p w:rsidR="00FF0EF8" w:rsidRPr="00FF0EF8" w:rsidRDefault="00FF0EF8" w:rsidP="00AA1BEF">
            <w:pPr>
              <w:pStyle w:val="Alishlah31text"/>
            </w:pPr>
            <w:r w:rsidRPr="00FF0EF8">
              <w:t>a. Lilliefors Significance Correction</w:t>
            </w:r>
          </w:p>
        </w:tc>
      </w:tr>
    </w:tbl>
    <w:p w:rsidR="00FF0EF8" w:rsidRDefault="00A93F1A" w:rsidP="00FF0EF8">
      <w:pPr>
        <w:pStyle w:val="Alishlah31text"/>
      </w:pPr>
      <w:r>
        <w:t xml:space="preserve">Kolmogorov-Smirnov: statistician </w:t>
      </w:r>
      <w:r w:rsidR="00FF0EF8">
        <w:t>= 0.115, Sig. = 0.200</w:t>
      </w:r>
    </w:p>
    <w:p w:rsidR="00FF0EF8" w:rsidRDefault="00A93F1A" w:rsidP="00FF0EF8">
      <w:pPr>
        <w:pStyle w:val="Alishlah31text"/>
      </w:pPr>
      <w:r>
        <w:t xml:space="preserve">Shapiro-Wilk: Statistics </w:t>
      </w:r>
      <w:r w:rsidR="00FF0EF8">
        <w:t>= 0.968, Sig. = 0.311</w:t>
      </w:r>
    </w:p>
    <w:p w:rsidR="00FF0EF8" w:rsidRDefault="00FF0EF8" w:rsidP="00FF0EF8">
      <w:pPr>
        <w:pStyle w:val="Alishlah31text"/>
      </w:pPr>
    </w:p>
    <w:p w:rsidR="00A93F1A" w:rsidRDefault="00A93F1A" w:rsidP="00210FD4">
      <w:pPr>
        <w:pStyle w:val="Alishlah31text"/>
      </w:pPr>
      <w:r>
        <w:t xml:space="preserve">The interpretation of this normality test is based on the Sig. (Significance) or p-value. If the value of Sig. &gt; 0.05, then the data is considered normally distributed. From the results of the above test, for both </w:t>
      </w:r>
      <w:r w:rsidR="00B64287">
        <w:t xml:space="preserve">Sultan Maulana Hasanuddin State Islamic University Banten </w:t>
      </w:r>
      <w:r>
        <w:t xml:space="preserve">n and </w:t>
      </w:r>
      <w:proofErr w:type="spellStart"/>
      <w:r w:rsidR="00B64287">
        <w:t>Syarif</w:t>
      </w:r>
      <w:proofErr w:type="spellEnd"/>
      <w:r w:rsidR="00B64287">
        <w:t xml:space="preserve"> Hidayatullah State Islamic University Jakarta</w:t>
      </w:r>
      <w:r>
        <w:t>, the Sig. value on Kolmogorov-Smirnov and Shapiro-Wilk is more than 0.05. This shows that the data from both groups are normally distributed, so they can be analyzed using parametric statistical tests.</w:t>
      </w:r>
    </w:p>
    <w:p w:rsidR="00A93F1A" w:rsidRDefault="00A93F1A" w:rsidP="00210FD4">
      <w:pPr>
        <w:pStyle w:val="Alishlah31text"/>
      </w:pPr>
      <w:r>
        <w:t>Then a descriptive analysis was carried out to provide an overview of the distribution of data, including the number of respondents (N), minimum and maximum values, mean (Mean), standard deviation, and variance.</w:t>
      </w:r>
    </w:p>
    <w:p w:rsidR="00A93F1A" w:rsidRDefault="00A93F1A" w:rsidP="00687B33">
      <w:pPr>
        <w:pStyle w:val="Alishlah31text"/>
      </w:pPr>
      <w:r w:rsidRPr="00FF0EF8">
        <w:t xml:space="preserve">Faculty of </w:t>
      </w:r>
      <w:proofErr w:type="spellStart"/>
      <w:r w:rsidRPr="00FF0EF8">
        <w:t>Tabiyah</w:t>
      </w:r>
      <w:proofErr w:type="spellEnd"/>
      <w:r w:rsidRPr="00FF0EF8">
        <w:t xml:space="preserve"> and Teacher Training UIN Sultan Maulana Hasanuddin Banten:</w:t>
      </w:r>
    </w:p>
    <w:p w:rsidR="00A93F1A" w:rsidRPr="00FF0EF8" w:rsidRDefault="00A93F1A" w:rsidP="00FF0EF8">
      <w:pPr>
        <w:pStyle w:val="Alishlah31text"/>
      </w:pPr>
    </w:p>
    <w:tbl>
      <w:tblPr>
        <w:tblW w:w="73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40"/>
        <w:gridCol w:w="567"/>
        <w:gridCol w:w="850"/>
        <w:gridCol w:w="993"/>
        <w:gridCol w:w="992"/>
        <w:gridCol w:w="850"/>
        <w:gridCol w:w="992"/>
        <w:gridCol w:w="567"/>
      </w:tblGrid>
      <w:tr w:rsidR="00FF0EF8" w:rsidRPr="00FF0EF8" w:rsidTr="00FF0EF8">
        <w:trPr>
          <w:cantSplit/>
          <w:jc w:val="center"/>
        </w:trPr>
        <w:tc>
          <w:tcPr>
            <w:tcW w:w="7351" w:type="dxa"/>
            <w:gridSpan w:val="8"/>
            <w:tcBorders>
              <w:top w:val="nil"/>
              <w:left w:val="nil"/>
              <w:bottom w:val="nil"/>
              <w:right w:val="nil"/>
            </w:tcBorders>
            <w:shd w:val="clear" w:color="auto" w:fill="FFFFFF"/>
            <w:vAlign w:val="center"/>
          </w:tcPr>
          <w:p w:rsidR="00FF0EF8" w:rsidRPr="00FF0EF8" w:rsidRDefault="00FF0EF8" w:rsidP="00FF0EF8">
            <w:pPr>
              <w:pStyle w:val="Alishlah31text"/>
              <w:jc w:val="center"/>
            </w:pPr>
            <w:r w:rsidRPr="00FF0EF8">
              <w:rPr>
                <w:b/>
                <w:bCs/>
              </w:rPr>
              <w:t>Descriptive Statistics</w:t>
            </w:r>
          </w:p>
        </w:tc>
      </w:tr>
      <w:tr w:rsidR="00FF0EF8" w:rsidRPr="00FF0EF8" w:rsidTr="00FF0EF8">
        <w:trPr>
          <w:cantSplit/>
          <w:jc w:val="center"/>
        </w:trPr>
        <w:tc>
          <w:tcPr>
            <w:tcW w:w="154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F0EF8" w:rsidRPr="00FF0EF8" w:rsidRDefault="00FF0EF8" w:rsidP="00FF0EF8">
            <w:pPr>
              <w:pStyle w:val="Alishlah31text"/>
              <w:ind w:firstLine="0"/>
              <w:jc w:val="center"/>
            </w:pPr>
          </w:p>
        </w:tc>
        <w:tc>
          <w:tcPr>
            <w:tcW w:w="567" w:type="dxa"/>
            <w:tcBorders>
              <w:top w:val="single" w:sz="16" w:space="0" w:color="000000"/>
              <w:left w:val="single" w:sz="16" w:space="0" w:color="000000"/>
              <w:bottom w:val="single" w:sz="16" w:space="0" w:color="000000"/>
            </w:tcBorders>
            <w:shd w:val="clear" w:color="auto" w:fill="FFFFFF"/>
            <w:vAlign w:val="bottom"/>
          </w:tcPr>
          <w:p w:rsidR="00FF0EF8" w:rsidRPr="00FF0EF8" w:rsidRDefault="00FF0EF8" w:rsidP="00FF0EF8">
            <w:pPr>
              <w:pStyle w:val="Alishlah31text"/>
              <w:ind w:firstLine="0"/>
              <w:jc w:val="center"/>
            </w:pPr>
            <w:r w:rsidRPr="00FF0EF8">
              <w:t>N</w:t>
            </w:r>
          </w:p>
        </w:tc>
        <w:tc>
          <w:tcPr>
            <w:tcW w:w="850"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firstLine="0"/>
              <w:jc w:val="center"/>
            </w:pPr>
            <w:r w:rsidRPr="00FF0EF8">
              <w:t>Range</w:t>
            </w:r>
          </w:p>
        </w:tc>
        <w:tc>
          <w:tcPr>
            <w:tcW w:w="993"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firstLine="0"/>
              <w:jc w:val="center"/>
            </w:pPr>
            <w:r w:rsidRPr="00FF0EF8">
              <w:t>Minimum</w:t>
            </w:r>
          </w:p>
        </w:tc>
        <w:tc>
          <w:tcPr>
            <w:tcW w:w="992"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firstLine="0"/>
              <w:jc w:val="center"/>
            </w:pPr>
            <w:r w:rsidRPr="00FF0EF8">
              <w:t>Maximum</w:t>
            </w:r>
          </w:p>
        </w:tc>
        <w:tc>
          <w:tcPr>
            <w:tcW w:w="850"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firstLine="0"/>
              <w:jc w:val="center"/>
            </w:pPr>
            <w:r w:rsidRPr="00FF0EF8">
              <w:t>Mean</w:t>
            </w:r>
          </w:p>
        </w:tc>
        <w:tc>
          <w:tcPr>
            <w:tcW w:w="992"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firstLine="0"/>
              <w:jc w:val="center"/>
            </w:pPr>
            <w:r w:rsidRPr="00FF0EF8">
              <w:t>Std. Deviation</w:t>
            </w:r>
          </w:p>
        </w:tc>
        <w:tc>
          <w:tcPr>
            <w:tcW w:w="567" w:type="dxa"/>
            <w:tcBorders>
              <w:top w:val="single" w:sz="16" w:space="0" w:color="000000"/>
              <w:bottom w:val="single" w:sz="16" w:space="0" w:color="000000"/>
              <w:right w:val="single" w:sz="16" w:space="0" w:color="000000"/>
            </w:tcBorders>
            <w:shd w:val="clear" w:color="auto" w:fill="FFFFFF"/>
            <w:vAlign w:val="bottom"/>
          </w:tcPr>
          <w:p w:rsidR="00FF0EF8" w:rsidRPr="00FF0EF8" w:rsidRDefault="00FF0EF8" w:rsidP="00FF0EF8">
            <w:pPr>
              <w:pStyle w:val="Alishlah31text"/>
              <w:ind w:firstLine="0"/>
              <w:jc w:val="center"/>
            </w:pPr>
            <w:r w:rsidRPr="00FF0EF8">
              <w:t>Variance</w:t>
            </w:r>
          </w:p>
        </w:tc>
      </w:tr>
      <w:tr w:rsidR="00FF0EF8" w:rsidRPr="00FF0EF8" w:rsidTr="00FF0EF8">
        <w:trPr>
          <w:cantSplit/>
          <w:jc w:val="center"/>
        </w:trPr>
        <w:tc>
          <w:tcPr>
            <w:tcW w:w="1540" w:type="dxa"/>
            <w:tcBorders>
              <w:top w:val="single" w:sz="16" w:space="0" w:color="000000"/>
              <w:left w:val="single" w:sz="16" w:space="0" w:color="000000"/>
              <w:bottom w:val="nil"/>
              <w:right w:val="single" w:sz="16" w:space="0" w:color="000000"/>
            </w:tcBorders>
            <w:shd w:val="clear" w:color="auto" w:fill="FFFFFF"/>
          </w:tcPr>
          <w:p w:rsidR="00FF0EF8" w:rsidRPr="00FF0EF8" w:rsidRDefault="00FF0EF8" w:rsidP="00FF0EF8">
            <w:pPr>
              <w:pStyle w:val="Alishlah31text"/>
              <w:ind w:firstLine="0"/>
              <w:jc w:val="center"/>
            </w:pPr>
            <w:r w:rsidRPr="00FF0EF8">
              <w:t>UIN_BANTEN</w:t>
            </w:r>
          </w:p>
        </w:tc>
        <w:tc>
          <w:tcPr>
            <w:tcW w:w="567" w:type="dxa"/>
            <w:tcBorders>
              <w:top w:val="single" w:sz="16" w:space="0" w:color="000000"/>
              <w:left w:val="single" w:sz="16" w:space="0" w:color="000000"/>
              <w:bottom w:val="nil"/>
            </w:tcBorders>
            <w:shd w:val="clear" w:color="auto" w:fill="FFFFFF"/>
            <w:vAlign w:val="center"/>
          </w:tcPr>
          <w:p w:rsidR="00FF0EF8" w:rsidRPr="00FF0EF8" w:rsidRDefault="00FF0EF8" w:rsidP="00FF0EF8">
            <w:pPr>
              <w:pStyle w:val="Alishlah31text"/>
              <w:ind w:firstLine="0"/>
              <w:jc w:val="center"/>
            </w:pPr>
            <w:r w:rsidRPr="00FF0EF8">
              <w:t>60</w:t>
            </w:r>
          </w:p>
        </w:tc>
        <w:tc>
          <w:tcPr>
            <w:tcW w:w="850" w:type="dxa"/>
            <w:tcBorders>
              <w:top w:val="single" w:sz="16" w:space="0" w:color="000000"/>
              <w:bottom w:val="nil"/>
            </w:tcBorders>
            <w:shd w:val="clear" w:color="auto" w:fill="FFFFFF"/>
            <w:vAlign w:val="center"/>
          </w:tcPr>
          <w:p w:rsidR="00FF0EF8" w:rsidRPr="00FF0EF8" w:rsidRDefault="00FF0EF8" w:rsidP="00FF0EF8">
            <w:pPr>
              <w:pStyle w:val="Alishlah31text"/>
              <w:ind w:firstLine="0"/>
              <w:jc w:val="center"/>
            </w:pPr>
            <w:r w:rsidRPr="00FF0EF8">
              <w:t>41.00</w:t>
            </w:r>
          </w:p>
        </w:tc>
        <w:tc>
          <w:tcPr>
            <w:tcW w:w="993" w:type="dxa"/>
            <w:tcBorders>
              <w:top w:val="single" w:sz="16" w:space="0" w:color="000000"/>
              <w:bottom w:val="nil"/>
            </w:tcBorders>
            <w:shd w:val="clear" w:color="auto" w:fill="FFFFFF"/>
            <w:vAlign w:val="center"/>
          </w:tcPr>
          <w:p w:rsidR="00FF0EF8" w:rsidRPr="00FF0EF8" w:rsidRDefault="00FF0EF8" w:rsidP="00FF0EF8">
            <w:pPr>
              <w:pStyle w:val="Alishlah31text"/>
              <w:ind w:firstLine="0"/>
              <w:jc w:val="center"/>
            </w:pPr>
            <w:r w:rsidRPr="00FF0EF8">
              <w:t>31.00</w:t>
            </w:r>
          </w:p>
        </w:tc>
        <w:tc>
          <w:tcPr>
            <w:tcW w:w="992" w:type="dxa"/>
            <w:tcBorders>
              <w:top w:val="single" w:sz="16" w:space="0" w:color="000000"/>
              <w:bottom w:val="nil"/>
            </w:tcBorders>
            <w:shd w:val="clear" w:color="auto" w:fill="FFFFFF"/>
            <w:vAlign w:val="center"/>
          </w:tcPr>
          <w:p w:rsidR="00FF0EF8" w:rsidRPr="00FF0EF8" w:rsidRDefault="00FF0EF8" w:rsidP="00FF0EF8">
            <w:pPr>
              <w:pStyle w:val="Alishlah31text"/>
              <w:ind w:firstLine="0"/>
              <w:jc w:val="center"/>
            </w:pPr>
            <w:r w:rsidRPr="00FF0EF8">
              <w:t>72.00</w:t>
            </w:r>
          </w:p>
        </w:tc>
        <w:tc>
          <w:tcPr>
            <w:tcW w:w="850" w:type="dxa"/>
            <w:tcBorders>
              <w:top w:val="single" w:sz="16" w:space="0" w:color="000000"/>
              <w:bottom w:val="nil"/>
            </w:tcBorders>
            <w:shd w:val="clear" w:color="auto" w:fill="FFFFFF"/>
            <w:vAlign w:val="center"/>
          </w:tcPr>
          <w:p w:rsidR="00FF0EF8" w:rsidRPr="00FF0EF8" w:rsidRDefault="00FF0EF8" w:rsidP="00FF0EF8">
            <w:pPr>
              <w:pStyle w:val="Alishlah31text"/>
              <w:ind w:firstLine="0"/>
              <w:jc w:val="center"/>
            </w:pPr>
            <w:r w:rsidRPr="00FF0EF8">
              <w:t>53.0500</w:t>
            </w:r>
          </w:p>
        </w:tc>
        <w:tc>
          <w:tcPr>
            <w:tcW w:w="992" w:type="dxa"/>
            <w:tcBorders>
              <w:top w:val="single" w:sz="16" w:space="0" w:color="000000"/>
              <w:bottom w:val="nil"/>
            </w:tcBorders>
            <w:shd w:val="clear" w:color="auto" w:fill="FFFFFF"/>
            <w:vAlign w:val="center"/>
          </w:tcPr>
          <w:p w:rsidR="00FF0EF8" w:rsidRPr="00FF0EF8" w:rsidRDefault="00FF0EF8" w:rsidP="00FF0EF8">
            <w:pPr>
              <w:pStyle w:val="Alishlah31text"/>
              <w:ind w:firstLine="0"/>
              <w:jc w:val="center"/>
            </w:pPr>
            <w:r w:rsidRPr="00FF0EF8">
              <w:t>8.84408</w:t>
            </w:r>
          </w:p>
        </w:tc>
        <w:tc>
          <w:tcPr>
            <w:tcW w:w="567" w:type="dxa"/>
            <w:tcBorders>
              <w:top w:val="single" w:sz="16" w:space="0" w:color="000000"/>
              <w:bottom w:val="nil"/>
              <w:right w:val="single" w:sz="16" w:space="0" w:color="000000"/>
            </w:tcBorders>
            <w:shd w:val="clear" w:color="auto" w:fill="FFFFFF"/>
            <w:vAlign w:val="center"/>
          </w:tcPr>
          <w:p w:rsidR="00FF0EF8" w:rsidRPr="00FF0EF8" w:rsidRDefault="00FF0EF8" w:rsidP="00FF0EF8">
            <w:pPr>
              <w:pStyle w:val="Alishlah31text"/>
              <w:ind w:firstLine="0"/>
              <w:jc w:val="center"/>
            </w:pPr>
            <w:r w:rsidRPr="00FF0EF8">
              <w:t>78.218</w:t>
            </w:r>
          </w:p>
        </w:tc>
      </w:tr>
      <w:tr w:rsidR="00FF0EF8" w:rsidRPr="00FF0EF8" w:rsidTr="00FF0EF8">
        <w:trPr>
          <w:cantSplit/>
          <w:jc w:val="center"/>
        </w:trPr>
        <w:tc>
          <w:tcPr>
            <w:tcW w:w="1540" w:type="dxa"/>
            <w:tcBorders>
              <w:top w:val="nil"/>
              <w:left w:val="single" w:sz="16" w:space="0" w:color="000000"/>
              <w:bottom w:val="single" w:sz="16" w:space="0" w:color="000000"/>
              <w:right w:val="single" w:sz="16" w:space="0" w:color="000000"/>
            </w:tcBorders>
            <w:shd w:val="clear" w:color="auto" w:fill="FFFFFF"/>
          </w:tcPr>
          <w:p w:rsidR="00FF0EF8" w:rsidRPr="00FF0EF8" w:rsidRDefault="00FF0EF8" w:rsidP="00FF0EF8">
            <w:pPr>
              <w:pStyle w:val="Alishlah31text"/>
              <w:ind w:firstLine="0"/>
              <w:jc w:val="center"/>
            </w:pPr>
            <w:r w:rsidRPr="00FF0EF8">
              <w:t>Valid N (listwise)</w:t>
            </w:r>
          </w:p>
        </w:tc>
        <w:tc>
          <w:tcPr>
            <w:tcW w:w="567" w:type="dxa"/>
            <w:tcBorders>
              <w:top w:val="nil"/>
              <w:left w:val="single" w:sz="16" w:space="0" w:color="000000"/>
              <w:bottom w:val="single" w:sz="16" w:space="0" w:color="000000"/>
            </w:tcBorders>
            <w:shd w:val="clear" w:color="auto" w:fill="FFFFFF"/>
            <w:vAlign w:val="center"/>
          </w:tcPr>
          <w:p w:rsidR="00FF0EF8" w:rsidRPr="00FF0EF8" w:rsidRDefault="00FF0EF8" w:rsidP="00FF0EF8">
            <w:pPr>
              <w:pStyle w:val="Alishlah31text"/>
              <w:ind w:firstLine="0"/>
              <w:jc w:val="center"/>
            </w:pPr>
            <w:r w:rsidRPr="00FF0EF8">
              <w:t>60</w:t>
            </w:r>
          </w:p>
        </w:tc>
        <w:tc>
          <w:tcPr>
            <w:tcW w:w="850" w:type="dxa"/>
            <w:tcBorders>
              <w:top w:val="nil"/>
              <w:bottom w:val="single" w:sz="16" w:space="0" w:color="000000"/>
            </w:tcBorders>
            <w:shd w:val="clear" w:color="auto" w:fill="FFFFFF"/>
            <w:vAlign w:val="center"/>
          </w:tcPr>
          <w:p w:rsidR="00FF0EF8" w:rsidRPr="00FF0EF8" w:rsidRDefault="00FF0EF8" w:rsidP="00FF0EF8">
            <w:pPr>
              <w:pStyle w:val="Alishlah31text"/>
              <w:ind w:firstLine="0"/>
              <w:jc w:val="center"/>
            </w:pPr>
          </w:p>
        </w:tc>
        <w:tc>
          <w:tcPr>
            <w:tcW w:w="993" w:type="dxa"/>
            <w:tcBorders>
              <w:top w:val="nil"/>
              <w:bottom w:val="single" w:sz="16" w:space="0" w:color="000000"/>
            </w:tcBorders>
            <w:shd w:val="clear" w:color="auto" w:fill="FFFFFF"/>
            <w:vAlign w:val="center"/>
          </w:tcPr>
          <w:p w:rsidR="00FF0EF8" w:rsidRPr="00FF0EF8" w:rsidRDefault="00FF0EF8" w:rsidP="00FF0EF8">
            <w:pPr>
              <w:pStyle w:val="Alishlah31text"/>
              <w:ind w:firstLine="0"/>
              <w:jc w:val="center"/>
            </w:pPr>
          </w:p>
        </w:tc>
        <w:tc>
          <w:tcPr>
            <w:tcW w:w="992" w:type="dxa"/>
            <w:tcBorders>
              <w:top w:val="nil"/>
              <w:bottom w:val="single" w:sz="16" w:space="0" w:color="000000"/>
            </w:tcBorders>
            <w:shd w:val="clear" w:color="auto" w:fill="FFFFFF"/>
            <w:vAlign w:val="center"/>
          </w:tcPr>
          <w:p w:rsidR="00FF0EF8" w:rsidRPr="00FF0EF8" w:rsidRDefault="00FF0EF8" w:rsidP="00FF0EF8">
            <w:pPr>
              <w:pStyle w:val="Alishlah31text"/>
              <w:ind w:firstLine="0"/>
              <w:jc w:val="center"/>
            </w:pPr>
          </w:p>
        </w:tc>
        <w:tc>
          <w:tcPr>
            <w:tcW w:w="850" w:type="dxa"/>
            <w:tcBorders>
              <w:top w:val="nil"/>
              <w:bottom w:val="single" w:sz="16" w:space="0" w:color="000000"/>
            </w:tcBorders>
            <w:shd w:val="clear" w:color="auto" w:fill="FFFFFF"/>
            <w:vAlign w:val="center"/>
          </w:tcPr>
          <w:p w:rsidR="00FF0EF8" w:rsidRPr="00FF0EF8" w:rsidRDefault="00FF0EF8" w:rsidP="00FF0EF8">
            <w:pPr>
              <w:pStyle w:val="Alishlah31text"/>
              <w:ind w:firstLine="0"/>
              <w:jc w:val="center"/>
            </w:pPr>
          </w:p>
        </w:tc>
        <w:tc>
          <w:tcPr>
            <w:tcW w:w="992" w:type="dxa"/>
            <w:tcBorders>
              <w:top w:val="nil"/>
              <w:bottom w:val="single" w:sz="16" w:space="0" w:color="000000"/>
            </w:tcBorders>
            <w:shd w:val="clear" w:color="auto" w:fill="FFFFFF"/>
            <w:vAlign w:val="center"/>
          </w:tcPr>
          <w:p w:rsidR="00FF0EF8" w:rsidRPr="00FF0EF8" w:rsidRDefault="00FF0EF8" w:rsidP="00FF0EF8">
            <w:pPr>
              <w:pStyle w:val="Alishlah31text"/>
              <w:ind w:firstLine="0"/>
              <w:jc w:val="center"/>
            </w:pPr>
          </w:p>
        </w:tc>
        <w:tc>
          <w:tcPr>
            <w:tcW w:w="567" w:type="dxa"/>
            <w:tcBorders>
              <w:top w:val="nil"/>
              <w:bottom w:val="single" w:sz="16" w:space="0" w:color="000000"/>
              <w:right w:val="single" w:sz="16" w:space="0" w:color="000000"/>
            </w:tcBorders>
            <w:shd w:val="clear" w:color="auto" w:fill="FFFFFF"/>
            <w:vAlign w:val="center"/>
          </w:tcPr>
          <w:p w:rsidR="00FF0EF8" w:rsidRPr="00FF0EF8" w:rsidRDefault="00FF0EF8" w:rsidP="00FF0EF8">
            <w:pPr>
              <w:pStyle w:val="Alishlah31text"/>
              <w:ind w:firstLine="0"/>
              <w:jc w:val="center"/>
            </w:pPr>
          </w:p>
        </w:tc>
      </w:tr>
    </w:tbl>
    <w:p w:rsidR="00FF0EF8" w:rsidRDefault="00FF0EF8" w:rsidP="00FF0EF8">
      <w:pPr>
        <w:pStyle w:val="Alishlah31text"/>
      </w:pPr>
    </w:p>
    <w:p w:rsidR="00FF0EF8" w:rsidRDefault="00A93F1A" w:rsidP="00FF0EF8">
      <w:pPr>
        <w:pStyle w:val="Alishlah31text"/>
      </w:pPr>
      <w:r>
        <w:t xml:space="preserve">Number of samples </w:t>
      </w:r>
      <w:r w:rsidR="00FF0EF8">
        <w:t>(N) = 60</w:t>
      </w:r>
    </w:p>
    <w:p w:rsidR="00FF0EF8" w:rsidRDefault="00A93F1A" w:rsidP="00FF0EF8">
      <w:pPr>
        <w:pStyle w:val="Alishlah31text"/>
      </w:pPr>
      <w:r>
        <w:t>Value range = 41 (minimum value 31, maximum value 72</w:t>
      </w:r>
      <w:r w:rsidR="00FF0EF8">
        <w:t>)</w:t>
      </w:r>
    </w:p>
    <w:p w:rsidR="00A93F1A" w:rsidRDefault="00A93F1A" w:rsidP="00EF3AA9">
      <w:pPr>
        <w:pStyle w:val="Alishlah31text"/>
      </w:pPr>
      <w:r>
        <w:t>Average score (Mean) = 53.05</w:t>
      </w:r>
    </w:p>
    <w:p w:rsidR="00FF0EF8" w:rsidRDefault="00A93F1A" w:rsidP="00FF0EF8">
      <w:pPr>
        <w:pStyle w:val="Alishlah31text"/>
      </w:pPr>
      <w:r>
        <w:t xml:space="preserve">Standard deviation </w:t>
      </w:r>
      <w:r w:rsidR="00FF0EF8">
        <w:t>= 8.84</w:t>
      </w:r>
    </w:p>
    <w:p w:rsidR="00FF0EF8" w:rsidRDefault="00FF0EF8" w:rsidP="00FF0EF8">
      <w:pPr>
        <w:pStyle w:val="Alishlah31text"/>
      </w:pPr>
      <w:proofErr w:type="spellStart"/>
      <w:r>
        <w:t>Varians</w:t>
      </w:r>
      <w:proofErr w:type="spellEnd"/>
      <w:r>
        <w:t xml:space="preserve"> = 78.218</w:t>
      </w:r>
    </w:p>
    <w:p w:rsidR="00FF0EF8" w:rsidRDefault="00FF0EF8" w:rsidP="00FF0EF8">
      <w:pPr>
        <w:pStyle w:val="Alishlah31text"/>
      </w:pPr>
    </w:p>
    <w:p w:rsidR="00A93F1A" w:rsidRDefault="00A93F1A" w:rsidP="004F464E">
      <w:pPr>
        <w:pStyle w:val="Alishlah31text"/>
      </w:pPr>
      <w:r>
        <w:t xml:space="preserve">Faculty of </w:t>
      </w:r>
      <w:proofErr w:type="spellStart"/>
      <w:r>
        <w:t>Tarbiyah</w:t>
      </w:r>
      <w:proofErr w:type="spellEnd"/>
      <w:r>
        <w:t xml:space="preserve"> and Teacher Training UIN </w:t>
      </w:r>
      <w:proofErr w:type="spellStart"/>
      <w:r>
        <w:t>Syarif</w:t>
      </w:r>
      <w:proofErr w:type="spellEnd"/>
      <w:r>
        <w:t xml:space="preserve"> Hidayatullah Jakarta:</w:t>
      </w:r>
    </w:p>
    <w:p w:rsidR="00A93F1A" w:rsidRDefault="00A93F1A" w:rsidP="00FF0EF8">
      <w:pPr>
        <w:pStyle w:val="Alishlah31text"/>
      </w:pPr>
    </w:p>
    <w:tbl>
      <w:tblPr>
        <w:tblW w:w="7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1"/>
        <w:gridCol w:w="567"/>
        <w:gridCol w:w="709"/>
        <w:gridCol w:w="992"/>
        <w:gridCol w:w="993"/>
        <w:gridCol w:w="850"/>
        <w:gridCol w:w="992"/>
        <w:gridCol w:w="567"/>
        <w:gridCol w:w="304"/>
      </w:tblGrid>
      <w:tr w:rsidR="00FF0EF8" w:rsidRPr="00FF0EF8" w:rsidTr="00FF0EF8">
        <w:trPr>
          <w:gridAfter w:val="1"/>
          <w:wAfter w:w="304" w:type="dxa"/>
          <w:cantSplit/>
          <w:jc w:val="center"/>
        </w:trPr>
        <w:tc>
          <w:tcPr>
            <w:tcW w:w="7351" w:type="dxa"/>
            <w:gridSpan w:val="8"/>
            <w:tcBorders>
              <w:top w:val="nil"/>
              <w:left w:val="nil"/>
              <w:bottom w:val="nil"/>
              <w:right w:val="nil"/>
            </w:tcBorders>
            <w:shd w:val="clear" w:color="auto" w:fill="FFFFFF"/>
            <w:vAlign w:val="center"/>
          </w:tcPr>
          <w:p w:rsidR="00FF0EF8" w:rsidRPr="00FF0EF8" w:rsidRDefault="00FF0EF8" w:rsidP="00FF0EF8">
            <w:pPr>
              <w:pStyle w:val="Alishlah31text"/>
              <w:jc w:val="center"/>
            </w:pPr>
            <w:r w:rsidRPr="00FF0EF8">
              <w:rPr>
                <w:b/>
                <w:bCs/>
              </w:rPr>
              <w:t>Descriptive Statistics</w:t>
            </w:r>
          </w:p>
        </w:tc>
      </w:tr>
      <w:tr w:rsidR="00FF0EF8" w:rsidRPr="00FF0EF8" w:rsidTr="00FF0EF8">
        <w:trPr>
          <w:cantSplit/>
          <w:jc w:val="center"/>
        </w:trPr>
        <w:tc>
          <w:tcPr>
            <w:tcW w:w="168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FF0EF8" w:rsidRPr="00FF0EF8" w:rsidRDefault="00FF0EF8" w:rsidP="00FF0EF8">
            <w:pPr>
              <w:pStyle w:val="Alishlah31text"/>
              <w:ind w:hanging="13"/>
              <w:jc w:val="center"/>
            </w:pPr>
          </w:p>
        </w:tc>
        <w:tc>
          <w:tcPr>
            <w:tcW w:w="567" w:type="dxa"/>
            <w:tcBorders>
              <w:top w:val="single" w:sz="16" w:space="0" w:color="000000"/>
              <w:left w:val="single" w:sz="16" w:space="0" w:color="000000"/>
              <w:bottom w:val="single" w:sz="16" w:space="0" w:color="000000"/>
            </w:tcBorders>
            <w:shd w:val="clear" w:color="auto" w:fill="FFFFFF"/>
            <w:vAlign w:val="bottom"/>
          </w:tcPr>
          <w:p w:rsidR="00FF0EF8" w:rsidRPr="00FF0EF8" w:rsidRDefault="00FF0EF8" w:rsidP="00FF0EF8">
            <w:pPr>
              <w:pStyle w:val="Alishlah31text"/>
              <w:ind w:hanging="13"/>
              <w:jc w:val="center"/>
            </w:pPr>
            <w:r w:rsidRPr="00FF0EF8">
              <w:t>N</w:t>
            </w:r>
          </w:p>
        </w:tc>
        <w:tc>
          <w:tcPr>
            <w:tcW w:w="709"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hanging="13"/>
              <w:jc w:val="center"/>
            </w:pPr>
            <w:r w:rsidRPr="00FF0EF8">
              <w:t>Range</w:t>
            </w:r>
          </w:p>
        </w:tc>
        <w:tc>
          <w:tcPr>
            <w:tcW w:w="992"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hanging="13"/>
              <w:jc w:val="center"/>
            </w:pPr>
            <w:r w:rsidRPr="00FF0EF8">
              <w:t>Minimum</w:t>
            </w:r>
          </w:p>
        </w:tc>
        <w:tc>
          <w:tcPr>
            <w:tcW w:w="993"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hanging="13"/>
              <w:jc w:val="center"/>
            </w:pPr>
            <w:r w:rsidRPr="00FF0EF8">
              <w:t>Maximum</w:t>
            </w:r>
          </w:p>
        </w:tc>
        <w:tc>
          <w:tcPr>
            <w:tcW w:w="850"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hanging="13"/>
              <w:jc w:val="center"/>
            </w:pPr>
            <w:r w:rsidRPr="00FF0EF8">
              <w:t>Mean</w:t>
            </w:r>
          </w:p>
        </w:tc>
        <w:tc>
          <w:tcPr>
            <w:tcW w:w="992" w:type="dxa"/>
            <w:tcBorders>
              <w:top w:val="single" w:sz="16" w:space="0" w:color="000000"/>
              <w:bottom w:val="single" w:sz="16" w:space="0" w:color="000000"/>
            </w:tcBorders>
            <w:shd w:val="clear" w:color="auto" w:fill="FFFFFF"/>
            <w:vAlign w:val="bottom"/>
          </w:tcPr>
          <w:p w:rsidR="00FF0EF8" w:rsidRPr="00FF0EF8" w:rsidRDefault="00FF0EF8" w:rsidP="00FF0EF8">
            <w:pPr>
              <w:pStyle w:val="Alishlah31text"/>
              <w:ind w:hanging="13"/>
              <w:jc w:val="center"/>
            </w:pPr>
            <w:r w:rsidRPr="00FF0EF8">
              <w:t>Std. Deviation</w:t>
            </w:r>
          </w:p>
        </w:tc>
        <w:tc>
          <w:tcPr>
            <w:tcW w:w="871" w:type="dxa"/>
            <w:gridSpan w:val="2"/>
            <w:tcBorders>
              <w:top w:val="single" w:sz="16" w:space="0" w:color="000000"/>
              <w:bottom w:val="single" w:sz="16" w:space="0" w:color="000000"/>
              <w:right w:val="single" w:sz="16" w:space="0" w:color="000000"/>
            </w:tcBorders>
            <w:shd w:val="clear" w:color="auto" w:fill="FFFFFF"/>
            <w:vAlign w:val="bottom"/>
          </w:tcPr>
          <w:p w:rsidR="00FF0EF8" w:rsidRPr="00FF0EF8" w:rsidRDefault="00FF0EF8" w:rsidP="00FF0EF8">
            <w:pPr>
              <w:pStyle w:val="Alishlah31text"/>
              <w:ind w:hanging="13"/>
              <w:jc w:val="center"/>
            </w:pPr>
            <w:r w:rsidRPr="00FF0EF8">
              <w:t>Variance</w:t>
            </w:r>
          </w:p>
        </w:tc>
      </w:tr>
      <w:tr w:rsidR="00FF0EF8" w:rsidRPr="00FF0EF8" w:rsidTr="00FF0EF8">
        <w:trPr>
          <w:cantSplit/>
          <w:jc w:val="center"/>
        </w:trPr>
        <w:tc>
          <w:tcPr>
            <w:tcW w:w="1681" w:type="dxa"/>
            <w:tcBorders>
              <w:top w:val="single" w:sz="16" w:space="0" w:color="000000"/>
              <w:left w:val="single" w:sz="16" w:space="0" w:color="000000"/>
              <w:bottom w:val="nil"/>
              <w:right w:val="single" w:sz="16" w:space="0" w:color="000000"/>
            </w:tcBorders>
            <w:shd w:val="clear" w:color="auto" w:fill="FFFFFF"/>
          </w:tcPr>
          <w:p w:rsidR="00FF0EF8" w:rsidRPr="00FF0EF8" w:rsidRDefault="00B64287" w:rsidP="00FF0EF8">
            <w:pPr>
              <w:pStyle w:val="Alishlah31text"/>
              <w:ind w:hanging="13"/>
              <w:jc w:val="center"/>
            </w:pPr>
            <w:proofErr w:type="spellStart"/>
            <w:r>
              <w:t>Syarif</w:t>
            </w:r>
            <w:proofErr w:type="spellEnd"/>
            <w:r>
              <w:t xml:space="preserve"> Hidayatullah State Islamic University Jakarta</w:t>
            </w:r>
          </w:p>
        </w:tc>
        <w:tc>
          <w:tcPr>
            <w:tcW w:w="567" w:type="dxa"/>
            <w:tcBorders>
              <w:top w:val="single" w:sz="16" w:space="0" w:color="000000"/>
              <w:left w:val="single" w:sz="16" w:space="0" w:color="000000"/>
              <w:bottom w:val="nil"/>
            </w:tcBorders>
            <w:shd w:val="clear" w:color="auto" w:fill="FFFFFF"/>
            <w:vAlign w:val="center"/>
          </w:tcPr>
          <w:p w:rsidR="00FF0EF8" w:rsidRPr="00FF0EF8" w:rsidRDefault="00FF0EF8" w:rsidP="00FF0EF8">
            <w:pPr>
              <w:pStyle w:val="Alishlah31text"/>
              <w:ind w:hanging="13"/>
              <w:jc w:val="center"/>
            </w:pPr>
            <w:r w:rsidRPr="00FF0EF8">
              <w:t>40</w:t>
            </w:r>
          </w:p>
        </w:tc>
        <w:tc>
          <w:tcPr>
            <w:tcW w:w="709" w:type="dxa"/>
            <w:tcBorders>
              <w:top w:val="single" w:sz="16" w:space="0" w:color="000000"/>
              <w:bottom w:val="nil"/>
            </w:tcBorders>
            <w:shd w:val="clear" w:color="auto" w:fill="FFFFFF"/>
            <w:vAlign w:val="center"/>
          </w:tcPr>
          <w:p w:rsidR="00FF0EF8" w:rsidRPr="00FF0EF8" w:rsidRDefault="00FF0EF8" w:rsidP="00FF0EF8">
            <w:pPr>
              <w:pStyle w:val="Alishlah31text"/>
              <w:ind w:hanging="13"/>
              <w:jc w:val="center"/>
            </w:pPr>
            <w:r w:rsidRPr="00FF0EF8">
              <w:t>39.00</w:t>
            </w:r>
          </w:p>
        </w:tc>
        <w:tc>
          <w:tcPr>
            <w:tcW w:w="992" w:type="dxa"/>
            <w:tcBorders>
              <w:top w:val="single" w:sz="16" w:space="0" w:color="000000"/>
              <w:bottom w:val="nil"/>
            </w:tcBorders>
            <w:shd w:val="clear" w:color="auto" w:fill="FFFFFF"/>
            <w:vAlign w:val="center"/>
          </w:tcPr>
          <w:p w:rsidR="00FF0EF8" w:rsidRPr="00FF0EF8" w:rsidRDefault="00FF0EF8" w:rsidP="00FF0EF8">
            <w:pPr>
              <w:pStyle w:val="Alishlah31text"/>
              <w:ind w:hanging="13"/>
              <w:jc w:val="center"/>
            </w:pPr>
            <w:r w:rsidRPr="00FF0EF8">
              <w:t>33.00</w:t>
            </w:r>
          </w:p>
        </w:tc>
        <w:tc>
          <w:tcPr>
            <w:tcW w:w="993" w:type="dxa"/>
            <w:tcBorders>
              <w:top w:val="single" w:sz="16" w:space="0" w:color="000000"/>
              <w:bottom w:val="nil"/>
            </w:tcBorders>
            <w:shd w:val="clear" w:color="auto" w:fill="FFFFFF"/>
            <w:vAlign w:val="center"/>
          </w:tcPr>
          <w:p w:rsidR="00FF0EF8" w:rsidRPr="00FF0EF8" w:rsidRDefault="00FF0EF8" w:rsidP="00FF0EF8">
            <w:pPr>
              <w:pStyle w:val="Alishlah31text"/>
              <w:ind w:hanging="13"/>
              <w:jc w:val="center"/>
            </w:pPr>
            <w:r w:rsidRPr="00FF0EF8">
              <w:t>72.00</w:t>
            </w:r>
          </w:p>
        </w:tc>
        <w:tc>
          <w:tcPr>
            <w:tcW w:w="850" w:type="dxa"/>
            <w:tcBorders>
              <w:top w:val="single" w:sz="16" w:space="0" w:color="000000"/>
              <w:bottom w:val="nil"/>
            </w:tcBorders>
            <w:shd w:val="clear" w:color="auto" w:fill="FFFFFF"/>
            <w:vAlign w:val="center"/>
          </w:tcPr>
          <w:p w:rsidR="00FF0EF8" w:rsidRPr="00FF0EF8" w:rsidRDefault="00FF0EF8" w:rsidP="00FF0EF8">
            <w:pPr>
              <w:pStyle w:val="Alishlah31text"/>
              <w:ind w:hanging="13"/>
              <w:jc w:val="center"/>
            </w:pPr>
            <w:r w:rsidRPr="00FF0EF8">
              <w:t>54.7250</w:t>
            </w:r>
          </w:p>
        </w:tc>
        <w:tc>
          <w:tcPr>
            <w:tcW w:w="992" w:type="dxa"/>
            <w:tcBorders>
              <w:top w:val="single" w:sz="16" w:space="0" w:color="000000"/>
              <w:bottom w:val="nil"/>
            </w:tcBorders>
            <w:shd w:val="clear" w:color="auto" w:fill="FFFFFF"/>
            <w:vAlign w:val="center"/>
          </w:tcPr>
          <w:p w:rsidR="00FF0EF8" w:rsidRPr="00FF0EF8" w:rsidRDefault="00FF0EF8" w:rsidP="00FF0EF8">
            <w:pPr>
              <w:pStyle w:val="Alishlah31text"/>
              <w:ind w:hanging="13"/>
              <w:jc w:val="center"/>
            </w:pPr>
            <w:r w:rsidRPr="00FF0EF8">
              <w:t>9.24867</w:t>
            </w:r>
          </w:p>
        </w:tc>
        <w:tc>
          <w:tcPr>
            <w:tcW w:w="871" w:type="dxa"/>
            <w:gridSpan w:val="2"/>
            <w:tcBorders>
              <w:top w:val="single" w:sz="16" w:space="0" w:color="000000"/>
              <w:bottom w:val="nil"/>
              <w:right w:val="single" w:sz="16" w:space="0" w:color="000000"/>
            </w:tcBorders>
            <w:shd w:val="clear" w:color="auto" w:fill="FFFFFF"/>
            <w:vAlign w:val="center"/>
          </w:tcPr>
          <w:p w:rsidR="00FF0EF8" w:rsidRPr="00FF0EF8" w:rsidRDefault="00FF0EF8" w:rsidP="00FF0EF8">
            <w:pPr>
              <w:pStyle w:val="Alishlah31text"/>
              <w:ind w:hanging="13"/>
              <w:jc w:val="center"/>
            </w:pPr>
            <w:r w:rsidRPr="00FF0EF8">
              <w:t>85.538</w:t>
            </w:r>
          </w:p>
        </w:tc>
      </w:tr>
      <w:tr w:rsidR="00FF0EF8" w:rsidRPr="00FF0EF8" w:rsidTr="00FF0EF8">
        <w:trPr>
          <w:cantSplit/>
          <w:jc w:val="center"/>
        </w:trPr>
        <w:tc>
          <w:tcPr>
            <w:tcW w:w="1681" w:type="dxa"/>
            <w:tcBorders>
              <w:top w:val="nil"/>
              <w:left w:val="single" w:sz="16" w:space="0" w:color="000000"/>
              <w:bottom w:val="single" w:sz="16" w:space="0" w:color="000000"/>
              <w:right w:val="single" w:sz="16" w:space="0" w:color="000000"/>
            </w:tcBorders>
            <w:shd w:val="clear" w:color="auto" w:fill="FFFFFF"/>
          </w:tcPr>
          <w:p w:rsidR="00FF0EF8" w:rsidRPr="00FF0EF8" w:rsidRDefault="00FF0EF8" w:rsidP="00FF0EF8">
            <w:pPr>
              <w:pStyle w:val="Alishlah31text"/>
              <w:ind w:hanging="13"/>
              <w:jc w:val="center"/>
            </w:pPr>
            <w:r w:rsidRPr="00FF0EF8">
              <w:t>Valid N (listwise)</w:t>
            </w:r>
          </w:p>
        </w:tc>
        <w:tc>
          <w:tcPr>
            <w:tcW w:w="567" w:type="dxa"/>
            <w:tcBorders>
              <w:top w:val="nil"/>
              <w:left w:val="single" w:sz="16" w:space="0" w:color="000000"/>
              <w:bottom w:val="single" w:sz="16" w:space="0" w:color="000000"/>
            </w:tcBorders>
            <w:shd w:val="clear" w:color="auto" w:fill="FFFFFF"/>
            <w:vAlign w:val="center"/>
          </w:tcPr>
          <w:p w:rsidR="00FF0EF8" w:rsidRPr="00FF0EF8" w:rsidRDefault="00FF0EF8" w:rsidP="00FF0EF8">
            <w:pPr>
              <w:pStyle w:val="Alishlah31text"/>
              <w:ind w:hanging="13"/>
              <w:jc w:val="center"/>
            </w:pPr>
            <w:r w:rsidRPr="00FF0EF8">
              <w:t>40</w:t>
            </w:r>
          </w:p>
        </w:tc>
        <w:tc>
          <w:tcPr>
            <w:tcW w:w="709" w:type="dxa"/>
            <w:tcBorders>
              <w:top w:val="nil"/>
              <w:bottom w:val="single" w:sz="16" w:space="0" w:color="000000"/>
            </w:tcBorders>
            <w:shd w:val="clear" w:color="auto" w:fill="FFFFFF"/>
            <w:vAlign w:val="center"/>
          </w:tcPr>
          <w:p w:rsidR="00FF0EF8" w:rsidRPr="00FF0EF8" w:rsidRDefault="00FF0EF8" w:rsidP="00FF0EF8">
            <w:pPr>
              <w:pStyle w:val="Alishlah31text"/>
              <w:ind w:hanging="13"/>
              <w:jc w:val="center"/>
            </w:pPr>
          </w:p>
        </w:tc>
        <w:tc>
          <w:tcPr>
            <w:tcW w:w="992" w:type="dxa"/>
            <w:tcBorders>
              <w:top w:val="nil"/>
              <w:bottom w:val="single" w:sz="16" w:space="0" w:color="000000"/>
            </w:tcBorders>
            <w:shd w:val="clear" w:color="auto" w:fill="FFFFFF"/>
            <w:vAlign w:val="center"/>
          </w:tcPr>
          <w:p w:rsidR="00FF0EF8" w:rsidRPr="00FF0EF8" w:rsidRDefault="00FF0EF8" w:rsidP="00FF0EF8">
            <w:pPr>
              <w:pStyle w:val="Alishlah31text"/>
              <w:ind w:hanging="13"/>
              <w:jc w:val="center"/>
            </w:pPr>
          </w:p>
        </w:tc>
        <w:tc>
          <w:tcPr>
            <w:tcW w:w="993" w:type="dxa"/>
            <w:tcBorders>
              <w:top w:val="nil"/>
              <w:bottom w:val="single" w:sz="16" w:space="0" w:color="000000"/>
            </w:tcBorders>
            <w:shd w:val="clear" w:color="auto" w:fill="FFFFFF"/>
            <w:vAlign w:val="center"/>
          </w:tcPr>
          <w:p w:rsidR="00FF0EF8" w:rsidRPr="00FF0EF8" w:rsidRDefault="00FF0EF8" w:rsidP="00FF0EF8">
            <w:pPr>
              <w:pStyle w:val="Alishlah31text"/>
              <w:ind w:hanging="13"/>
              <w:jc w:val="center"/>
            </w:pPr>
          </w:p>
        </w:tc>
        <w:tc>
          <w:tcPr>
            <w:tcW w:w="850" w:type="dxa"/>
            <w:tcBorders>
              <w:top w:val="nil"/>
              <w:bottom w:val="single" w:sz="16" w:space="0" w:color="000000"/>
            </w:tcBorders>
            <w:shd w:val="clear" w:color="auto" w:fill="FFFFFF"/>
            <w:vAlign w:val="center"/>
          </w:tcPr>
          <w:p w:rsidR="00FF0EF8" w:rsidRPr="00FF0EF8" w:rsidRDefault="00FF0EF8" w:rsidP="00FF0EF8">
            <w:pPr>
              <w:pStyle w:val="Alishlah31text"/>
              <w:ind w:hanging="13"/>
              <w:jc w:val="center"/>
            </w:pPr>
          </w:p>
        </w:tc>
        <w:tc>
          <w:tcPr>
            <w:tcW w:w="992" w:type="dxa"/>
            <w:tcBorders>
              <w:top w:val="nil"/>
              <w:bottom w:val="single" w:sz="16" w:space="0" w:color="000000"/>
            </w:tcBorders>
            <w:shd w:val="clear" w:color="auto" w:fill="FFFFFF"/>
            <w:vAlign w:val="center"/>
          </w:tcPr>
          <w:p w:rsidR="00FF0EF8" w:rsidRPr="00FF0EF8" w:rsidRDefault="00FF0EF8" w:rsidP="00FF0EF8">
            <w:pPr>
              <w:pStyle w:val="Alishlah31text"/>
              <w:ind w:hanging="13"/>
              <w:jc w:val="center"/>
            </w:pPr>
          </w:p>
        </w:tc>
        <w:tc>
          <w:tcPr>
            <w:tcW w:w="871" w:type="dxa"/>
            <w:gridSpan w:val="2"/>
            <w:tcBorders>
              <w:top w:val="nil"/>
              <w:bottom w:val="single" w:sz="16" w:space="0" w:color="000000"/>
              <w:right w:val="single" w:sz="16" w:space="0" w:color="000000"/>
            </w:tcBorders>
            <w:shd w:val="clear" w:color="auto" w:fill="FFFFFF"/>
            <w:vAlign w:val="center"/>
          </w:tcPr>
          <w:p w:rsidR="00FF0EF8" w:rsidRPr="00FF0EF8" w:rsidRDefault="00FF0EF8" w:rsidP="00FF0EF8">
            <w:pPr>
              <w:pStyle w:val="Alishlah31text"/>
              <w:ind w:hanging="13"/>
              <w:jc w:val="center"/>
            </w:pPr>
          </w:p>
        </w:tc>
      </w:tr>
    </w:tbl>
    <w:p w:rsidR="00FF0EF8" w:rsidRDefault="00FF0EF8" w:rsidP="00FF0EF8">
      <w:pPr>
        <w:pStyle w:val="Alishlah31text"/>
      </w:pPr>
    </w:p>
    <w:p w:rsidR="00FF0EF8" w:rsidRDefault="00A93F1A" w:rsidP="00FF0EF8">
      <w:pPr>
        <w:pStyle w:val="Alishlah31text"/>
      </w:pPr>
      <w:r>
        <w:t xml:space="preserve">Number of samples </w:t>
      </w:r>
      <w:r w:rsidR="00FF0EF8">
        <w:t>(N) = 40</w:t>
      </w:r>
    </w:p>
    <w:p w:rsidR="00FF0EF8" w:rsidRDefault="00A93F1A" w:rsidP="00FF0EF8">
      <w:pPr>
        <w:pStyle w:val="Alishlah31text"/>
      </w:pPr>
      <w:r>
        <w:t>Value range = 39 (minimum value 33, maximum value 72</w:t>
      </w:r>
      <w:r w:rsidR="00FF0EF8">
        <w:t>)</w:t>
      </w:r>
    </w:p>
    <w:p w:rsidR="00FF0EF8" w:rsidRDefault="00A93F1A" w:rsidP="00FF0EF8">
      <w:pPr>
        <w:pStyle w:val="Alishlah31text"/>
      </w:pPr>
      <w:r>
        <w:t xml:space="preserve">Average value (Mean) </w:t>
      </w:r>
      <w:r w:rsidR="00FF0EF8">
        <w:t>= 54.73</w:t>
      </w:r>
    </w:p>
    <w:p w:rsidR="00FF0EF8" w:rsidRDefault="00A93F1A" w:rsidP="00FF0EF8">
      <w:pPr>
        <w:pStyle w:val="Alishlah31text"/>
      </w:pPr>
      <w:r>
        <w:t xml:space="preserve">Standard deviation </w:t>
      </w:r>
      <w:r w:rsidR="00FF0EF8">
        <w:t>= 9.25</w:t>
      </w:r>
    </w:p>
    <w:p w:rsidR="00FF0EF8" w:rsidRDefault="00FF0EF8" w:rsidP="00FF0EF8">
      <w:pPr>
        <w:pStyle w:val="Alishlah31text"/>
      </w:pPr>
      <w:proofErr w:type="spellStart"/>
      <w:r>
        <w:t>Varians</w:t>
      </w:r>
      <w:proofErr w:type="spellEnd"/>
      <w:r>
        <w:t xml:space="preserve"> = 85.538</w:t>
      </w:r>
    </w:p>
    <w:p w:rsidR="00FF0EF8" w:rsidRDefault="00FF0EF8" w:rsidP="00FF0EF8">
      <w:pPr>
        <w:pStyle w:val="Alishlah31text"/>
      </w:pPr>
    </w:p>
    <w:p w:rsidR="004B5249" w:rsidRDefault="004B5249" w:rsidP="0037299C">
      <w:pPr>
        <w:pStyle w:val="Alishlah31text"/>
      </w:pPr>
      <w:r>
        <w:t xml:space="preserve">From these results, it can be concluded that the average score of respondents from </w:t>
      </w:r>
      <w:proofErr w:type="spellStart"/>
      <w:r w:rsidR="00B64287">
        <w:t>Syarif</w:t>
      </w:r>
      <w:proofErr w:type="spellEnd"/>
      <w:r w:rsidR="00B64287">
        <w:t xml:space="preserve"> Hidayatullah State Islamic University </w:t>
      </w:r>
      <w:proofErr w:type="gramStart"/>
      <w:r w:rsidR="00B64287">
        <w:t xml:space="preserve">Jakarta </w:t>
      </w:r>
      <w:r>
        <w:t xml:space="preserve"> is</w:t>
      </w:r>
      <w:proofErr w:type="gramEnd"/>
      <w:r>
        <w:t xml:space="preserve"> slightly higher (54.73) than </w:t>
      </w:r>
      <w:r w:rsidR="00B64287">
        <w:t xml:space="preserve">Sultan Maulana Hasanuddin State Islamic University Banten </w:t>
      </w:r>
      <w:r>
        <w:t xml:space="preserve">n (53.05). However, the data dispersion or value distribution at </w:t>
      </w:r>
      <w:proofErr w:type="spellStart"/>
      <w:r w:rsidR="00B64287">
        <w:t>Syarif</w:t>
      </w:r>
      <w:proofErr w:type="spellEnd"/>
      <w:r w:rsidR="00B64287">
        <w:t xml:space="preserve"> Hidayatullah State Islamic University Jakarta </w:t>
      </w:r>
      <w:r>
        <w:t xml:space="preserve">was greater (variance = 85,538) compared to </w:t>
      </w:r>
      <w:r w:rsidR="00B64287">
        <w:t xml:space="preserve">Sultan Maulana Hasanuddin State Islamic University Banten </w:t>
      </w:r>
      <w:r>
        <w:t xml:space="preserve">n (variance = 78,218). This shows that the values at </w:t>
      </w:r>
      <w:proofErr w:type="spellStart"/>
      <w:r w:rsidR="00B64287">
        <w:t>Syarif</w:t>
      </w:r>
      <w:proofErr w:type="spellEnd"/>
      <w:r w:rsidR="00B64287">
        <w:t xml:space="preserve"> Hidayatullah State Islamic University </w:t>
      </w:r>
      <w:proofErr w:type="gramStart"/>
      <w:r w:rsidR="00B64287">
        <w:t xml:space="preserve">Jakarta </w:t>
      </w:r>
      <w:r>
        <w:t xml:space="preserve"> are</w:t>
      </w:r>
      <w:proofErr w:type="gramEnd"/>
      <w:r>
        <w:t xml:space="preserve"> more varied than at </w:t>
      </w:r>
      <w:r w:rsidR="00B64287">
        <w:t xml:space="preserve">Sultan Maulana Hasanuddin State Islamic University Banten </w:t>
      </w:r>
      <w:r>
        <w:t xml:space="preserve">n. The results of the normality test and descriptive analysis that have been carried out, it can be concluded that the data from the Faculty of </w:t>
      </w:r>
      <w:proofErr w:type="spellStart"/>
      <w:r>
        <w:t>Tarbiyah</w:t>
      </w:r>
      <w:proofErr w:type="spellEnd"/>
      <w:r>
        <w:t xml:space="preserve"> and Teacher Training UIN Sultan Maulana Hasanuddin Banten and the Faculty of </w:t>
      </w:r>
      <w:proofErr w:type="spellStart"/>
      <w:r>
        <w:t>Tarbiyah</w:t>
      </w:r>
      <w:proofErr w:type="spellEnd"/>
      <w:r>
        <w:t xml:space="preserve"> and Teacher Training UIN </w:t>
      </w:r>
      <w:proofErr w:type="spellStart"/>
      <w:r>
        <w:t>Syarif</w:t>
      </w:r>
      <w:proofErr w:type="spellEnd"/>
      <w:r>
        <w:t xml:space="preserve"> Hidayatullah Jakarta are distributed normally. This is evidenced by the significance value of the Kolmogorov-Smirnov and Shapiro-Wilk tests which is greater than 0.05 in both data groups. Thus, parametric statistical analysis methods can be used for further analysis validly and accurately.</w:t>
      </w:r>
    </w:p>
    <w:p w:rsidR="004B5249" w:rsidRDefault="004B5249" w:rsidP="00944CCC">
      <w:pPr>
        <w:pStyle w:val="Alishlah31text"/>
      </w:pPr>
      <w:r>
        <w:t xml:space="preserve">In addition, the results of descriptive analysis showed that the average score of respondents from </w:t>
      </w:r>
      <w:proofErr w:type="spellStart"/>
      <w:r w:rsidR="00B64287">
        <w:t>Syarif</w:t>
      </w:r>
      <w:proofErr w:type="spellEnd"/>
      <w:r w:rsidR="00B64287">
        <w:t xml:space="preserve"> Hidayatullah State Islamic University Jakarta </w:t>
      </w:r>
      <w:r>
        <w:t xml:space="preserve">(54.73) was slightly higher than that of </w:t>
      </w:r>
      <w:r w:rsidR="00B64287">
        <w:t xml:space="preserve">Sultan Maulana Hasanuddin State Islamic University Banten </w:t>
      </w:r>
      <w:r>
        <w:t xml:space="preserve">n (53.05). However, the variability of the data at </w:t>
      </w:r>
      <w:proofErr w:type="spellStart"/>
      <w:r w:rsidR="00B64287">
        <w:t>Syarif</w:t>
      </w:r>
      <w:proofErr w:type="spellEnd"/>
      <w:r w:rsidR="00B64287">
        <w:t xml:space="preserve"> Hidayatullah State Islamic University </w:t>
      </w:r>
      <w:proofErr w:type="gramStart"/>
      <w:r w:rsidR="00B64287">
        <w:t xml:space="preserve">Jakarta </w:t>
      </w:r>
      <w:r>
        <w:t xml:space="preserve"> is</w:t>
      </w:r>
      <w:proofErr w:type="gramEnd"/>
      <w:r>
        <w:t xml:space="preserve"> greater (variance = 85.538) compared to </w:t>
      </w:r>
      <w:r w:rsidR="00B64287">
        <w:t xml:space="preserve">Sultan Maulana Hasanuddin State Islamic University Banten </w:t>
      </w:r>
      <w:r>
        <w:t xml:space="preserve">n (variance = 78.218), which indicates that the distribution of respondent values at </w:t>
      </w:r>
      <w:proofErr w:type="spellStart"/>
      <w:r w:rsidR="00B64287">
        <w:t>Syarif</w:t>
      </w:r>
      <w:proofErr w:type="spellEnd"/>
      <w:r w:rsidR="00B64287">
        <w:t xml:space="preserve"> Hidayatullah State Islamic University Jakarta </w:t>
      </w:r>
      <w:r>
        <w:t xml:space="preserve"> is more spread compared to </w:t>
      </w:r>
      <w:r w:rsidR="00B64287">
        <w:t>Sultan Maulana Hasanuddin State Islamic University Banten</w:t>
      </w:r>
      <w:r>
        <w:t xml:space="preserve">. Overall, the difference in average scores between the two universities was not very significant, but the difference in data distribution could provide additional information about the characteristics of respondents in each institution. These findings are an important basis for further analysis to understand the factors that affect the results of the study in more depth. From the findings of the quantitative research, it can be concluded that post-Covid-19 affective learning at </w:t>
      </w:r>
      <w:r w:rsidR="00B64287">
        <w:t xml:space="preserve">Faculty of </w:t>
      </w:r>
      <w:proofErr w:type="spellStart"/>
      <w:r w:rsidR="00B64287">
        <w:t>Tarbiyah</w:t>
      </w:r>
      <w:proofErr w:type="spellEnd"/>
      <w:r w:rsidR="00B64287">
        <w:t xml:space="preserve"> and Teacher Training </w:t>
      </w:r>
      <w:r w:rsidR="00B64287">
        <w:t>Sultan Maulana Hasanuddin State Islamic University Banten</w:t>
      </w:r>
      <w:r>
        <w:t xml:space="preserve"> and </w:t>
      </w:r>
      <w:r w:rsidR="00B64287">
        <w:t xml:space="preserve">Faculty of </w:t>
      </w:r>
      <w:proofErr w:type="spellStart"/>
      <w:r w:rsidR="00B64287">
        <w:t>Tarbiyah</w:t>
      </w:r>
      <w:proofErr w:type="spellEnd"/>
      <w:r w:rsidR="00B64287">
        <w:t xml:space="preserve"> and Teacher Training </w:t>
      </w:r>
      <w:proofErr w:type="spellStart"/>
      <w:r w:rsidR="00B64287">
        <w:lastRenderedPageBreak/>
        <w:t>Syarif</w:t>
      </w:r>
      <w:proofErr w:type="spellEnd"/>
      <w:r w:rsidR="00B64287">
        <w:t xml:space="preserve"> Hidayatullah State Islamic University </w:t>
      </w:r>
      <w:proofErr w:type="gramStart"/>
      <w:r w:rsidR="00B64287">
        <w:t xml:space="preserve">Jakarta </w:t>
      </w:r>
      <w:r>
        <w:t xml:space="preserve"> is</w:t>
      </w:r>
      <w:proofErr w:type="gramEnd"/>
      <w:r>
        <w:t xml:space="preserve"> very effective. Lecturers are able to create a learning environment that supports the affective aspects of students, which include motivation, attitude, appreciation, and emotional aspects. The validity and reliability of the research instrument show that the results of this research are trustworthy and have strong academic significance.</w:t>
      </w:r>
    </w:p>
    <w:p w:rsidR="002B31FD" w:rsidRPr="001D2840" w:rsidRDefault="002B31FD" w:rsidP="001D2840">
      <w:pPr>
        <w:pStyle w:val="Alishlah22heading2"/>
        <w:numPr>
          <w:ilvl w:val="0"/>
          <w:numId w:val="23"/>
        </w:numPr>
        <w:ind w:left="284" w:hanging="284"/>
        <w:rPr>
          <w:i w:val="0"/>
          <w:iCs/>
        </w:rPr>
      </w:pPr>
      <w:r w:rsidRPr="001D2840">
        <w:rPr>
          <w:i w:val="0"/>
          <w:iCs/>
        </w:rPr>
        <w:t>Discussion</w:t>
      </w:r>
    </w:p>
    <w:p w:rsidR="004B5249" w:rsidRPr="001D2840" w:rsidRDefault="004B5249" w:rsidP="00CD3C28">
      <w:pPr>
        <w:pStyle w:val="Alishlah31text"/>
        <w:rPr>
          <w:lang w:val="en-ID"/>
        </w:rPr>
      </w:pPr>
      <w:r>
        <w:t xml:space="preserve">The results of this study show that the effectiveness of post-Covid-19 affective learning in the FTK UIN Sultan Maulana Hasanuddin Banten and FITK UIN </w:t>
      </w:r>
      <w:proofErr w:type="spellStart"/>
      <w:r>
        <w:t>Syarif</w:t>
      </w:r>
      <w:proofErr w:type="spellEnd"/>
      <w:r>
        <w:t xml:space="preserve"> Hidayatullah Jakarta has undergone significant changes. With the return of the face-to-face learning system, the interaction between lecturers and students has become more intensive, allowing the affective aspect of learning to develop more optimally. Students can directly feel and respond to various forms of motivation, attitudes, appreciation, and emotional involvement given by lecturers during the learning process. Research shows that the effectiveness of affective learning can be measured with instruments that have high validity and reliability. Based on the validity analysis using Aiken's V method, all statement items in the instrument obtained a value above 0.80, which indicates that the instrument has an excellent level of validity. This indicates that each indicator used in the instrument accurately reflects the aspects measured in the affective realm of learning.</w:t>
      </w:r>
    </w:p>
    <w:p w:rsidR="001D2840" w:rsidRDefault="008778AA" w:rsidP="001D2840">
      <w:pPr>
        <w:pStyle w:val="Alishlah31text"/>
        <w:rPr>
          <w:lang w:val="en-ID"/>
        </w:rPr>
      </w:pPr>
      <w:r w:rsidRPr="001D2840">
        <w:t>In addition, the results of the reliability test with the Alpha Cronbach method showed a value of 0.91, which means that the instrument has an excellent level of internal consistency. This confirms that the instrument can be used repeatedly in a variety of learning contexts without experiencing significant changes in measurement results. In other words, this instrument can be used as a reliable measuring tool to evaluate the effectiveness of affective learning in the academic environment. The results of this study are also in line with various previous studies that emphasize the importance of the affective domain in improving the quality of learning. The affective realm includes aspects such as attitudes, motivations, and values that play a role in shaping the character of students. Therefore, the instruments that have been developed are not only useful for measuring learning effectiveness, but can also be the basis for designing more holistic and value-based learning strategies.</w:t>
      </w:r>
    </w:p>
    <w:p w:rsidR="008778AA" w:rsidRPr="00665770" w:rsidRDefault="008778AA" w:rsidP="00E67CCD">
      <w:pPr>
        <w:pStyle w:val="Alishlah31text"/>
        <w:rPr>
          <w:lang w:val="en-ID"/>
        </w:rPr>
      </w:pPr>
      <w:r w:rsidRPr="00665770">
        <w:t xml:space="preserve">The results of this study are in line with the concept of the affective domain proposed by Bloom and its revision by Anderson &amp; Krathwohl </w:t>
      </w:r>
      <w:r>
        <w:fldChar w:fldCharType="begin" w:fldLock="1"/>
      </w:r>
      <w:r>
        <w:instrText>ADDIN CSL_CITATION {"citationItems":[{"id":"ITEM-1","itemData":{"abstract":"A succinct discussion of the revisions to Bloom’s classic cognitive taxonomy by Anderson and Krathwohl and how to use them effectively","author":[{"dropping-particle":"","family":"Leslie Owen Wilson","given":"","non-dropping-particle":"","parse-names":false,"suffix":""}],"container-title":"The Second Principle","id":"ITEM-1","issued":{"date-parts":[["2016"]]},"title":"Anderson and Krathwohl – Bloom’s Taxonomy Revised URL:","type":"article-journal"},"uris":["http://www.mendeley.com/documents/?uuid=be1a1e16-7abf-495f-b073-b610ce516e75"]}],"mendeley":{"formattedCitation":"(Leslie Owen Wilson, 2016)","manualFormatting":"(Leslie Owen Wilson, 2016).","plainTextFormattedCitation":"(Leslie Owen Wilson, 2016)","previouslyFormattedCitation":"(Leslie Owen Wilson, 2016)"},"properties":{"noteIndex":0},"schema":"https://github.com/citation-style-language/schema/raw/master/csl-citation.json"}</w:instrText>
      </w:r>
      <w:r>
        <w:fldChar w:fldCharType="separate"/>
      </w:r>
      <w:r w:rsidRPr="004B5249">
        <w:rPr>
          <w:noProof/>
        </w:rPr>
        <w:t>(Leslie Owen Wilson, 2016).</w:t>
      </w:r>
      <w:r>
        <w:fldChar w:fldCharType="end"/>
      </w:r>
      <w:r w:rsidRPr="00665770">
        <w:t xml:space="preserve"> In the taxonomy of learning, the affective domain includes the stages of acceptance, response, assessment, organization, and characterization </w:t>
      </w:r>
      <w:r>
        <w:fldChar w:fldCharType="begin" w:fldLock="1"/>
      </w:r>
      <w:r>
        <w:instrText>ADDIN CSL_CITATION {"citationItems":[{"id":"ITEM-1","itemData":{"abstract":"A succinct discussion of the revisions to Bloom's classic cognitive taxonomy by Lorin Anderson and David Krathwohl and how to use them effectively ©Leslie Owen Wilson (2016, 2013, 2005, 2001) Contact Leslie@thesecondprinciple@gmail.com Background:","author":[{"dropping-particle":"","family":"Wilson","given":"Leslie Owen","non-dropping-particle":"","parse-names":false,"suffix":""}],"container-title":"A succinct discussion of the revisions to Bloom's classic cognitive taxonomy by Lorin Anderson and David Krathwohl and how to use them effectively","id":"ITEM-1","issued":{"date-parts":[["2016"]]},"title":"Anderson and Krathwohl - Understanding the New Version of Bloom ' s Taxonomy The Cognitive Domain : Anderson and Krathwohl - Bloom ' s Taxonomy Revised","type":"article-journal"},"uris":["http://www.mendeley.com/documents/?uuid=c3ed760f-c885-4869-987a-012ab44c1c48","http://www.mendeley.com/documents/?uuid=25c96c38-450b-4653-a331-f600128bfe5f"]}],"mendeley":{"formattedCitation":"(Wilson, 2016)","manualFormatting":"(Wilson, 2016).","plainTextFormattedCitation":"(Wilson, 2016)","previouslyFormattedCitation":"(Wilson, 2016)"},"properties":{"noteIndex":0},"schema":"https://github.com/citation-style-language/schema/raw/master/csl-citation.json"}</w:instrText>
      </w:r>
      <w:r>
        <w:fldChar w:fldCharType="separate"/>
      </w:r>
      <w:r w:rsidRPr="004B5249">
        <w:rPr>
          <w:noProof/>
        </w:rPr>
        <w:t>(Wilson, 2016).</w:t>
      </w:r>
      <w:r>
        <w:fldChar w:fldCharType="end"/>
      </w:r>
      <w:r w:rsidRPr="00665770">
        <w:t xml:space="preserve"> Research shows that students have experienced an increase in affective aspects of post-pandemic learning, ranging from receiving material emotionally to forming better attitudes and characters. This research also supports the idea that internal motivation increases when students are provided with an interactive and supportive learning environment. Lecturers who are able to build emotional engagement and give appreciation to students are proven to increase their motivation to learn, as explained in Ryan &amp; Deci's theory of basic human needs in education (autonomy, competence, relatedness) </w:t>
      </w:r>
      <w:r>
        <w:fldChar w:fldCharType="begin" w:fldLock="1"/>
      </w:r>
      <w:r>
        <w:instrText>ADDIN CSL_CITATION {"citationItems":[{"id":"ITEM-1","itemData":{"ISBN":"1935-990X(Electronic);0003-066X(Print)","ISSN":"0003-066X","PMID":"11392867","abstract":"Human beings can be proactive and engaged or, alterna- tively, passive and alienated, largely as a function of the social conditions in which they develop and function. Ac- cordingly, research guided by self-determination theo~ has focused on the social-contextual conditions that facil- itate versus forestall the natural processes of self-motiva- tion and healthy psychological development. Specifically, factors have been examined that enhance versus undermine intrinsic motivation, self-regulation, and well-being. The findings have led to the postulate of three innate psycho- logical needs--competence, autonomy, and relatedness-- which when satisfied yield enhanced self-motivation and mental health and when thwarted lead to diminished mo- tivation and well-being. Also considered is the significance of these psychological needs and processes within domains such as health care, education, work, sport, religion, and psychotherapy","author":[{"dropping-particle":"","family":"Ryan","given":"Richard M","non-dropping-particle":"","parse-names":false,"suffix":""},{"dropping-particle":"","family":"Deci","given":"Edward L","non-dropping-particle":"","parse-names":false,"suffix":""}],"container-title":"American Psychologist","id":"ITEM-1","issued":{"date-parts":[["2000"]]},"title":"Ryan&amp;Deci Self-determination Theory","type":"article-journal"},"uris":["http://www.mendeley.com/documents/?uuid=9e59e73a-6203-476b-9063-01a134a56df7","http://www.mendeley.com/documents/?uuid=22679730-e89e-4253-9e64-f5c722ccf0df"]}],"mendeley":{"formattedCitation":"(Ryan &amp; Deci, 2000)","manualFormatting":"(Ryan &amp; Deci, 2000).","plainTextFormattedCitation":"(Ryan &amp; Deci, 2000)","previouslyFormattedCitation":"(Ryan &amp; Deci, 2000)"},"properties":{"noteIndex":0},"schema":"https://github.com/citation-style-language/schema/raw/master/csl-citation.json"}</w:instrText>
      </w:r>
      <w:r>
        <w:fldChar w:fldCharType="separate"/>
      </w:r>
      <w:r w:rsidRPr="004B5249">
        <w:rPr>
          <w:noProof/>
        </w:rPr>
        <w:t>(Ryan &amp; Deci, 2000).</w:t>
      </w:r>
      <w:r>
        <w:fldChar w:fldCharType="end"/>
      </w:r>
      <w:r w:rsidRPr="00665770">
        <w:t xml:space="preserve"> This study strengthens the argument that face-to-face interaction is more effective in building interpersonal communication compared to online learning. Students who return to face-to-face learning feel an increase in motivation and emotional engagement, as stated by Slavin in the concept of educational psychology </w:t>
      </w:r>
      <w:r>
        <w:fldChar w:fldCharType="begin" w:fldLock="1"/>
      </w:r>
      <w:r>
        <w:instrText>ADDIN CSL_CITATION {"citationItems":[{"id":"ITEM-1","itemData":{"abstract":"Cooperative learning: Engineering social psychology in the classroom. Slavin, Robert E. Feldman, Robert S. (Ed), (1986). The social psychology of education: Current research and theory. , (pp. 153-171). New York, NY, US: Cambridge University Press","author":[{"dropping-particle":"","family":"Slavin","given":"Robert","non-dropping-particle":"","parse-names":false,"suffix":""}],"container-title":"The social psychology of education: Current research and theory","id":"ITEM-1","issued":{"date-parts":[["1986"]]},"title":"Cooperative learning: Engineering social psychology in the classroom","type":"chapter"},"uris":["http://www.mendeley.com/documents/?uuid=5cb7f484-000e-449d-a4eb-4d5f08e34470","http://www.mendeley.com/documents/?uuid=9cb09cef-a20b-47e7-8891-0fe51e319273"]}],"mendeley":{"formattedCitation":"(R. Slavin, 1986)","manualFormatting":"(R. Slavin, 1986).","plainTextFormattedCitation":"(R. Slavin, 1986)","previouslyFormattedCitation":"(R. Slavin, 1986)"},"properties":{"noteIndex":0},"schema":"https://github.com/citation-style-language/schema/raw/master/csl-citation.json"}</w:instrText>
      </w:r>
      <w:r>
        <w:fldChar w:fldCharType="separate"/>
      </w:r>
      <w:r w:rsidRPr="004B5249">
        <w:rPr>
          <w:noProof/>
        </w:rPr>
        <w:t>(R. Slavin, 1986).</w:t>
      </w:r>
      <w:r>
        <w:fldChar w:fldCharType="end"/>
      </w:r>
      <w:r w:rsidRPr="00665770">
        <w:t xml:space="preserve"> In the context of Islamic religious education, this study supports the theory that learning based on direct interaction with lecturers is more effective in internalizing religious and moral values </w:t>
      </w:r>
      <w:r>
        <w:fldChar w:fldCharType="begin" w:fldLock="1"/>
      </w:r>
      <w:r>
        <w:instrText>ADDIN CSL_CITATION {"citationItems":[{"id":"ITEM-1","itemData":{"DOI":"10.18860/jie.v9i1.22808","ISSN":"2086-5902","abstract":"Jurnal ini menjelaskan tentang pentingnya pendidikan agama Islam dalam meningkatkan nilai karakter dan moral anak di masa pandemi. Selama masa pandemi, kegiatan pembelajaran tatap muka di sekolah dialihkan menjadi pembelajaran daring, tidak terkecuali dengan pembelajaran Pendidikan Agama Islam. Hal ini menyebabkan kurang efektif nya pengamatan guru terhadap nilai karakter dan moral anak, sehingga nilai karakter dan moral anak menurun. Disisi lain, pentingnya Pendidikan Agama Islam sangat dibutuhkan untuk meningkatkan nilai karakter dan moral anak. Karena Pendidikan Agama Islam menjadi salah satu pilar terpenting pendidikan karakter dan moral. Pendidikan karakter akan berkembang dengan baik jika dilakukan dari jiwa keagamaan yang mendarah daging pada anak. Oleh karena itu, materi Pendidikan Agama Islam di sekolah menjadi salah satu sarana pendidikan karakter. Melalui pembelajaran Pendidikan Agama Islam, siswa belajar aqidah sebagai dasar agama, mengajarkan Al-Qur'an dan hadits sebagai pedoman hidupnya, mengajarkan fiqh sebagai tanda legitimasi dalam beribadah, mengajarkan ajaran sejarah Islam sebagai teladan hidup dan mengajarkan akhlak sebagai pedoman hidup rakyat perilaku yang benar atau salah. Oleh karena itu, tujuan utama pembelajaran PAI adalah membentuk kepribadian siswa yang tercermin dari perilaku dan keadaan mentalnya dalam kehidupan sehari-hari","author":[{"dropping-particle":"","family":"Zalsabella P","given":"Difa","non-dropping-particle":"","parse-names":false,"suffix":""},{"dropping-particle":"","family":"Ulfatul C","given":"Eka","non-dropping-particle":"","parse-names":false,"suffix":""},{"dropping-particle":"","family":"Kamal","given":"Moh","non-dropping-particle":"","parse-names":false,"suffix":""}],"container-title":"Journal of Islamic Education","id":"ITEM-1","issued":{"date-parts":[["2023"]]},"title":"Pentingnya Pendidikan Agama Islam dalam Meningkatkan Nilai Karakter dan Moral Anak di Masa Pandemi","type":"article-journal"},"uris":["http://www.mendeley.com/documents/?uuid=e94dd3b8-b24c-4cac-b4f5-5dc95d295e3b","http://www.mendeley.com/documents/?uuid=5118151e-8348-4a71-ae66-1a74b3825001"]}],"mendeley":{"formattedCitation":"(Zalsabella P, Ulfatul C, &amp; Kamal, 2023)","manualFormatting":"(Zalsabella P, Ulfatul C, &amp; Kamal, 2023).","plainTextFormattedCitation":"(Zalsabella P, Ulfatul C, &amp; Kamal, 2023)","previouslyFormattedCitation":"(Zalsabella P, Ulfatul C, &amp; Kamal, 2023)"},"properties":{"noteIndex":0},"schema":"https://github.com/citation-style-language/schema/raw/master/csl-citation.json"}</w:instrText>
      </w:r>
      <w:r>
        <w:fldChar w:fldCharType="separate"/>
      </w:r>
      <w:r w:rsidRPr="008778AA">
        <w:rPr>
          <w:noProof/>
        </w:rPr>
        <w:t>(Zalsabella P, Ulfatul C, &amp; Kamal, 2023).</w:t>
      </w:r>
      <w:r>
        <w:fldChar w:fldCharType="end"/>
      </w:r>
      <w:r w:rsidRPr="00665770">
        <w:t xml:space="preserve"> Students who study face-to-face are better able to understand and apply Islamic values than when they study online during the pandemic.</w:t>
      </w:r>
    </w:p>
    <w:p w:rsidR="008778AA" w:rsidRPr="00665770" w:rsidRDefault="008778AA" w:rsidP="006661B4">
      <w:pPr>
        <w:pStyle w:val="Alishlah31text"/>
        <w:rPr>
          <w:lang w:val="en-ID"/>
        </w:rPr>
      </w:pPr>
      <w:r w:rsidRPr="00665770">
        <w:t xml:space="preserve">This study shows that online learning during the pandemic is less effective in building the affective aspects of students. Although Dhawan (2020) argues that online learning can be a solution in times of crisis, this study finds that direct interaction plays a greater role in improving aspects of student motivation, attitude, appreciation, and emotional engagement. In previous research, it was stated that students can adapt well to online learning. However, the findings in this study show that after returning to face-to-face learning, students experience increased motivation and better understanding than when </w:t>
      </w:r>
      <w:r w:rsidRPr="00665770">
        <w:lastRenderedPageBreak/>
        <w:t>they studied online. This challenges the notion that online learning can completely replace face-to-face learning experiences, especially in the affective aspect. Post-pandemic affective learning shows better effectiveness compared to online systems implemented during the pandemic. Lecturers play a crucial role in building student motivation and emotional engagement through direct interaction. This study found that affective aspects of learning can be improved with strategies such as giving appreciation, creating a positive learning atmosphere, and building deeper communication between lecturers and students.</w:t>
      </w:r>
    </w:p>
    <w:p w:rsidR="00B64287" w:rsidRPr="001D2840" w:rsidRDefault="00B64287" w:rsidP="0023527F">
      <w:pPr>
        <w:pStyle w:val="Alishlah31text"/>
        <w:rPr>
          <w:lang w:val="en-ID"/>
        </w:rPr>
      </w:pPr>
      <w:r w:rsidRPr="00665770">
        <w:t xml:space="preserve">Although face-to-face learning is generally more effective in building the affective realm, there are still challenges in its implementation. Some lecturers have not fully optimized the affective aspect of teaching, and some students have difficulty adapting back to the face-to-face system. Therefore, this study recommends increasing affective competence for lecturers and developing more flexible learning strategies to accommodate the needs of post-pandemic students. Overall, this study supports the theory that direct interaction-based learning is more effective in building students' affective domains. However, this study also challenges several theories that state that online learning can completely replace face-to-face learning in building the affective aspects of students </w:t>
      </w:r>
      <w:r w:rsidR="008778AA">
        <w:rPr>
          <w:lang w:val="en-ID"/>
        </w:rPr>
        <w:fldChar w:fldCharType="begin" w:fldLock="1"/>
      </w:r>
      <w:r w:rsidR="008778AA">
        <w:rPr>
          <w:lang w:val="en-ID"/>
        </w:rPr>
        <w:instrText>ADDIN CSL_CITATION {"citationItems":[{"id":"ITEM-1","itemData":{"DOI":"10.26740/jpap.v8n3.p496-503","abstract":"Penelitian ini bertujuan untuk mengidentifikasi kegiatan pembelajaran daring di rumah peserta didik sebagai upaya mendukung program pemerintah yaitu study from home selama adanya pandemik covid 19 serta tanggapan peserta didik terhadap pembelajaran daring selama sekolah masih diliburkan. Jenis penelitian yang digunakan adalah penelitian kepustakaan, sehingga pengumpulan informasi serta data didapatkan dengan teknik dokumentasi yaitu pencarian data mengenai hal-hal yang relevan dari berbagai sumber yang ada di perpustakaan seperti buku, majalah, berita, ataupun dokumen lainnya. Hasil penelitian menunjukkan bahwa pembelajaran daring yang dilakukan dirumah masing-masing membuat peserta didik lebih mandiri dan menciptakan motivasi untuk belajar. Selain itu pembelajaran daring menjadi salah satu keberhasilan untuk menciptakan perilaku social distancing sehingga meminimalisir munculnya keramaian yang dianggap dapat berpotensi semakin menyebarnya covid 19 di lingkungan sekolah.","author":[{"dropping-particle":"","family":"Handarini","given":"Oktafia Ika","non-dropping-particle":"","parse-names":false,"suffix":""},{"dropping-particle":"","family":"Wulandari","given":"Siti Sri","non-dropping-particle":"","parse-names":false,"suffix":""}],"container-title":"Jurnal Pendidikan Administrasi Perkantoran (JPAP)","id":"ITEM-1","issued":{"date-parts":[["2020"]]},"title":"Pembelajaran Daring Sebagai Upaya Study From Home (SFH) Selama Pandemi Covid 19","type":"article-journal"},"uris":["http://www.mendeley.com/documents/?uuid=863c8870-8d90-43cf-927a-df19ff749878","http://www.mendeley.com/documents/?uuid=85915889-94b9-4a44-adb0-c40577b2fa8d"]}],"mendeley":{"formattedCitation":"(Handarini &amp; Wulandari, 2020)","plainTextFormattedCitation":"(Handarini &amp; Wulandari, 2020)","previouslyFormattedCitation":"(Handarini &amp; Wulandari, 2020)"},"properties":{"noteIndex":0},"schema":"https://github.com/citation-style-language/schema/raw/master/csl-citation.json"}</w:instrText>
      </w:r>
      <w:r w:rsidR="008778AA">
        <w:rPr>
          <w:lang w:val="en-ID"/>
        </w:rPr>
        <w:fldChar w:fldCharType="separate"/>
      </w:r>
      <w:r w:rsidR="008778AA" w:rsidRPr="008778AA">
        <w:rPr>
          <w:noProof/>
          <w:lang w:val="en-ID"/>
        </w:rPr>
        <w:t>(Handarini &amp; Wulandari, 2020)</w:t>
      </w:r>
      <w:r w:rsidR="008778AA">
        <w:rPr>
          <w:lang w:val="en-ID"/>
        </w:rPr>
        <w:fldChar w:fldCharType="end"/>
      </w:r>
      <w:r w:rsidR="00665770" w:rsidRPr="00665770">
        <w:rPr>
          <w:lang w:val="en-ID"/>
        </w:rPr>
        <w:t>.</w:t>
      </w:r>
      <w:r w:rsidR="008778AA">
        <w:rPr>
          <w:lang w:val="en-ID"/>
        </w:rPr>
        <w:t xml:space="preserve"> </w:t>
      </w:r>
      <w:r w:rsidRPr="001D2840">
        <w:t xml:space="preserve">The active role of lecturers in building a conducive classroom atmosphere and motivating students through various ways, such as giving awards for active participation, expressing praise for student work, and creating a more lively and less rigid learning atmosphere. Students feel that in-person learning gives them a more real experience in understanding the material and building emotional connections with lecturers, something that is difficult to achieve in online learning during the pandemic. In addition, the professional attitude of lecturers in delivering material and providing guidance also contributes to increasing the effectiveness of the affective realm </w:t>
      </w:r>
      <w:r w:rsidR="008778AA">
        <w:rPr>
          <w:lang w:val="en-ID"/>
        </w:rPr>
        <w:fldChar w:fldCharType="begin" w:fldLock="1"/>
      </w:r>
      <w:r w:rsidR="008778AA">
        <w:rPr>
          <w:lang w:val="en-ID"/>
        </w:rPr>
        <w:instrText>ADDIN CSL_CITATION {"citationItems":[{"id":"ITEM-1","itemData":{"DOI":"10.24036/jbmp.v10i2.115376","ISSN":"2614-6576","abstract":"The presence of universities is very necessary in producing quality graduates. In order for high quality university graduates to be supported by the spirit of student learning. This study aims to examine and analyze the effect of the variables of competence, professionalism, and performance of lecturers on student enthusiasm for learning at the Faculty of Social Sciences, Universitas Pembangunan Panca Budi. Collecting data in this study using quantitative associative methods and primary data obtained directly from research respondents, namely 100 students who are currently studying at the Faculty of Social Sciences. This study uses multiple regression analysis with the help of the SPSS version 22 program. The results show that competence has a significant effect on student learning enthusiasm, where the value of t count &gt; t table (3.378 &gt; 1.984) with a significant value of 0.001 &lt; 0.05. Professionalism has a significant effect on student learning enthusiasm where the value of t count &gt; t table (8.681 &gt; 1.984) with a significant value of 0.000 &lt; 0.05 alpha. Lecturer performance has a significant effect on student learning enthusiasm, where t count &gt; t table (4,469 &gt; 1,984) with a significant value of 0.000 &lt; 0.05 alpha. Competence, professionalism, and lecturer performance simultaneously have a significant effect on student learning enthusiasm, where F count &gt; F table (182,227 &gt; 2,693) with a significant 0.000 &lt; 0.05. Abstrak Kehadiran perguruan tinggi sangat diperlukan dalam menghasilkan lulusan yang berkualitas. Agar lulusan perguruan tinggi yang berkualitas didukung oleh semangat belajar mahasiswa. Penelitian ini bertujuan untuk menguji dan menganalisis pengaruh variabel kompetensi, profesionalisme, dan kinerja dosen terhadap semangat belajar mahasiswa di Fakultas Ilmu Sosial Universitas Pembangunan Panca Budi. Pengumpulan data dalam penelitian ini menggunakan metode kuantitatif asosiatif dan data primer diperoleh langsung dari responden penelitian yaitu 100 mahasiswa yang sedang menempuh pendidikan di Fakultas Ilmu Sosial. Penelitian ini menggunakan analisis regresi berganda dengan bantuan program SPSS versi 22. Hasil penelitian menunjukkan bahwa kompetensi berpengaruh signifikan terhadap semangat belajar siswa, dimana nilai t hitung &gt; t tabel (3,378 &gt; 1,984) dengan nilai signifikan 0,001 &lt; 0,05. Profesionalisme berpengaruh signifikan terhadap semangat belajar siswa dimana nilai t hitung &gt; t tabel (8,681 &gt; 1,984) dengan nilai signifikan 0,000 &lt; 0,05 …","author":[{"dropping-particle":"","family":"Fajduani","given":"Abdul Khalik","non-dropping-particle":"","parse-names":false,"suffix":""},{"dropping-particle":"","family":"Bahri","given":"Syaiful","non-dropping-particle":"","parse-names":false,"suffix":""},{"dropping-particle":"","family":"Effendy","given":"Sjahril","non-dropping-particle":"","parse-names":false,"suffix":""}],"container-title":"Jurnal Bahana Manajemen Pendidikan","id":"ITEM-1","issued":{"date-parts":[["2021"]]},"title":"Pengaruh Kompetensi, Profesionalisme dan Kinerja Dosen Terhadap Semangat Belajar Mahasiswa Fakultas Sosial Sains Universitas Pembangunan Panca Budi Medan","type":"article-journal"},"uris":["http://www.mendeley.com/documents/?uuid=fafe8e8c-7301-4eb6-b909-5b28c34ef351","http://www.mendeley.com/documents/?uuid=d2f8edb9-312d-4a69-a469-25a2e90a2bd4"]}],"mendeley":{"formattedCitation":"(Fajduani, Bahri, &amp; Effendy, 2021)","plainTextFormattedCitation":"(Fajduani, Bahri, &amp; Effendy, 2021)","previouslyFormattedCitation":"(Fajduani, Bahri, &amp; Effendy, 2021)"},"properties":{"noteIndex":0},"schema":"https://github.com/citation-style-language/schema/raw/master/csl-citation.json"}</w:instrText>
      </w:r>
      <w:r w:rsidR="008778AA">
        <w:rPr>
          <w:lang w:val="en-ID"/>
        </w:rPr>
        <w:fldChar w:fldCharType="separate"/>
      </w:r>
      <w:r w:rsidR="008778AA" w:rsidRPr="008778AA">
        <w:rPr>
          <w:noProof/>
          <w:lang w:val="en-ID"/>
        </w:rPr>
        <w:t>(Fajduani, Bahri, &amp; Effendy, 2021)</w:t>
      </w:r>
      <w:r w:rsidR="008778AA">
        <w:rPr>
          <w:lang w:val="en-ID"/>
        </w:rPr>
        <w:fldChar w:fldCharType="end"/>
      </w:r>
      <w:r w:rsidR="001D2840" w:rsidRPr="001D2840">
        <w:rPr>
          <w:lang w:val="en-ID"/>
        </w:rPr>
        <w:t xml:space="preserve">. </w:t>
      </w:r>
      <w:r w:rsidRPr="001D2840">
        <w:t>Students appreciated the openness of lecturers in listening to their opinions and their ability to create a more interactive learning environment. The physical presence of lecturers in the classroom also provides a sense of comfort and encourages students to be more active in discussing, asking questions, and expressing their opinions more confidently.</w:t>
      </w:r>
    </w:p>
    <w:p w:rsidR="00B64287" w:rsidRPr="001D2840" w:rsidRDefault="00B64287" w:rsidP="003869BD">
      <w:pPr>
        <w:pStyle w:val="Alishlah31text"/>
        <w:rPr>
          <w:lang w:val="en-ID"/>
        </w:rPr>
      </w:pPr>
      <w:r w:rsidRPr="001D2840">
        <w:t>However, although the effectiveness of affective learning has increased in general, there are several challenges that are still faced. Not all lecturers are able to apply the affective approach optimally, and some students still find it difficult to adapt to the dynamics of face-to-face learning after getting used to the online system. Therefore, there is a need for further strategies in increasing the effectiveness of affective learning in order to reach all students equally. Overall, post-pandemic affective learning shows a significant increase in effectiveness compared to the online learning period. Direct interaction between lecturers and students is a key factor in building stronger emotional relationships, increasing learning motivation, and creating a more dynamic and supportive academic environment. Although there are still some challenges, the results of this study confirm that affective approaches in education have an important role in supporting students' academic success and need to be continuously developed.</w:t>
      </w:r>
    </w:p>
    <w:p w:rsidR="00B64287" w:rsidRPr="001D2840" w:rsidRDefault="00B64287" w:rsidP="002C5EF7">
      <w:pPr>
        <w:pStyle w:val="Alishlah31text"/>
        <w:rPr>
          <w:lang w:val="en-ID"/>
        </w:rPr>
      </w:pPr>
      <w:r w:rsidRPr="001D2840">
        <w:t>These findings have significant implications for educators in designing and evaluating the learning process. By using valid and reliable instruments, educators can get a more accurate picture of the extent to which affective domain learning is applied in the classroom. This allows for improvements in teaching methods to increase the involvement and active participation of students in the learning process. However, there are several limitations in this study that need to be considered. One of them is the limited scope of the sample in a specific academic environment, so generalizing the results of this research to a broader context still requires further research. In addition, although the developed instrument has high reliability, external factors such as the emotional state of the learner when filling the instrument can also affect the results obtained. Thus, this study makes an important contribution to measuring the effectiveness of learning in the affective realm as well as practical implications for the development of more effective learning strategies. Further research is expected to test this instrument in a wider range of educational contexts and explore other factors that can affect the effectiveness of affective learning in more depth.</w:t>
      </w:r>
    </w:p>
    <w:p w:rsidR="005B5AEC" w:rsidRPr="00723B12" w:rsidRDefault="005B5AEC" w:rsidP="002A02C2">
      <w:pPr>
        <w:pStyle w:val="Alishlah21heading1"/>
        <w:rPr>
          <w:rFonts w:eastAsia="Arial"/>
        </w:rPr>
      </w:pPr>
      <w:r w:rsidRPr="00723B12">
        <w:rPr>
          <w:rFonts w:eastAsia="Arial"/>
        </w:rPr>
        <w:lastRenderedPageBreak/>
        <w:t xml:space="preserve">CONCLUSION </w:t>
      </w:r>
    </w:p>
    <w:p w:rsidR="0079098A" w:rsidRPr="0079098A" w:rsidRDefault="0079098A" w:rsidP="0079098A">
      <w:pPr>
        <w:pStyle w:val="Alishlah62Acknowledgments"/>
        <w:spacing w:before="0" w:line="240" w:lineRule="auto"/>
        <w:ind w:firstLine="426"/>
        <w:rPr>
          <w:sz w:val="20"/>
          <w:szCs w:val="22"/>
        </w:rPr>
      </w:pPr>
      <w:r w:rsidRPr="0079098A">
        <w:rPr>
          <w:sz w:val="20"/>
          <w:szCs w:val="22"/>
        </w:rPr>
        <w:t xml:space="preserve">This research has successfully examined the effectiveness of affective domain learning in post-COVID-19 education, particularly in the context of prospective Islamic education teachers at </w:t>
      </w:r>
      <w:r w:rsidR="004B5249" w:rsidRPr="0079098A">
        <w:rPr>
          <w:sz w:val="20"/>
        </w:rPr>
        <w:t xml:space="preserve">Faculty of </w:t>
      </w:r>
      <w:proofErr w:type="spellStart"/>
      <w:r w:rsidR="004B5249" w:rsidRPr="0079098A">
        <w:rPr>
          <w:sz w:val="20"/>
        </w:rPr>
        <w:t>Tarbiyah</w:t>
      </w:r>
      <w:proofErr w:type="spellEnd"/>
      <w:r w:rsidR="004B5249" w:rsidRPr="0079098A">
        <w:rPr>
          <w:sz w:val="20"/>
        </w:rPr>
        <w:t xml:space="preserve"> and Teacher Training, State Islamic University</w:t>
      </w:r>
      <w:r w:rsidRPr="0079098A">
        <w:rPr>
          <w:sz w:val="20"/>
          <w:szCs w:val="22"/>
        </w:rPr>
        <w:t xml:space="preserve"> S</w:t>
      </w:r>
      <w:r w:rsidR="004B5249">
        <w:rPr>
          <w:sz w:val="20"/>
          <w:szCs w:val="22"/>
        </w:rPr>
        <w:t xml:space="preserve">ultan </w:t>
      </w:r>
      <w:r w:rsidRPr="0079098A">
        <w:rPr>
          <w:sz w:val="20"/>
          <w:szCs w:val="22"/>
        </w:rPr>
        <w:t>M</w:t>
      </w:r>
      <w:r w:rsidR="004B5249">
        <w:rPr>
          <w:sz w:val="20"/>
          <w:szCs w:val="22"/>
        </w:rPr>
        <w:t xml:space="preserve">aulana </w:t>
      </w:r>
      <w:r w:rsidRPr="0079098A">
        <w:rPr>
          <w:sz w:val="20"/>
          <w:szCs w:val="22"/>
        </w:rPr>
        <w:t>H</w:t>
      </w:r>
      <w:r w:rsidR="004B5249">
        <w:rPr>
          <w:sz w:val="20"/>
          <w:szCs w:val="22"/>
        </w:rPr>
        <w:t>asanuddin</w:t>
      </w:r>
      <w:r w:rsidRPr="0079098A">
        <w:rPr>
          <w:sz w:val="20"/>
          <w:szCs w:val="22"/>
        </w:rPr>
        <w:t xml:space="preserve"> Banten and </w:t>
      </w:r>
      <w:r w:rsidR="004B5249" w:rsidRPr="0079098A">
        <w:rPr>
          <w:sz w:val="20"/>
        </w:rPr>
        <w:t xml:space="preserve">Faculty of </w:t>
      </w:r>
      <w:proofErr w:type="spellStart"/>
      <w:r w:rsidR="004B5249" w:rsidRPr="0079098A">
        <w:rPr>
          <w:sz w:val="20"/>
        </w:rPr>
        <w:t>Tarbiyah</w:t>
      </w:r>
      <w:proofErr w:type="spellEnd"/>
      <w:r w:rsidR="004B5249" w:rsidRPr="0079098A">
        <w:rPr>
          <w:sz w:val="20"/>
        </w:rPr>
        <w:t xml:space="preserve"> and Teacher Training, State Islamic University </w:t>
      </w:r>
      <w:proofErr w:type="spellStart"/>
      <w:r w:rsidRPr="0079098A">
        <w:rPr>
          <w:sz w:val="20"/>
          <w:szCs w:val="22"/>
        </w:rPr>
        <w:t>Syarif</w:t>
      </w:r>
      <w:proofErr w:type="spellEnd"/>
      <w:r w:rsidRPr="0079098A">
        <w:rPr>
          <w:sz w:val="20"/>
          <w:szCs w:val="22"/>
        </w:rPr>
        <w:t xml:space="preserve"> Hidayatullah Jakarta. The findings reveal that face-to-face learning significantly enhances students' motivation, attitudes, appreciation, and emotional engagement compared to online learning during the pandemic. The study supports theories of constructivist learning, particularly those of Vygotsky and Piaget, which emphasize interactive and experiential learning. Additionally, the research findings align with Ryan and Deci's self-determination theory, highlighting the role of intrinsic motivation in effective learning.</w:t>
      </w:r>
    </w:p>
    <w:p w:rsidR="0079098A" w:rsidRPr="0079098A" w:rsidRDefault="0079098A" w:rsidP="0079098A">
      <w:pPr>
        <w:pStyle w:val="Alishlah62Acknowledgments"/>
        <w:spacing w:before="0" w:line="240" w:lineRule="auto"/>
        <w:ind w:firstLine="426"/>
        <w:rPr>
          <w:sz w:val="20"/>
          <w:szCs w:val="22"/>
        </w:rPr>
      </w:pPr>
      <w:r w:rsidRPr="0079098A">
        <w:rPr>
          <w:sz w:val="20"/>
          <w:szCs w:val="22"/>
        </w:rPr>
        <w:t>However, the study also challenges the notion that online learning can fully substitute in-person education, particularly in fostering affective learning outcomes. While digital education tools offer accessibility, they lack the interpersonal connection and emotional engagement crucial for character development in Islamic education.</w:t>
      </w:r>
      <w:r>
        <w:rPr>
          <w:sz w:val="20"/>
          <w:szCs w:val="22"/>
        </w:rPr>
        <w:t xml:space="preserve"> </w:t>
      </w:r>
      <w:r w:rsidRPr="0079098A">
        <w:rPr>
          <w:sz w:val="20"/>
          <w:szCs w:val="22"/>
        </w:rPr>
        <w:t>Future research should explore hybrid learning models that integrate both in-person and digital interactions to maximize the strengths of both approaches. Additionally, further investigations can focus on the long-term impact of affective learning on students' professional development as educators and their ability to foster similar engagement in their future classrooms.</w:t>
      </w:r>
    </w:p>
    <w:p w:rsidR="002B31FD" w:rsidRDefault="0079098A" w:rsidP="0079098A">
      <w:pPr>
        <w:pStyle w:val="Alishlah62Acknowledgments"/>
        <w:spacing w:before="0" w:line="240" w:lineRule="auto"/>
        <w:ind w:firstLine="426"/>
        <w:rPr>
          <w:rFonts w:eastAsia="Arial"/>
        </w:rPr>
      </w:pPr>
      <w:r w:rsidRPr="0079098A">
        <w:rPr>
          <w:sz w:val="20"/>
          <w:szCs w:val="22"/>
        </w:rPr>
        <w:t xml:space="preserve">The authors would like to express their gratitude to </w:t>
      </w:r>
      <w:r w:rsidR="004B5249" w:rsidRPr="0079098A">
        <w:rPr>
          <w:sz w:val="20"/>
        </w:rPr>
        <w:t xml:space="preserve">Faculty of </w:t>
      </w:r>
      <w:proofErr w:type="spellStart"/>
      <w:r w:rsidR="004B5249" w:rsidRPr="0079098A">
        <w:rPr>
          <w:sz w:val="20"/>
        </w:rPr>
        <w:t>Tarbiyah</w:t>
      </w:r>
      <w:proofErr w:type="spellEnd"/>
      <w:r w:rsidR="004B5249" w:rsidRPr="0079098A">
        <w:rPr>
          <w:sz w:val="20"/>
        </w:rPr>
        <w:t xml:space="preserve"> and Teacher Training, State Islamic University</w:t>
      </w:r>
      <w:r w:rsidR="004B5249" w:rsidRPr="0079098A">
        <w:rPr>
          <w:sz w:val="20"/>
          <w:szCs w:val="22"/>
        </w:rPr>
        <w:t xml:space="preserve"> S</w:t>
      </w:r>
      <w:r w:rsidR="004B5249">
        <w:rPr>
          <w:sz w:val="20"/>
          <w:szCs w:val="22"/>
        </w:rPr>
        <w:t xml:space="preserve">ultan </w:t>
      </w:r>
      <w:r w:rsidR="004B5249" w:rsidRPr="0079098A">
        <w:rPr>
          <w:sz w:val="20"/>
          <w:szCs w:val="22"/>
        </w:rPr>
        <w:t>M</w:t>
      </w:r>
      <w:r w:rsidR="004B5249">
        <w:rPr>
          <w:sz w:val="20"/>
          <w:szCs w:val="22"/>
        </w:rPr>
        <w:t xml:space="preserve">aulana </w:t>
      </w:r>
      <w:r w:rsidR="004B5249" w:rsidRPr="0079098A">
        <w:rPr>
          <w:sz w:val="20"/>
          <w:szCs w:val="22"/>
        </w:rPr>
        <w:t>H</w:t>
      </w:r>
      <w:r w:rsidR="004B5249">
        <w:rPr>
          <w:sz w:val="20"/>
          <w:szCs w:val="22"/>
        </w:rPr>
        <w:t>asanuddin</w:t>
      </w:r>
      <w:r w:rsidR="004B5249" w:rsidRPr="0079098A">
        <w:rPr>
          <w:sz w:val="20"/>
          <w:szCs w:val="22"/>
        </w:rPr>
        <w:t xml:space="preserve"> Banten</w:t>
      </w:r>
      <w:r w:rsidRPr="0079098A">
        <w:rPr>
          <w:sz w:val="20"/>
          <w:szCs w:val="22"/>
        </w:rPr>
        <w:t xml:space="preserve"> and </w:t>
      </w:r>
      <w:r w:rsidR="004B5249" w:rsidRPr="0079098A">
        <w:rPr>
          <w:sz w:val="20"/>
        </w:rPr>
        <w:t xml:space="preserve">Faculty of </w:t>
      </w:r>
      <w:proofErr w:type="spellStart"/>
      <w:r w:rsidR="004B5249" w:rsidRPr="0079098A">
        <w:rPr>
          <w:sz w:val="20"/>
        </w:rPr>
        <w:t>Tarbiyah</w:t>
      </w:r>
      <w:proofErr w:type="spellEnd"/>
      <w:r w:rsidR="004B5249" w:rsidRPr="0079098A">
        <w:rPr>
          <w:sz w:val="20"/>
        </w:rPr>
        <w:t xml:space="preserve"> and Teacher Training, State Islamic University </w:t>
      </w:r>
      <w:proofErr w:type="spellStart"/>
      <w:r w:rsidR="004B5249" w:rsidRPr="0079098A">
        <w:rPr>
          <w:sz w:val="20"/>
          <w:szCs w:val="22"/>
        </w:rPr>
        <w:t>Syarif</w:t>
      </w:r>
      <w:proofErr w:type="spellEnd"/>
      <w:r w:rsidR="004B5249" w:rsidRPr="0079098A">
        <w:rPr>
          <w:sz w:val="20"/>
          <w:szCs w:val="22"/>
        </w:rPr>
        <w:t xml:space="preserve"> Hidayatullah Jakarta</w:t>
      </w:r>
      <w:r w:rsidRPr="0079098A">
        <w:rPr>
          <w:sz w:val="20"/>
          <w:szCs w:val="22"/>
        </w:rPr>
        <w:t xml:space="preserve"> for their support and cooperation during this research. Special thanks are also extended to the students and faculty members who participated in the study, providing invaluable insights and perspectives. The technical and administrative assistance provided by research assistants and institutional staff is also highly appreciated.</w:t>
      </w:r>
    </w:p>
    <w:p w:rsidR="005B5AEC" w:rsidRDefault="005B5AEC" w:rsidP="002A02C2">
      <w:pPr>
        <w:pStyle w:val="Alishlah21heading1"/>
        <w:numPr>
          <w:ilvl w:val="0"/>
          <w:numId w:val="0"/>
        </w:numPr>
        <w:rPr>
          <w:rFonts w:eastAsia="Arial"/>
        </w:rPr>
      </w:pPr>
      <w:r w:rsidRPr="00723B12">
        <w:rPr>
          <w:rFonts w:eastAsia="Arial"/>
        </w:rPr>
        <w:t>REFERENCES</w:t>
      </w:r>
    </w:p>
    <w:p w:rsidR="00B64287" w:rsidRPr="00B64287" w:rsidRDefault="004803A9"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fldChar w:fldCharType="begin" w:fldLock="1"/>
      </w:r>
      <w:r>
        <w:instrText xml:space="preserve">ADDIN Mendeley Bibliography CSL_BIBLIOGRAPHY </w:instrText>
      </w:r>
      <w:r>
        <w:fldChar w:fldCharType="separate"/>
      </w:r>
      <w:r w:rsidR="00B64287" w:rsidRPr="00B64287">
        <w:rPr>
          <w:rFonts w:ascii="Palatino Linotype" w:hAnsi="Palatino Linotype" w:cs="Times New Roman"/>
          <w:noProof/>
          <w:sz w:val="20"/>
        </w:rPr>
        <w:t xml:space="preserve">Alemayehu, L., &amp; Chen, H. L. (2023). The influence of motivation on learning engagement: the mediating role of learning self-efficacy and self-monitoring in online learning environments. </w:t>
      </w:r>
      <w:r w:rsidR="00B64287" w:rsidRPr="00B64287">
        <w:rPr>
          <w:rFonts w:ascii="Palatino Linotype" w:hAnsi="Palatino Linotype" w:cs="Times New Roman"/>
          <w:i/>
          <w:iCs/>
          <w:noProof/>
          <w:sz w:val="20"/>
        </w:rPr>
        <w:t>Interactive Learning Environments</w:t>
      </w:r>
      <w:r w:rsidR="00B64287" w:rsidRPr="00B64287">
        <w:rPr>
          <w:rFonts w:ascii="Palatino Linotype" w:hAnsi="Palatino Linotype" w:cs="Times New Roman"/>
          <w:noProof/>
          <w:sz w:val="20"/>
        </w:rPr>
        <w:t>. https://doi.org/10.1080/10494820.2021.1977962</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Ali, J. (2020). Penerapan Evaluasi Ranah Afektif Siswa dalam Pembelajaran Berbasis Kurikulum 2013 di Madrasah Tsanawiyah Negeri 2 Kotamobagu. </w:t>
      </w:r>
      <w:r w:rsidRPr="00B64287">
        <w:rPr>
          <w:rFonts w:ascii="Palatino Linotype" w:hAnsi="Palatino Linotype" w:cs="Times New Roman"/>
          <w:i/>
          <w:iCs/>
          <w:noProof/>
          <w:sz w:val="20"/>
        </w:rPr>
        <w:t>Journal of Islamic Education Policy</w:t>
      </w:r>
      <w:r w:rsidRPr="00B64287">
        <w:rPr>
          <w:rFonts w:ascii="Palatino Linotype" w:hAnsi="Palatino Linotype" w:cs="Times New Roman"/>
          <w:noProof/>
          <w:sz w:val="20"/>
        </w:rPr>
        <w:t>. https://doi.org/10.30984/jiep.v4i1.1273</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Chih-Pei, H. U., &amp; Chang, Y. Y. (2017). Creswell, research design: Qualitative, quantitative, and mixed methods approaches. </w:t>
      </w:r>
      <w:r w:rsidRPr="00B64287">
        <w:rPr>
          <w:rFonts w:ascii="Palatino Linotype" w:hAnsi="Palatino Linotype" w:cs="Times New Roman"/>
          <w:i/>
          <w:iCs/>
          <w:noProof/>
          <w:sz w:val="20"/>
        </w:rPr>
        <w:t>Journal of Social and Administrative Sciences</w:t>
      </w:r>
      <w:r w:rsidRPr="00B64287">
        <w:rPr>
          <w:rFonts w:ascii="Palatino Linotype" w:hAnsi="Palatino Linotype" w:cs="Times New Roman"/>
          <w:noProof/>
          <w:sz w:val="20"/>
        </w:rPr>
        <w:t>.</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Clarke, V., &amp; Braun, V. (2013). Teaching thematic analysis: Over-coming challenges and developing strategies for effective learning. </w:t>
      </w:r>
      <w:r w:rsidRPr="00B64287">
        <w:rPr>
          <w:rFonts w:ascii="Palatino Linotype" w:hAnsi="Palatino Linotype" w:cs="Times New Roman"/>
          <w:i/>
          <w:iCs/>
          <w:noProof/>
          <w:sz w:val="20"/>
        </w:rPr>
        <w:t>The Psychologist</w:t>
      </w:r>
      <w:r w:rsidRPr="00B64287">
        <w:rPr>
          <w:rFonts w:ascii="Palatino Linotype" w:hAnsi="Palatino Linotype" w:cs="Times New Roman"/>
          <w:noProof/>
          <w:sz w:val="20"/>
        </w:rPr>
        <w:t>.</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Darmadji, A. (2011). Urgensi Ranah Afektif Dalam Evaluasi Pendidikan Agama Islam Di Perguruan Tinggi. </w:t>
      </w:r>
      <w:r w:rsidRPr="00B64287">
        <w:rPr>
          <w:rFonts w:ascii="Palatino Linotype" w:hAnsi="Palatino Linotype" w:cs="Times New Roman"/>
          <w:i/>
          <w:iCs/>
          <w:noProof/>
          <w:sz w:val="20"/>
        </w:rPr>
        <w:t>Unisia</w:t>
      </w:r>
      <w:r w:rsidRPr="00B64287">
        <w:rPr>
          <w:rFonts w:ascii="Palatino Linotype" w:hAnsi="Palatino Linotype" w:cs="Times New Roman"/>
          <w:noProof/>
          <w:sz w:val="20"/>
        </w:rPr>
        <w:t>. https://doi.org/10.20885/unisia.vol33.iss74.art7</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Dhawan, S. (2020). Online Learning: A Panacea in the Time of COVID-19 Crisis. </w:t>
      </w:r>
      <w:r w:rsidRPr="00B64287">
        <w:rPr>
          <w:rFonts w:ascii="Palatino Linotype" w:hAnsi="Palatino Linotype" w:cs="Times New Roman"/>
          <w:i/>
          <w:iCs/>
          <w:noProof/>
          <w:sz w:val="20"/>
        </w:rPr>
        <w:t>Journal of Educational Technology Systems</w:t>
      </w:r>
      <w:r w:rsidRPr="00B64287">
        <w:rPr>
          <w:rFonts w:ascii="Palatino Linotype" w:hAnsi="Palatino Linotype" w:cs="Times New Roman"/>
          <w:noProof/>
          <w:sz w:val="20"/>
        </w:rPr>
        <w:t>. https://doi.org/10.1177/0047239520934018</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Fajduani, A. K., Bahri, S., &amp; Effendy, S. (2021). Pengaruh Kompetensi, Profesionalisme dan Kinerja Dosen Terhadap Semangat Belajar Mahasiswa Fakultas Sosial Sains Universitas Pembangunan Panca Budi Medan. </w:t>
      </w:r>
      <w:r w:rsidRPr="00B64287">
        <w:rPr>
          <w:rFonts w:ascii="Palatino Linotype" w:hAnsi="Palatino Linotype" w:cs="Times New Roman"/>
          <w:i/>
          <w:iCs/>
          <w:noProof/>
          <w:sz w:val="20"/>
        </w:rPr>
        <w:t>Jurnal Bahana Manajemen Pendidikan</w:t>
      </w:r>
      <w:r w:rsidRPr="00B64287">
        <w:rPr>
          <w:rFonts w:ascii="Palatino Linotype" w:hAnsi="Palatino Linotype" w:cs="Times New Roman"/>
          <w:noProof/>
          <w:sz w:val="20"/>
        </w:rPr>
        <w:t>. https://doi.org/10.24036/jbmp.v10i2.115376</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Grace, H., Banson, K., &amp; Saraf, A. (2023). Mixed-methods research. In </w:t>
      </w:r>
      <w:r w:rsidRPr="00B64287">
        <w:rPr>
          <w:rFonts w:ascii="Palatino Linotype" w:hAnsi="Palatino Linotype" w:cs="Times New Roman"/>
          <w:i/>
          <w:iCs/>
          <w:noProof/>
          <w:sz w:val="20"/>
        </w:rPr>
        <w:t>Translational Radiation Oncology</w:t>
      </w:r>
      <w:r w:rsidRPr="00B64287">
        <w:rPr>
          <w:rFonts w:ascii="Palatino Linotype" w:hAnsi="Palatino Linotype" w:cs="Times New Roman"/>
          <w:noProof/>
          <w:sz w:val="20"/>
        </w:rPr>
        <w:t>. https://doi.org/10.1016/B978-0-323-88423-5.00029-7</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Haffar, M., Al-Karaghouli, W., Djebarni, R., Al-Hyari, K., Gbadamosi, G., Oster, F., … Ahmed, A. (2023). Organizational culture and affective commitment to e-learning’ changes during COVID-19 pandemic: The underlying effects of readiness for change. </w:t>
      </w:r>
      <w:r w:rsidRPr="00B64287">
        <w:rPr>
          <w:rFonts w:ascii="Palatino Linotype" w:hAnsi="Palatino Linotype" w:cs="Times New Roman"/>
          <w:i/>
          <w:iCs/>
          <w:noProof/>
          <w:sz w:val="20"/>
        </w:rPr>
        <w:t>Journal of Business Research</w:t>
      </w:r>
      <w:r w:rsidRPr="00B64287">
        <w:rPr>
          <w:rFonts w:ascii="Palatino Linotype" w:hAnsi="Palatino Linotype" w:cs="Times New Roman"/>
          <w:noProof/>
          <w:sz w:val="20"/>
        </w:rPr>
        <w:t xml:space="preserve">. </w:t>
      </w:r>
      <w:r w:rsidRPr="00B64287">
        <w:rPr>
          <w:rFonts w:ascii="Palatino Linotype" w:hAnsi="Palatino Linotype" w:cs="Times New Roman"/>
          <w:noProof/>
          <w:sz w:val="20"/>
        </w:rPr>
        <w:lastRenderedPageBreak/>
        <w:t>https://doi.org/10.1016/j.jbusres.2022.113396</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Handarini, O. I., &amp; Wulandari, S. S. (2020). Pembelajaran Daring Sebagai Upaya Study From Home (SFH) Selama Pandemi Covid 19. </w:t>
      </w:r>
      <w:r w:rsidRPr="00B64287">
        <w:rPr>
          <w:rFonts w:ascii="Palatino Linotype" w:hAnsi="Palatino Linotype" w:cs="Times New Roman"/>
          <w:i/>
          <w:iCs/>
          <w:noProof/>
          <w:sz w:val="20"/>
        </w:rPr>
        <w:t>Jurnal Pendidikan Administrasi Perkantoran (JPAP)</w:t>
      </w:r>
      <w:r w:rsidRPr="00B64287">
        <w:rPr>
          <w:rFonts w:ascii="Palatino Linotype" w:hAnsi="Palatino Linotype" w:cs="Times New Roman"/>
          <w:noProof/>
          <w:sz w:val="20"/>
        </w:rPr>
        <w:t>. https://doi.org/10.26740/jpap.v8n3.p496-503</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Ilyas, M., Herwin, H., Ma’rufi, M., Lidyasari, A. T., &amp; da Costa, A. (2022). Technology integration in learning management: A post-pandemic phenomenological study in elementary schools. </w:t>
      </w:r>
      <w:r w:rsidRPr="00B64287">
        <w:rPr>
          <w:rFonts w:ascii="Palatino Linotype" w:hAnsi="Palatino Linotype" w:cs="Times New Roman"/>
          <w:i/>
          <w:iCs/>
          <w:noProof/>
          <w:sz w:val="20"/>
        </w:rPr>
        <w:t>World Journal on Educational Technology: Current Issues</w:t>
      </w:r>
      <w:r w:rsidRPr="00B64287">
        <w:rPr>
          <w:rFonts w:ascii="Palatino Linotype" w:hAnsi="Palatino Linotype" w:cs="Times New Roman"/>
          <w:noProof/>
          <w:sz w:val="20"/>
        </w:rPr>
        <w:t>. https://doi.org/10.18844/wjet.v14i4.7729</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KAGEMA, P. (2022). Assessment of Social, Moral and Spiritual Challenges Facing Students in Secondary Schools in Nyeri County, Kenya. </w:t>
      </w:r>
      <w:r w:rsidRPr="00B64287">
        <w:rPr>
          <w:rFonts w:ascii="Palatino Linotype" w:hAnsi="Palatino Linotype" w:cs="Times New Roman"/>
          <w:i/>
          <w:iCs/>
          <w:noProof/>
          <w:sz w:val="20"/>
        </w:rPr>
        <w:t>International Journal of Psychology and Educational Studies</w:t>
      </w:r>
      <w:r w:rsidRPr="00B64287">
        <w:rPr>
          <w:rFonts w:ascii="Palatino Linotype" w:hAnsi="Palatino Linotype" w:cs="Times New Roman"/>
          <w:noProof/>
          <w:sz w:val="20"/>
        </w:rPr>
        <w:t>. https://doi.org/10.52380/ijpes.2022.9.1.646</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Leslie Owen Wilson. (2016). Anderson and Krathwohl – Bloom’s Taxonomy Revised URL: </w:t>
      </w:r>
      <w:r w:rsidRPr="00B64287">
        <w:rPr>
          <w:rFonts w:ascii="Palatino Linotype" w:hAnsi="Palatino Linotype" w:cs="Times New Roman"/>
          <w:i/>
          <w:iCs/>
          <w:noProof/>
          <w:sz w:val="20"/>
        </w:rPr>
        <w:t>The Second Principle</w:t>
      </w:r>
      <w:r w:rsidRPr="00B64287">
        <w:rPr>
          <w:rFonts w:ascii="Palatino Linotype" w:hAnsi="Palatino Linotype" w:cs="Times New Roman"/>
          <w:noProof/>
          <w:sz w:val="20"/>
        </w:rPr>
        <w:t>.</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McHugh, M. L. (2011). Multiple comparison analysis testing in ANOVA. </w:t>
      </w:r>
      <w:r w:rsidRPr="00B64287">
        <w:rPr>
          <w:rFonts w:ascii="Palatino Linotype" w:hAnsi="Palatino Linotype" w:cs="Times New Roman"/>
          <w:i/>
          <w:iCs/>
          <w:noProof/>
          <w:sz w:val="20"/>
        </w:rPr>
        <w:t>Biochemia Medica</w:t>
      </w:r>
      <w:r w:rsidRPr="00B64287">
        <w:rPr>
          <w:rFonts w:ascii="Palatino Linotype" w:hAnsi="Palatino Linotype" w:cs="Times New Roman"/>
          <w:noProof/>
          <w:sz w:val="20"/>
        </w:rPr>
        <w:t>. https://doi.org/10.11613/bm.2011.029</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Rahman, M. S. (2016). The Advantages and Disadvantages of Using Qualitative and Quantitative Approaches and Methods in Language “Testing and Assessment” Research: A Literature Review. </w:t>
      </w:r>
      <w:r w:rsidRPr="00B64287">
        <w:rPr>
          <w:rFonts w:ascii="Palatino Linotype" w:hAnsi="Palatino Linotype" w:cs="Times New Roman"/>
          <w:i/>
          <w:iCs/>
          <w:noProof/>
          <w:sz w:val="20"/>
        </w:rPr>
        <w:t>Journal of Education and Learning</w:t>
      </w:r>
      <w:r w:rsidRPr="00B64287">
        <w:rPr>
          <w:rFonts w:ascii="Palatino Linotype" w:hAnsi="Palatino Linotype" w:cs="Times New Roman"/>
          <w:noProof/>
          <w:sz w:val="20"/>
        </w:rPr>
        <w:t>. https://doi.org/10.5539/jel.v6n1p102</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Rizky Asrul Ananda, Mufidatul Inas, &amp; Agung Setyawan. (2022). Pentingnya Pendidikan Karakter pada anak Sekolah Dasar di Era Digital. </w:t>
      </w:r>
      <w:r w:rsidRPr="00B64287">
        <w:rPr>
          <w:rFonts w:ascii="Palatino Linotype" w:hAnsi="Palatino Linotype" w:cs="Times New Roman"/>
          <w:i/>
          <w:iCs/>
          <w:noProof/>
          <w:sz w:val="20"/>
        </w:rPr>
        <w:t>Jurnal Pendidikan, Bahasa Dan Budaya</w:t>
      </w:r>
      <w:r w:rsidRPr="00B64287">
        <w:rPr>
          <w:rFonts w:ascii="Palatino Linotype" w:hAnsi="Palatino Linotype" w:cs="Times New Roman"/>
          <w:noProof/>
          <w:sz w:val="20"/>
        </w:rPr>
        <w:t>. https://doi.org/10.55606/jpbb.v1i1.836</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Rohmani, A. F., &amp; Inayati, N. L. (2023). Evaluasi Afektif Pasca Pandemi Covid-19 Mata Pelajaran Pendidikan Agama Islam. </w:t>
      </w:r>
      <w:r w:rsidRPr="00B64287">
        <w:rPr>
          <w:rFonts w:ascii="Palatino Linotype" w:hAnsi="Palatino Linotype" w:cs="Times New Roman"/>
          <w:i/>
          <w:iCs/>
          <w:noProof/>
          <w:sz w:val="20"/>
        </w:rPr>
        <w:t>Iseedu: Journal of Islamic Educational Thoughts and Practices</w:t>
      </w:r>
      <w:r w:rsidRPr="00B64287">
        <w:rPr>
          <w:rFonts w:ascii="Palatino Linotype" w:hAnsi="Palatino Linotype" w:cs="Times New Roman"/>
          <w:noProof/>
          <w:sz w:val="20"/>
        </w:rPr>
        <w:t>. https://doi.org/10.23917/iseedu.v7i1.23041</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Rosich, G. R., &amp; Lopez-Humphreys, M. (2023). A Model for Supporting Affective Learning within Diversity and Social Justice Social Work Syllabi. </w:t>
      </w:r>
      <w:r w:rsidRPr="00B64287">
        <w:rPr>
          <w:rFonts w:ascii="Palatino Linotype" w:hAnsi="Palatino Linotype" w:cs="Times New Roman"/>
          <w:i/>
          <w:iCs/>
          <w:noProof/>
          <w:sz w:val="20"/>
        </w:rPr>
        <w:t>Journal of Teaching in Social Work</w:t>
      </w:r>
      <w:r w:rsidRPr="00B64287">
        <w:rPr>
          <w:rFonts w:ascii="Palatino Linotype" w:hAnsi="Palatino Linotype" w:cs="Times New Roman"/>
          <w:noProof/>
          <w:sz w:val="20"/>
        </w:rPr>
        <w:t>. https://doi.org/10.1080/08841233.2023.2280863</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Ryan, R. M., &amp; Deci, E. L. (2000). Ryan&amp;Deci Self-determination Theory. </w:t>
      </w:r>
      <w:r w:rsidRPr="00B64287">
        <w:rPr>
          <w:rFonts w:ascii="Palatino Linotype" w:hAnsi="Palatino Linotype" w:cs="Times New Roman"/>
          <w:i/>
          <w:iCs/>
          <w:noProof/>
          <w:sz w:val="20"/>
        </w:rPr>
        <w:t>American Psychologist</w:t>
      </w:r>
      <w:r w:rsidRPr="00B64287">
        <w:rPr>
          <w:rFonts w:ascii="Palatino Linotype" w:hAnsi="Palatino Linotype" w:cs="Times New Roman"/>
          <w:noProof/>
          <w:sz w:val="20"/>
        </w:rPr>
        <w:t>.</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Saiful, S. (2006). Konsep dan Makna Pembelajaran: Untuk Membantu Memecahkan Problematika Belajar dan Mengajar, cet IV. In </w:t>
      </w:r>
      <w:r w:rsidRPr="00B64287">
        <w:rPr>
          <w:rFonts w:ascii="Palatino Linotype" w:hAnsi="Palatino Linotype" w:cs="Times New Roman"/>
          <w:i/>
          <w:iCs/>
          <w:noProof/>
          <w:sz w:val="20"/>
        </w:rPr>
        <w:t>Bandung: Alfabeta</w:t>
      </w:r>
      <w:r w:rsidRPr="00B64287">
        <w:rPr>
          <w:rFonts w:ascii="Palatino Linotype" w:hAnsi="Palatino Linotype" w:cs="Times New Roman"/>
          <w:noProof/>
          <w:sz w:val="20"/>
        </w:rPr>
        <w:t>.</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Saperstein, E. (2023). Post-pandemic citizenship: The next phase of global citizenship education. </w:t>
      </w:r>
      <w:r w:rsidRPr="00B64287">
        <w:rPr>
          <w:rFonts w:ascii="Palatino Linotype" w:hAnsi="Palatino Linotype" w:cs="Times New Roman"/>
          <w:i/>
          <w:iCs/>
          <w:noProof/>
          <w:sz w:val="20"/>
        </w:rPr>
        <w:t>Prospects</w:t>
      </w:r>
      <w:r w:rsidRPr="00B64287">
        <w:rPr>
          <w:rFonts w:ascii="Palatino Linotype" w:hAnsi="Palatino Linotype" w:cs="Times New Roman"/>
          <w:noProof/>
          <w:sz w:val="20"/>
        </w:rPr>
        <w:t>. https://doi.org/10.1007/s11125-021-09594-2</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Sihombing, R. L., &amp; Sukri, U. (2021). Pengaruh Strategi Pembelajaran Afektif Terhadap Karakter Mahasiswa. </w:t>
      </w:r>
      <w:r w:rsidRPr="00B64287">
        <w:rPr>
          <w:rFonts w:ascii="Palatino Linotype" w:hAnsi="Palatino Linotype" w:cs="Times New Roman"/>
          <w:i/>
          <w:iCs/>
          <w:noProof/>
          <w:sz w:val="20"/>
        </w:rPr>
        <w:t>Skenoo</w:t>
      </w:r>
      <w:r w:rsidRPr="00B64287">
        <w:rPr>
          <w:rFonts w:ascii="Times New Roman" w:hAnsi="Times New Roman" w:cs="Times New Roman"/>
          <w:i/>
          <w:iCs/>
          <w:noProof/>
          <w:sz w:val="20"/>
        </w:rPr>
        <w:t> </w:t>
      </w:r>
      <w:r w:rsidRPr="00B64287">
        <w:rPr>
          <w:rFonts w:ascii="Palatino Linotype" w:hAnsi="Palatino Linotype" w:cs="Times New Roman"/>
          <w:i/>
          <w:iCs/>
          <w:noProof/>
          <w:sz w:val="20"/>
        </w:rPr>
        <w:t>: Jurnal Teologi Dan Pendidikan Agama Kristen</w:t>
      </w:r>
      <w:r w:rsidRPr="00B64287">
        <w:rPr>
          <w:rFonts w:ascii="Palatino Linotype" w:hAnsi="Palatino Linotype" w:cs="Times New Roman"/>
          <w:noProof/>
          <w:sz w:val="20"/>
        </w:rPr>
        <w:t>. https://doi.org/10.55649/skenoo.v1i2.6</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Slavin, R. (1986). Cooperative learning: Engineering social psychology in the classroom. In </w:t>
      </w:r>
      <w:r w:rsidRPr="00B64287">
        <w:rPr>
          <w:rFonts w:ascii="Palatino Linotype" w:hAnsi="Palatino Linotype" w:cs="Times New Roman"/>
          <w:i/>
          <w:iCs/>
          <w:noProof/>
          <w:sz w:val="20"/>
        </w:rPr>
        <w:t>The social psychology of education: Current research and theory</w:t>
      </w:r>
      <w:r w:rsidRPr="00B64287">
        <w:rPr>
          <w:rFonts w:ascii="Palatino Linotype" w:hAnsi="Palatino Linotype" w:cs="Times New Roman"/>
          <w:noProof/>
          <w:sz w:val="20"/>
        </w:rPr>
        <w:t>.</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Slavin, R. E. (2018). Educational Psychology</w:t>
      </w:r>
      <w:r w:rsidRPr="00B64287">
        <w:rPr>
          <w:rFonts w:ascii="Times New Roman" w:hAnsi="Times New Roman" w:cs="Times New Roman"/>
          <w:noProof/>
          <w:sz w:val="20"/>
        </w:rPr>
        <w:t> </w:t>
      </w:r>
      <w:r w:rsidRPr="00B64287">
        <w:rPr>
          <w:rFonts w:ascii="Palatino Linotype" w:hAnsi="Palatino Linotype" w:cs="Times New Roman"/>
          <w:noProof/>
          <w:sz w:val="20"/>
        </w:rPr>
        <w:t xml:space="preserve">: Theory and Practice, Twelfth Edition. In </w:t>
      </w:r>
      <w:r w:rsidRPr="00B64287">
        <w:rPr>
          <w:rFonts w:ascii="Palatino Linotype" w:hAnsi="Palatino Linotype" w:cs="Times New Roman"/>
          <w:i/>
          <w:iCs/>
          <w:noProof/>
          <w:sz w:val="20"/>
        </w:rPr>
        <w:t>Pearson Education</w:t>
      </w:r>
      <w:r w:rsidRPr="00B64287">
        <w:rPr>
          <w:rFonts w:ascii="Palatino Linotype" w:hAnsi="Palatino Linotype" w:cs="Times New Roman"/>
          <w:noProof/>
          <w:sz w:val="20"/>
        </w:rPr>
        <w:t>.</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Suliswiyadi, S. (2020). Hierarki Ranah Pembelajaran Afektif Pendidikan Agama Islam dalam Perspektif Taksonomi Qur’ani. </w:t>
      </w:r>
      <w:r w:rsidRPr="00B64287">
        <w:rPr>
          <w:rFonts w:ascii="Palatino Linotype" w:hAnsi="Palatino Linotype" w:cs="Times New Roman"/>
          <w:i/>
          <w:iCs/>
          <w:noProof/>
          <w:sz w:val="20"/>
        </w:rPr>
        <w:t>Jurnal Tarbiyatuna</w:t>
      </w:r>
      <w:r w:rsidRPr="00B64287">
        <w:rPr>
          <w:rFonts w:ascii="Palatino Linotype" w:hAnsi="Palatino Linotype" w:cs="Times New Roman"/>
          <w:noProof/>
          <w:sz w:val="20"/>
        </w:rPr>
        <w:t>. https://doi.org/10.31603/tarbiyatuna.v11i1.3451</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Ushioda, E. (2022). Ema Ushioda’s essential bookshelf: Teacher engagement with classroom motivation research. </w:t>
      </w:r>
      <w:r w:rsidRPr="00B64287">
        <w:rPr>
          <w:rFonts w:ascii="Palatino Linotype" w:hAnsi="Palatino Linotype" w:cs="Times New Roman"/>
          <w:i/>
          <w:iCs/>
          <w:noProof/>
          <w:sz w:val="20"/>
        </w:rPr>
        <w:t>Language Teaching</w:t>
      </w:r>
      <w:r w:rsidRPr="00B64287">
        <w:rPr>
          <w:rFonts w:ascii="Palatino Linotype" w:hAnsi="Palatino Linotype" w:cs="Times New Roman"/>
          <w:noProof/>
          <w:sz w:val="20"/>
        </w:rPr>
        <w:t>. https://doi.org/10.1017/s0261444822000428</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Watini, S. (2019). Pendekatan Kontekstual dalam Meningkatkan Hasil Belajar Sains pada Anak Usia Dini. </w:t>
      </w:r>
      <w:r w:rsidRPr="00B64287">
        <w:rPr>
          <w:rFonts w:ascii="Palatino Linotype" w:hAnsi="Palatino Linotype" w:cs="Times New Roman"/>
          <w:i/>
          <w:iCs/>
          <w:noProof/>
          <w:sz w:val="20"/>
        </w:rPr>
        <w:t>Jurnal Obsesi</w:t>
      </w:r>
      <w:r w:rsidRPr="00B64287">
        <w:rPr>
          <w:rFonts w:ascii="Times New Roman" w:hAnsi="Times New Roman" w:cs="Times New Roman"/>
          <w:i/>
          <w:iCs/>
          <w:noProof/>
          <w:sz w:val="20"/>
        </w:rPr>
        <w:t> </w:t>
      </w:r>
      <w:r w:rsidRPr="00B64287">
        <w:rPr>
          <w:rFonts w:ascii="Palatino Linotype" w:hAnsi="Palatino Linotype" w:cs="Times New Roman"/>
          <w:i/>
          <w:iCs/>
          <w:noProof/>
          <w:sz w:val="20"/>
        </w:rPr>
        <w:t>: Jurnal Pendidikan Anak Usia Dini</w:t>
      </w:r>
      <w:r w:rsidRPr="00B64287">
        <w:rPr>
          <w:rFonts w:ascii="Palatino Linotype" w:hAnsi="Palatino Linotype" w:cs="Times New Roman"/>
          <w:noProof/>
          <w:sz w:val="20"/>
        </w:rPr>
        <w:t>. https://doi.org/10.31004/obsesi.v3i1.111</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 xml:space="preserve">Wilistyorini, V., &amp; Sussanto, H. (2022). The Effect Of Product Quality, Service Quality, Price and Trust Onn Purchase Decisions (Case Study On ShopeeFood Users). </w:t>
      </w:r>
      <w:r w:rsidRPr="00B64287">
        <w:rPr>
          <w:rFonts w:ascii="Palatino Linotype" w:hAnsi="Palatino Linotype" w:cs="Times New Roman"/>
          <w:i/>
          <w:iCs/>
          <w:noProof/>
          <w:sz w:val="20"/>
        </w:rPr>
        <w:t>International Journal Management and Economic</w:t>
      </w:r>
      <w:r w:rsidRPr="00B64287">
        <w:rPr>
          <w:rFonts w:ascii="Palatino Linotype" w:hAnsi="Palatino Linotype" w:cs="Times New Roman"/>
          <w:noProof/>
          <w:sz w:val="20"/>
        </w:rPr>
        <w:t>.</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t>Wilson, L. O. (2016). Anderson and Krathwohl - Understanding the New Version of Bloom ’ s Taxonomy The Cognitive Domain</w:t>
      </w:r>
      <w:r w:rsidRPr="00B64287">
        <w:rPr>
          <w:rFonts w:ascii="Times New Roman" w:hAnsi="Times New Roman" w:cs="Times New Roman"/>
          <w:noProof/>
          <w:sz w:val="20"/>
        </w:rPr>
        <w:t> </w:t>
      </w:r>
      <w:r w:rsidRPr="00B64287">
        <w:rPr>
          <w:rFonts w:ascii="Palatino Linotype" w:hAnsi="Palatino Linotype" w:cs="Times New Roman"/>
          <w:noProof/>
          <w:sz w:val="20"/>
        </w:rPr>
        <w:t xml:space="preserve">: Anderson and Krathwohl - Bloom ’ s Taxonomy Revised. </w:t>
      </w:r>
      <w:r w:rsidRPr="00B64287">
        <w:rPr>
          <w:rFonts w:ascii="Palatino Linotype" w:hAnsi="Palatino Linotype" w:cs="Times New Roman"/>
          <w:i/>
          <w:iCs/>
          <w:noProof/>
          <w:sz w:val="20"/>
        </w:rPr>
        <w:t>A Succinct Discussion of the Revisions to Bloom’s Classic Cognitive Taxonomy by Lorin Anderson and David Krathwohl and How to Use Them Effectively</w:t>
      </w:r>
      <w:r w:rsidRPr="00B64287">
        <w:rPr>
          <w:rFonts w:ascii="Palatino Linotype" w:hAnsi="Palatino Linotype" w:cs="Times New Roman"/>
          <w:noProof/>
          <w:sz w:val="20"/>
        </w:rPr>
        <w:t>.</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B64287">
        <w:rPr>
          <w:rFonts w:ascii="Palatino Linotype" w:hAnsi="Palatino Linotype" w:cs="Times New Roman"/>
          <w:noProof/>
          <w:sz w:val="20"/>
        </w:rPr>
        <w:lastRenderedPageBreak/>
        <w:t xml:space="preserve">Zalsabella P, D., Ulfatul C, E., &amp; Kamal, M. (2023). Pentingnya Pendidikan Agama Islam dalam Meningkatkan Nilai Karakter dan Moral Anak di Masa Pandemi. </w:t>
      </w:r>
      <w:r w:rsidRPr="00B64287">
        <w:rPr>
          <w:rFonts w:ascii="Palatino Linotype" w:hAnsi="Palatino Linotype" w:cs="Times New Roman"/>
          <w:i/>
          <w:iCs/>
          <w:noProof/>
          <w:sz w:val="20"/>
        </w:rPr>
        <w:t>Journal of Islamic Education</w:t>
      </w:r>
      <w:r w:rsidRPr="00B64287">
        <w:rPr>
          <w:rFonts w:ascii="Palatino Linotype" w:hAnsi="Palatino Linotype" w:cs="Times New Roman"/>
          <w:noProof/>
          <w:sz w:val="20"/>
        </w:rPr>
        <w:t>. https://doi.org/10.18860/jie.v9i1.22808</w:t>
      </w:r>
    </w:p>
    <w:p w:rsidR="00B64287" w:rsidRPr="00B64287" w:rsidRDefault="00B64287" w:rsidP="00B64287">
      <w:pPr>
        <w:widowControl w:val="0"/>
        <w:autoSpaceDE w:val="0"/>
        <w:autoSpaceDN w:val="0"/>
        <w:adjustRightInd w:val="0"/>
        <w:spacing w:after="0" w:line="240" w:lineRule="atLeast"/>
        <w:ind w:left="480" w:hanging="480"/>
        <w:jc w:val="both"/>
        <w:rPr>
          <w:rFonts w:ascii="Palatino Linotype" w:hAnsi="Palatino Linotype"/>
          <w:noProof/>
          <w:sz w:val="20"/>
        </w:rPr>
      </w:pPr>
      <w:r w:rsidRPr="00B64287">
        <w:rPr>
          <w:rFonts w:ascii="Palatino Linotype" w:hAnsi="Palatino Linotype" w:cs="Times New Roman"/>
          <w:noProof/>
          <w:sz w:val="20"/>
        </w:rPr>
        <w:t xml:space="preserve">Zulkarnain, Z., &amp; Zubaedi, Z. (2021). Implementation of community-based education management: A case study of Islamic boarding schools in Bengkulu City, Indonesia. </w:t>
      </w:r>
      <w:r w:rsidRPr="00B64287">
        <w:rPr>
          <w:rFonts w:ascii="Palatino Linotype" w:hAnsi="Palatino Linotype" w:cs="Times New Roman"/>
          <w:i/>
          <w:iCs/>
          <w:noProof/>
          <w:sz w:val="20"/>
        </w:rPr>
        <w:t>Cypriot Journal of Educational Sciences</w:t>
      </w:r>
      <w:r w:rsidRPr="00B64287">
        <w:rPr>
          <w:rFonts w:ascii="Palatino Linotype" w:hAnsi="Palatino Linotype" w:cs="Times New Roman"/>
          <w:noProof/>
          <w:sz w:val="20"/>
        </w:rPr>
        <w:t>. https://doi.org/10.18844/cjes.v16i5.6331</w:t>
      </w:r>
    </w:p>
    <w:p w:rsidR="004803A9" w:rsidRDefault="004803A9" w:rsidP="00B64287">
      <w:pPr>
        <w:pStyle w:val="Alishlah71References"/>
      </w:pPr>
      <w:r>
        <w:fldChar w:fldCharType="end"/>
      </w:r>
    </w:p>
    <w:sectPr w:rsidR="004803A9" w:rsidSect="00B64287">
      <w:headerReference w:type="default" r:id="rId15"/>
      <w:footerReference w:type="default" r:id="rId16"/>
      <w:headerReference w:type="first" r:id="rId17"/>
      <w:footerReference w:type="first" r:id="rId18"/>
      <w:pgSz w:w="11906" w:h="16838"/>
      <w:pgMar w:top="1418" w:right="1440" w:bottom="1440" w:left="1440" w:header="851" w:footer="567"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D85" w:rsidRDefault="00D55D85" w:rsidP="008E64A2">
      <w:pPr>
        <w:spacing w:after="0" w:line="240" w:lineRule="auto"/>
      </w:pPr>
      <w:r>
        <w:separator/>
      </w:r>
    </w:p>
    <w:p w:rsidR="00D55D85" w:rsidRDefault="00D55D85"/>
  </w:endnote>
  <w:endnote w:type="continuationSeparator" w:id="0">
    <w:p w:rsidR="00D55D85" w:rsidRDefault="00D55D85" w:rsidP="008E64A2">
      <w:pPr>
        <w:spacing w:after="0" w:line="240" w:lineRule="auto"/>
      </w:pPr>
      <w:r>
        <w:continuationSeparator/>
      </w:r>
    </w:p>
    <w:p w:rsidR="00D55D85" w:rsidRDefault="00D55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A" w:rsidRPr="00727D5A" w:rsidRDefault="00BB5498" w:rsidP="00727D5A">
    <w:pPr>
      <w:pStyle w:val="Footer"/>
    </w:pPr>
    <w:proofErr w:type="spellStart"/>
    <w:r>
      <w:rPr>
        <w:rFonts w:ascii="Palatino Linotype" w:hAnsi="Palatino Linotype"/>
        <w:i/>
        <w:sz w:val="16"/>
      </w:rPr>
      <w:t>Eneng</w:t>
    </w:r>
    <w:proofErr w:type="spellEnd"/>
    <w:r>
      <w:rPr>
        <w:rFonts w:ascii="Palatino Linotype" w:hAnsi="Palatino Linotype"/>
        <w:i/>
        <w:sz w:val="16"/>
      </w:rPr>
      <w:t xml:space="preserve"> </w:t>
    </w:r>
    <w:proofErr w:type="spellStart"/>
    <w:r>
      <w:rPr>
        <w:rFonts w:ascii="Palatino Linotype" w:hAnsi="Palatino Linotype"/>
        <w:i/>
        <w:sz w:val="16"/>
      </w:rPr>
      <w:t>Muslihah</w:t>
    </w:r>
    <w:proofErr w:type="spellEnd"/>
    <w:r>
      <w:rPr>
        <w:rFonts w:ascii="Palatino Linotype" w:hAnsi="Palatino Linotype"/>
        <w:i/>
        <w:sz w:val="16"/>
      </w:rPr>
      <w:t xml:space="preserve"> et al.</w:t>
    </w:r>
    <w:r w:rsidR="00727D5A" w:rsidRPr="00727D5A">
      <w:rPr>
        <w:rFonts w:ascii="Palatino Linotype" w:hAnsi="Palatino Linotype"/>
        <w:i/>
        <w:sz w:val="16"/>
      </w:rPr>
      <w:t>/</w:t>
    </w:r>
    <w:r w:rsidRPr="00BB5498">
      <w:t xml:space="preserve"> </w:t>
    </w:r>
    <w:r w:rsidRPr="00BB5498">
      <w:rPr>
        <w:rFonts w:ascii="Palatino Linotype" w:hAnsi="Palatino Linotype"/>
        <w:i/>
        <w:sz w:val="16"/>
      </w:rPr>
      <w:t>Post-Pandemic Affective Learning for Prospective Islamic Religious Education Teachers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D85" w:rsidRDefault="00D55D85" w:rsidP="008E64A2">
      <w:pPr>
        <w:spacing w:after="0" w:line="240" w:lineRule="auto"/>
      </w:pPr>
      <w:r>
        <w:separator/>
      </w:r>
    </w:p>
    <w:p w:rsidR="00D55D85" w:rsidRDefault="00D55D85"/>
  </w:footnote>
  <w:footnote w:type="continuationSeparator" w:id="0">
    <w:p w:rsidR="00D55D85" w:rsidRDefault="00D55D85" w:rsidP="008E64A2">
      <w:pPr>
        <w:spacing w:after="0" w:line="240" w:lineRule="auto"/>
      </w:pPr>
      <w:r>
        <w:continuationSeparator/>
      </w:r>
    </w:p>
    <w:p w:rsidR="00D55D85" w:rsidRDefault="00D55D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37B404"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CB77BA" w:rsidRDefault="00CB77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8CE128"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B917D7B"/>
    <w:multiLevelType w:val="multilevel"/>
    <w:tmpl w:val="589018E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i/>
        <w:iCs/>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3C66F3"/>
    <w:multiLevelType w:val="multilevel"/>
    <w:tmpl w:val="25A0F40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i/>
        <w:iCs/>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BF85371"/>
    <w:multiLevelType w:val="hybridMultilevel"/>
    <w:tmpl w:val="49768AC2"/>
    <w:lvl w:ilvl="0" w:tplc="653AD6B4">
      <w:start w:val="1"/>
      <w:numFmt w:val="lowerLetter"/>
      <w:lvlText w:val="(%1)"/>
      <w:lvlJc w:val="left"/>
      <w:pPr>
        <w:ind w:left="785" w:hanging="360"/>
      </w:pPr>
      <w:rPr>
        <w:rFonts w:hint="default"/>
        <w:b/>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FEA06CD"/>
    <w:multiLevelType w:val="multilevel"/>
    <w:tmpl w:val="4656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0"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97286940">
    <w:abstractNumId w:val="11"/>
  </w:num>
  <w:num w:numId="2" w16cid:durableId="1443770661">
    <w:abstractNumId w:val="12"/>
  </w:num>
  <w:num w:numId="3" w16cid:durableId="1749962704">
    <w:abstractNumId w:val="8"/>
  </w:num>
  <w:num w:numId="4" w16cid:durableId="715742846">
    <w:abstractNumId w:val="7"/>
  </w:num>
  <w:num w:numId="5" w16cid:durableId="1304896367">
    <w:abstractNumId w:val="17"/>
  </w:num>
  <w:num w:numId="6" w16cid:durableId="597181049">
    <w:abstractNumId w:val="20"/>
  </w:num>
  <w:num w:numId="7" w16cid:durableId="1210803721">
    <w:abstractNumId w:val="1"/>
  </w:num>
  <w:num w:numId="8" w16cid:durableId="812525831">
    <w:abstractNumId w:val="19"/>
  </w:num>
  <w:num w:numId="9" w16cid:durableId="643896173">
    <w:abstractNumId w:val="10"/>
  </w:num>
  <w:num w:numId="10" w16cid:durableId="471020209">
    <w:abstractNumId w:val="18"/>
  </w:num>
  <w:num w:numId="11" w16cid:durableId="1490747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372933">
    <w:abstractNumId w:val="21"/>
  </w:num>
  <w:num w:numId="13" w16cid:durableId="548881350">
    <w:abstractNumId w:val="3"/>
  </w:num>
  <w:num w:numId="14" w16cid:durableId="262298768">
    <w:abstractNumId w:val="13"/>
  </w:num>
  <w:num w:numId="15" w16cid:durableId="1257708786">
    <w:abstractNumId w:val="15"/>
  </w:num>
  <w:num w:numId="16" w16cid:durableId="432096757">
    <w:abstractNumId w:val="0"/>
  </w:num>
  <w:num w:numId="17" w16cid:durableId="118377614">
    <w:abstractNumId w:val="6"/>
  </w:num>
  <w:num w:numId="18" w16cid:durableId="979842564">
    <w:abstractNumId w:val="9"/>
  </w:num>
  <w:num w:numId="19" w16cid:durableId="1742210588">
    <w:abstractNumId w:val="16"/>
  </w:num>
  <w:num w:numId="20" w16cid:durableId="1997679860">
    <w:abstractNumId w:val="4"/>
  </w:num>
  <w:num w:numId="21" w16cid:durableId="1574393716">
    <w:abstractNumId w:val="14"/>
  </w:num>
  <w:num w:numId="22" w16cid:durableId="2108188003">
    <w:abstractNumId w:val="5"/>
  </w:num>
  <w:num w:numId="23" w16cid:durableId="19934841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3156D3"/>
    <w:rsid w:val="000061CE"/>
    <w:rsid w:val="00031DD5"/>
    <w:rsid w:val="000333AC"/>
    <w:rsid w:val="000355EA"/>
    <w:rsid w:val="00035C67"/>
    <w:rsid w:val="00056E9C"/>
    <w:rsid w:val="000735BB"/>
    <w:rsid w:val="00075197"/>
    <w:rsid w:val="000831BD"/>
    <w:rsid w:val="000A13A3"/>
    <w:rsid w:val="000A36F0"/>
    <w:rsid w:val="000D4098"/>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4B88"/>
    <w:rsid w:val="001A581B"/>
    <w:rsid w:val="001C021F"/>
    <w:rsid w:val="001C1084"/>
    <w:rsid w:val="001C18FA"/>
    <w:rsid w:val="001C2FE9"/>
    <w:rsid w:val="001C30E8"/>
    <w:rsid w:val="001C7B8C"/>
    <w:rsid w:val="001D2840"/>
    <w:rsid w:val="001E42C1"/>
    <w:rsid w:val="001F4625"/>
    <w:rsid w:val="002001C5"/>
    <w:rsid w:val="00202D95"/>
    <w:rsid w:val="0022427B"/>
    <w:rsid w:val="002263FF"/>
    <w:rsid w:val="00226E30"/>
    <w:rsid w:val="0023514C"/>
    <w:rsid w:val="00245BDA"/>
    <w:rsid w:val="0025633E"/>
    <w:rsid w:val="002663A1"/>
    <w:rsid w:val="00270B5A"/>
    <w:rsid w:val="00287854"/>
    <w:rsid w:val="00290481"/>
    <w:rsid w:val="00293F55"/>
    <w:rsid w:val="002A02C2"/>
    <w:rsid w:val="002A2BCB"/>
    <w:rsid w:val="002A7ABC"/>
    <w:rsid w:val="002B31FD"/>
    <w:rsid w:val="002B4C57"/>
    <w:rsid w:val="002B59BA"/>
    <w:rsid w:val="002C57D4"/>
    <w:rsid w:val="003037AA"/>
    <w:rsid w:val="00307DF5"/>
    <w:rsid w:val="00312FBF"/>
    <w:rsid w:val="003156D3"/>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5F3"/>
    <w:rsid w:val="00434F97"/>
    <w:rsid w:val="00435996"/>
    <w:rsid w:val="00444B72"/>
    <w:rsid w:val="004521BE"/>
    <w:rsid w:val="00457015"/>
    <w:rsid w:val="00461028"/>
    <w:rsid w:val="004642B9"/>
    <w:rsid w:val="004763B3"/>
    <w:rsid w:val="004803A9"/>
    <w:rsid w:val="0048254D"/>
    <w:rsid w:val="004A2513"/>
    <w:rsid w:val="004A3015"/>
    <w:rsid w:val="004A39B9"/>
    <w:rsid w:val="004A4086"/>
    <w:rsid w:val="004A7983"/>
    <w:rsid w:val="004B5249"/>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7741"/>
    <w:rsid w:val="00626D7A"/>
    <w:rsid w:val="00630559"/>
    <w:rsid w:val="006405DC"/>
    <w:rsid w:val="00642A67"/>
    <w:rsid w:val="00655540"/>
    <w:rsid w:val="0065641F"/>
    <w:rsid w:val="00665770"/>
    <w:rsid w:val="006659EC"/>
    <w:rsid w:val="00666D65"/>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50F4"/>
    <w:rsid w:val="00776DFE"/>
    <w:rsid w:val="00784B9B"/>
    <w:rsid w:val="00787398"/>
    <w:rsid w:val="0079098A"/>
    <w:rsid w:val="007A2C38"/>
    <w:rsid w:val="007B2B7A"/>
    <w:rsid w:val="007B716C"/>
    <w:rsid w:val="007E0F04"/>
    <w:rsid w:val="007E5CEF"/>
    <w:rsid w:val="007E6AA6"/>
    <w:rsid w:val="007E6E1C"/>
    <w:rsid w:val="007F0542"/>
    <w:rsid w:val="007F2733"/>
    <w:rsid w:val="007F406B"/>
    <w:rsid w:val="00802C6D"/>
    <w:rsid w:val="008036D9"/>
    <w:rsid w:val="008477FA"/>
    <w:rsid w:val="00863036"/>
    <w:rsid w:val="00873823"/>
    <w:rsid w:val="00874DBD"/>
    <w:rsid w:val="008778AA"/>
    <w:rsid w:val="00883EAA"/>
    <w:rsid w:val="008841DF"/>
    <w:rsid w:val="008858AA"/>
    <w:rsid w:val="00887120"/>
    <w:rsid w:val="00887B61"/>
    <w:rsid w:val="0089730B"/>
    <w:rsid w:val="008D0E8E"/>
    <w:rsid w:val="008D272B"/>
    <w:rsid w:val="008D6030"/>
    <w:rsid w:val="008E11CE"/>
    <w:rsid w:val="008E27C5"/>
    <w:rsid w:val="008E64A2"/>
    <w:rsid w:val="008F618A"/>
    <w:rsid w:val="00901CF4"/>
    <w:rsid w:val="00917C32"/>
    <w:rsid w:val="00921BF0"/>
    <w:rsid w:val="00922701"/>
    <w:rsid w:val="00926A4F"/>
    <w:rsid w:val="00932A7B"/>
    <w:rsid w:val="00935589"/>
    <w:rsid w:val="0093774D"/>
    <w:rsid w:val="0093781E"/>
    <w:rsid w:val="00941210"/>
    <w:rsid w:val="009466DD"/>
    <w:rsid w:val="00961E09"/>
    <w:rsid w:val="00961F83"/>
    <w:rsid w:val="009636A4"/>
    <w:rsid w:val="00964447"/>
    <w:rsid w:val="00966B3D"/>
    <w:rsid w:val="00971961"/>
    <w:rsid w:val="0098303C"/>
    <w:rsid w:val="00984D8C"/>
    <w:rsid w:val="00993578"/>
    <w:rsid w:val="009B07D9"/>
    <w:rsid w:val="009B44DB"/>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54BE9"/>
    <w:rsid w:val="00A66748"/>
    <w:rsid w:val="00A75CB1"/>
    <w:rsid w:val="00A80097"/>
    <w:rsid w:val="00A91453"/>
    <w:rsid w:val="00A93F1A"/>
    <w:rsid w:val="00A96285"/>
    <w:rsid w:val="00A9708A"/>
    <w:rsid w:val="00A97F4A"/>
    <w:rsid w:val="00AA580B"/>
    <w:rsid w:val="00AB2854"/>
    <w:rsid w:val="00AB4892"/>
    <w:rsid w:val="00AB6B7A"/>
    <w:rsid w:val="00AC475D"/>
    <w:rsid w:val="00AC5858"/>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4287"/>
    <w:rsid w:val="00B67ED6"/>
    <w:rsid w:val="00B7027E"/>
    <w:rsid w:val="00B72F3D"/>
    <w:rsid w:val="00B74337"/>
    <w:rsid w:val="00BA14D2"/>
    <w:rsid w:val="00BA707F"/>
    <w:rsid w:val="00BB5498"/>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54C62"/>
    <w:rsid w:val="00C66ECA"/>
    <w:rsid w:val="00C721BA"/>
    <w:rsid w:val="00C7230C"/>
    <w:rsid w:val="00C74F3B"/>
    <w:rsid w:val="00C8406B"/>
    <w:rsid w:val="00C94847"/>
    <w:rsid w:val="00CA3B3C"/>
    <w:rsid w:val="00CB77BA"/>
    <w:rsid w:val="00CC0C2B"/>
    <w:rsid w:val="00CC3DB2"/>
    <w:rsid w:val="00CC7F21"/>
    <w:rsid w:val="00CD3AE9"/>
    <w:rsid w:val="00CE131B"/>
    <w:rsid w:val="00CE242C"/>
    <w:rsid w:val="00CF5425"/>
    <w:rsid w:val="00D13D39"/>
    <w:rsid w:val="00D2296B"/>
    <w:rsid w:val="00D31547"/>
    <w:rsid w:val="00D37209"/>
    <w:rsid w:val="00D47BF1"/>
    <w:rsid w:val="00D51A98"/>
    <w:rsid w:val="00D55D85"/>
    <w:rsid w:val="00D64EAF"/>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40A6"/>
    <w:rsid w:val="00E45249"/>
    <w:rsid w:val="00E517C5"/>
    <w:rsid w:val="00E56B59"/>
    <w:rsid w:val="00E85AC8"/>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0D0"/>
    <w:rsid w:val="00FF03FB"/>
    <w:rsid w:val="00FF0EF8"/>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83D0"/>
  <w15:chartTrackingRefBased/>
  <w15:docId w15:val="{340FF04B-E0F4-4C06-8960-20DDFEAD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795">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24952218">
      <w:bodyDiv w:val="1"/>
      <w:marLeft w:val="0"/>
      <w:marRight w:val="0"/>
      <w:marTop w:val="0"/>
      <w:marBottom w:val="0"/>
      <w:divBdr>
        <w:top w:val="none" w:sz="0" w:space="0" w:color="auto"/>
        <w:left w:val="none" w:sz="0" w:space="0" w:color="auto"/>
        <w:bottom w:val="none" w:sz="0" w:space="0" w:color="auto"/>
        <w:right w:val="none" w:sz="0" w:space="0" w:color="auto"/>
      </w:divBdr>
    </w:div>
    <w:div w:id="279336818">
      <w:bodyDiv w:val="1"/>
      <w:marLeft w:val="0"/>
      <w:marRight w:val="0"/>
      <w:marTop w:val="0"/>
      <w:marBottom w:val="0"/>
      <w:divBdr>
        <w:top w:val="none" w:sz="0" w:space="0" w:color="auto"/>
        <w:left w:val="none" w:sz="0" w:space="0" w:color="auto"/>
        <w:bottom w:val="none" w:sz="0" w:space="0" w:color="auto"/>
        <w:right w:val="none" w:sz="0" w:space="0" w:color="auto"/>
      </w:divBdr>
    </w:div>
    <w:div w:id="309793184">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89297618">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774250773">
      <w:bodyDiv w:val="1"/>
      <w:marLeft w:val="0"/>
      <w:marRight w:val="0"/>
      <w:marTop w:val="0"/>
      <w:marBottom w:val="0"/>
      <w:divBdr>
        <w:top w:val="none" w:sz="0" w:space="0" w:color="auto"/>
        <w:left w:val="none" w:sz="0" w:space="0" w:color="auto"/>
        <w:bottom w:val="none" w:sz="0" w:space="0" w:color="auto"/>
        <w:right w:val="none" w:sz="0" w:space="0" w:color="auto"/>
      </w:divBdr>
    </w:div>
    <w:div w:id="1178809805">
      <w:bodyDiv w:val="1"/>
      <w:marLeft w:val="0"/>
      <w:marRight w:val="0"/>
      <w:marTop w:val="0"/>
      <w:marBottom w:val="0"/>
      <w:divBdr>
        <w:top w:val="none" w:sz="0" w:space="0" w:color="auto"/>
        <w:left w:val="none" w:sz="0" w:space="0" w:color="auto"/>
        <w:bottom w:val="none" w:sz="0" w:space="0" w:color="auto"/>
        <w:right w:val="none" w:sz="0" w:space="0" w:color="auto"/>
      </w:divBdr>
    </w:div>
    <w:div w:id="1255090553">
      <w:bodyDiv w:val="1"/>
      <w:marLeft w:val="0"/>
      <w:marRight w:val="0"/>
      <w:marTop w:val="0"/>
      <w:marBottom w:val="0"/>
      <w:divBdr>
        <w:top w:val="none" w:sz="0" w:space="0" w:color="auto"/>
        <w:left w:val="none" w:sz="0" w:space="0" w:color="auto"/>
        <w:bottom w:val="none" w:sz="0" w:space="0" w:color="auto"/>
        <w:right w:val="none" w:sz="0" w:space="0" w:color="auto"/>
      </w:divBdr>
    </w:div>
    <w:div w:id="1294747564">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46996000">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eng.muslihah@uinbanten.ac.id"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ang.mubarok@stai.babunnajah.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bdul.talib@fpm.upsi.edu.m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dul.qodir@uinbanten.ac.id" TargetMode="External"/><Relationship Id="rId14" Type="http://schemas.openxmlformats.org/officeDocument/2006/relationships/hyperlink" Target="mailto:eneng.muslihah@uinbanten.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301</TotalTime>
  <Pages>15</Pages>
  <Words>17597</Words>
  <Characters>100308</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Gilang A Mubarok</dc:creator>
  <cp:keywords/>
  <dc:description/>
  <cp:lastModifiedBy>Mochamad Gilang A Mubarok</cp:lastModifiedBy>
  <cp:revision>10</cp:revision>
  <cp:lastPrinted>2022-03-12T14:54:00Z</cp:lastPrinted>
  <dcterms:created xsi:type="dcterms:W3CDTF">2025-03-15T19:48:00Z</dcterms:created>
  <dcterms:modified xsi:type="dcterms:W3CDTF">2025-03-16T04:59:00Z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6th/7th edition</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fde9f4e9-0406-33cc-b694-0b7dab91fa60</vt:lpwstr>
  </property>
  <property fmtid="{D5CDD505-2E9C-101B-9397-08002B2CF9AE}" pid="24" name="Mendeley Citation Style_1">
    <vt:lpwstr>http://www.zotero.org/styles/apa-6th-edition</vt:lpwstr>
  </property>
</Properties>
</file>