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414A" w14:textId="728737D4" w:rsidR="001E21C0" w:rsidRPr="00B94344" w:rsidRDefault="005801FA" w:rsidP="002C57D4">
      <w:pPr>
        <w:pStyle w:val="Alishlah13authornames"/>
        <w:rPr>
          <w:snapToGrid w:val="0"/>
          <w:sz w:val="28"/>
          <w:szCs w:val="28"/>
          <w:lang w:val="en-ID"/>
        </w:rPr>
      </w:pPr>
      <w:r w:rsidRPr="005801FA">
        <w:rPr>
          <w:snapToGrid w:val="0"/>
          <w:sz w:val="28"/>
          <w:szCs w:val="28"/>
          <w:lang w:val="en-ID"/>
        </w:rPr>
        <w:t xml:space="preserve">Rabdology board media to improve learning achievement of fourth grade students at SD Negeri 16 </w:t>
      </w:r>
      <w:proofErr w:type="spellStart"/>
      <w:r w:rsidRPr="005801FA">
        <w:rPr>
          <w:snapToGrid w:val="0"/>
          <w:sz w:val="28"/>
          <w:szCs w:val="28"/>
          <w:lang w:val="en-ID"/>
        </w:rPr>
        <w:t>Panjak</w:t>
      </w:r>
      <w:proofErr w:type="spellEnd"/>
      <w:r w:rsidRPr="005801FA">
        <w:rPr>
          <w:snapToGrid w:val="0"/>
          <w:sz w:val="28"/>
          <w:szCs w:val="28"/>
          <w:lang w:val="en-ID"/>
        </w:rPr>
        <w:t>, West Kalimantan</w:t>
      </w:r>
      <w:bookmarkStart w:id="0" w:name="_GoBack"/>
      <w:bookmarkEnd w:id="0"/>
      <w:r w:rsidR="00B94344">
        <w:rPr>
          <w:snapToGrid w:val="0"/>
          <w:sz w:val="28"/>
          <w:szCs w:val="28"/>
          <w:lang w:val="en-ID"/>
        </w:rPr>
        <w:t>.</w:t>
      </w:r>
    </w:p>
    <w:p w14:paraId="1533B91D" w14:textId="02C19998" w:rsidR="00BE398A" w:rsidRPr="00603591" w:rsidRDefault="00F31B50" w:rsidP="002C57D4">
      <w:pPr>
        <w:pStyle w:val="Alishlah13authornames"/>
        <w:rPr>
          <w:vertAlign w:val="superscript"/>
          <w:lang w:val="en-GB"/>
        </w:rPr>
      </w:pPr>
      <w:r>
        <w:rPr>
          <w:lang w:val="en-GB"/>
        </w:rPr>
        <w:t>Andriana Rosda</w:t>
      </w:r>
      <w:r w:rsidR="007E6AA6">
        <w:rPr>
          <w:vertAlign w:val="superscript"/>
          <w:lang w:val="en-GB"/>
        </w:rPr>
        <w:t>1</w:t>
      </w:r>
      <w:r w:rsidR="007E6AA6" w:rsidRPr="007E6AA6">
        <w:rPr>
          <w:lang w:val="en-GB"/>
        </w:rPr>
        <w:t xml:space="preserve">, </w:t>
      </w:r>
      <w:proofErr w:type="spellStart"/>
      <w:r w:rsidR="003D5DD1" w:rsidRPr="003D5DD1">
        <w:rPr>
          <w:lang w:val="en-GB"/>
        </w:rPr>
        <w:t>Rahayu</w:t>
      </w:r>
      <w:proofErr w:type="spellEnd"/>
      <w:r w:rsidR="003D5DD1" w:rsidRPr="003D5DD1">
        <w:rPr>
          <w:lang w:val="en-GB"/>
        </w:rPr>
        <w:t xml:space="preserve"> </w:t>
      </w:r>
      <w:proofErr w:type="spellStart"/>
      <w:r w:rsidR="003D5DD1" w:rsidRPr="003D5DD1">
        <w:rPr>
          <w:lang w:val="en-GB"/>
        </w:rPr>
        <w:t>Condro</w:t>
      </w:r>
      <w:proofErr w:type="spellEnd"/>
      <w:r w:rsidR="003D5DD1" w:rsidRPr="003D5DD1">
        <w:rPr>
          <w:lang w:val="en-GB"/>
        </w:rPr>
        <w:t xml:space="preserve"> Murti</w:t>
      </w:r>
      <w:r w:rsidR="007E6AA6">
        <w:rPr>
          <w:vertAlign w:val="superscript"/>
          <w:lang w:val="en-GB"/>
        </w:rPr>
        <w:t>2</w:t>
      </w:r>
      <w:r w:rsidR="00E63D18">
        <w:rPr>
          <w:lang w:val="en-GB"/>
        </w:rPr>
        <w:t xml:space="preserve">, </w:t>
      </w:r>
      <w:r w:rsidR="004F2C23" w:rsidRPr="004F2C23">
        <w:rPr>
          <w:lang w:val="en-GB"/>
        </w:rPr>
        <w:t>Marwan</w:t>
      </w:r>
      <w:proofErr w:type="gramStart"/>
      <w:r w:rsidR="004F2C23">
        <w:rPr>
          <w:vertAlign w:val="superscript"/>
          <w:lang w:val="en-GB"/>
        </w:rPr>
        <w:t>3</w:t>
      </w:r>
      <w:r w:rsidR="004F2C23">
        <w:rPr>
          <w:lang w:val="en-GB"/>
        </w:rPr>
        <w:t>,Agus</w:t>
      </w:r>
      <w:proofErr w:type="gramEnd"/>
      <w:r w:rsidR="004F2C23">
        <w:rPr>
          <w:lang w:val="en-GB"/>
        </w:rPr>
        <w:t xml:space="preserve"> Herwanto</w:t>
      </w:r>
      <w:r w:rsidR="004F2C23">
        <w:rPr>
          <w:vertAlign w:val="superscript"/>
          <w:lang w:val="en-GB"/>
        </w:rPr>
        <w:t>4</w:t>
      </w:r>
      <w:r w:rsidR="004F2C23">
        <w:rPr>
          <w:lang w:val="en-GB"/>
        </w:rPr>
        <w:t xml:space="preserve">, </w:t>
      </w:r>
      <w:proofErr w:type="spellStart"/>
      <w:r w:rsidR="00E63D18" w:rsidRPr="004F2C23">
        <w:rPr>
          <w:lang w:val="en-GB"/>
        </w:rPr>
        <w:t>Sigit</w:t>
      </w:r>
      <w:proofErr w:type="spellEnd"/>
      <w:r w:rsidR="00E63D18">
        <w:rPr>
          <w:lang w:val="en-GB"/>
        </w:rPr>
        <w:t xml:space="preserve"> Wibowo</w:t>
      </w:r>
      <w:r w:rsidR="004F2C23">
        <w:rPr>
          <w:vertAlign w:val="superscript"/>
          <w:lang w:val="en-GB"/>
        </w:rPr>
        <w:t>5</w:t>
      </w:r>
      <w:r w:rsidR="00603591">
        <w:rPr>
          <w:lang w:val="en-GB"/>
        </w:rPr>
        <w:t xml:space="preserve">, </w:t>
      </w:r>
    </w:p>
    <w:p w14:paraId="7C513D7C" w14:textId="77777777"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bookmarkStart w:id="1" w:name="_Hlk177834691"/>
      <w:r w:rsidR="003D5DD1" w:rsidRPr="003D5DD1">
        <w:rPr>
          <w:color w:val="auto"/>
          <w:lang w:val="en-GB"/>
        </w:rPr>
        <w:t>Department of The Faculty of Education and Psychology, Yogyakarta State University, Yogyakarta, Indonesia</w:t>
      </w:r>
      <w:r w:rsidR="002B31FD" w:rsidRPr="002B31FD">
        <w:rPr>
          <w:color w:val="auto"/>
          <w:lang w:val="en-GB"/>
        </w:rPr>
        <w:t xml:space="preserve"> </w:t>
      </w:r>
      <w:bookmarkEnd w:id="1"/>
      <w:r w:rsidR="002B31FD" w:rsidRPr="002B31FD">
        <w:rPr>
          <w:color w:val="auto"/>
          <w:lang w:val="en-GB"/>
        </w:rPr>
        <w:t xml:space="preserve">1; </w:t>
      </w:r>
      <w:hyperlink r:id="rId8" w:history="1">
        <w:r w:rsidR="003D5DD1" w:rsidRPr="007F691E">
          <w:rPr>
            <w:rStyle w:val="Hyperlink"/>
            <w:lang w:val="en-GB"/>
          </w:rPr>
          <w:t>adrianarosda.2022@student.uny.ac.id</w:t>
        </w:r>
      </w:hyperlink>
      <w:r w:rsidR="003D5DD1">
        <w:rPr>
          <w:color w:val="auto"/>
          <w:lang w:val="en-GB"/>
        </w:rPr>
        <w:t xml:space="preserve">. </w:t>
      </w:r>
    </w:p>
    <w:p w14:paraId="53B0C7D7" w14:textId="380980E0"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3D5DD1" w:rsidRPr="003D5DD1">
        <w:rPr>
          <w:color w:val="auto"/>
          <w:lang w:val="en-GB"/>
        </w:rPr>
        <w:t>Department of The Faculty of Education and Psychology, Yogyakarta State University, Yogyakarta, Indonesia</w:t>
      </w:r>
      <w:r w:rsidR="003D3F9C">
        <w:rPr>
          <w:color w:val="auto"/>
          <w:lang w:val="en-GB"/>
        </w:rPr>
        <w:t>2</w:t>
      </w:r>
      <w:r w:rsidR="002B31FD" w:rsidRPr="002B31FD">
        <w:rPr>
          <w:color w:val="auto"/>
          <w:lang w:val="en-GB"/>
        </w:rPr>
        <w:t xml:space="preserve">; </w:t>
      </w:r>
      <w:hyperlink r:id="rId9" w:history="1">
        <w:r w:rsidR="003D3F9C" w:rsidRPr="007F691E">
          <w:rPr>
            <w:rStyle w:val="Hyperlink"/>
            <w:lang w:val="en-GB"/>
          </w:rPr>
          <w:t>rahayu_cm@uny.ac.id</w:t>
        </w:r>
      </w:hyperlink>
      <w:r w:rsidR="003D3F9C">
        <w:rPr>
          <w:color w:val="auto"/>
          <w:lang w:val="en-GB"/>
        </w:rPr>
        <w:t xml:space="preserve"> </w:t>
      </w:r>
    </w:p>
    <w:p w14:paraId="5FA1EA2A" w14:textId="191FB655" w:rsidR="003A2624" w:rsidRDefault="003A2624" w:rsidP="00784B9B">
      <w:pPr>
        <w:pStyle w:val="Alishlah16affiliation"/>
        <w:rPr>
          <w:color w:val="auto"/>
          <w:lang w:val="en-GB"/>
        </w:rPr>
      </w:pPr>
      <w:r>
        <w:rPr>
          <w:color w:val="auto"/>
          <w:vertAlign w:val="superscript"/>
          <w:lang w:val="en-GB"/>
        </w:rPr>
        <w:t>3</w:t>
      </w:r>
      <w:r>
        <w:rPr>
          <w:color w:val="auto"/>
          <w:lang w:val="en-GB"/>
        </w:rPr>
        <w:t xml:space="preserve">   </w:t>
      </w:r>
      <w:bookmarkStart w:id="2" w:name="_Hlk184822682"/>
      <w:r w:rsidRPr="003A2624">
        <w:rPr>
          <w:color w:val="auto"/>
          <w:lang w:val="en-GB"/>
        </w:rPr>
        <w:t xml:space="preserve">Department of The Faculty of Education and Psychology, Yogyakarta State University, Yogyakarta, Indonesia4; </w:t>
      </w:r>
      <w:hyperlink r:id="rId10" w:history="1">
        <w:r w:rsidRPr="00D7283C">
          <w:rPr>
            <w:rStyle w:val="Hyperlink"/>
            <w:lang w:val="en-GB"/>
          </w:rPr>
          <w:t>markim02mmm10@gmil.com</w:t>
        </w:r>
      </w:hyperlink>
      <w:bookmarkEnd w:id="2"/>
      <w:r>
        <w:rPr>
          <w:color w:val="auto"/>
          <w:lang w:val="en-GB"/>
        </w:rPr>
        <w:t xml:space="preserve"> </w:t>
      </w:r>
    </w:p>
    <w:p w14:paraId="70A2A116" w14:textId="4B5A3427" w:rsidR="003A2624" w:rsidRPr="003A2624" w:rsidRDefault="003A2624" w:rsidP="00784B9B">
      <w:pPr>
        <w:pStyle w:val="Alishlah16affiliation"/>
        <w:rPr>
          <w:color w:val="auto"/>
          <w:lang w:val="en-GB"/>
        </w:rPr>
      </w:pPr>
      <w:r w:rsidRPr="003A2624">
        <w:rPr>
          <w:color w:val="auto"/>
          <w:vertAlign w:val="superscript"/>
          <w:lang w:val="en-GB"/>
        </w:rPr>
        <w:t>4</w:t>
      </w:r>
      <w:r w:rsidRPr="003A2624">
        <w:rPr>
          <w:color w:val="auto"/>
          <w:lang w:val="en-GB"/>
        </w:rPr>
        <w:t xml:space="preserve">    </w:t>
      </w:r>
      <w:r w:rsidRPr="003A2624">
        <w:rPr>
          <w:color w:val="auto"/>
          <w:lang w:val="en-GB"/>
        </w:rPr>
        <w:t xml:space="preserve">Department of The Faculty of Education and Psychology, Yogyakarta State University, Yogyakarta, Indonesia4; </w:t>
      </w:r>
      <w:hyperlink r:id="rId11" w:history="1">
        <w:r w:rsidRPr="00D7283C">
          <w:rPr>
            <w:rStyle w:val="Hyperlink"/>
            <w:lang w:val="en-GB"/>
          </w:rPr>
          <w:t>agusherwanto.2023@student.uny.ac.id</w:t>
        </w:r>
      </w:hyperlink>
      <w:r>
        <w:rPr>
          <w:color w:val="auto"/>
          <w:lang w:val="en-GB"/>
        </w:rPr>
        <w:t xml:space="preserve"> </w:t>
      </w:r>
    </w:p>
    <w:p w14:paraId="25F1370F" w14:textId="100453E2" w:rsidR="00E63D18" w:rsidRDefault="003A2624" w:rsidP="00784B9B">
      <w:pPr>
        <w:pStyle w:val="Alishlah16affiliation"/>
        <w:rPr>
          <w:color w:val="auto"/>
          <w:lang w:val="en-GB"/>
        </w:rPr>
      </w:pPr>
      <w:r>
        <w:rPr>
          <w:color w:val="auto"/>
          <w:vertAlign w:val="superscript"/>
          <w:lang w:val="en-GB"/>
        </w:rPr>
        <w:t>5</w:t>
      </w:r>
      <w:r w:rsidR="00E63D18">
        <w:rPr>
          <w:color w:val="auto"/>
          <w:vertAlign w:val="superscript"/>
          <w:lang w:val="en-GB"/>
        </w:rPr>
        <w:t xml:space="preserve"> </w:t>
      </w:r>
      <w:r w:rsidR="00E63D18">
        <w:rPr>
          <w:color w:val="auto"/>
          <w:lang w:val="en-GB"/>
        </w:rPr>
        <w:t xml:space="preserve">  </w:t>
      </w:r>
      <w:r w:rsidR="00E63D18" w:rsidRPr="00E63D18">
        <w:rPr>
          <w:color w:val="auto"/>
          <w:lang w:val="en-GB"/>
        </w:rPr>
        <w:t>Primary School Teacher Education, Faculty of Education, State University of Malang</w:t>
      </w:r>
      <w:r w:rsidR="003D3F9C">
        <w:rPr>
          <w:color w:val="auto"/>
          <w:lang w:val="en-GB"/>
        </w:rPr>
        <w:t xml:space="preserve"> 3; </w:t>
      </w:r>
      <w:hyperlink r:id="rId12" w:history="1">
        <w:r w:rsidR="003D3F9C" w:rsidRPr="007F691E">
          <w:rPr>
            <w:rStyle w:val="Hyperlink"/>
            <w:lang w:val="en-GB"/>
          </w:rPr>
          <w:t>sigit.wibowo.fip@um.ac.id</w:t>
        </w:r>
      </w:hyperlink>
      <w:r w:rsidR="003D3F9C">
        <w:rPr>
          <w:color w:val="auto"/>
          <w:lang w:val="en-GB"/>
        </w:rPr>
        <w:t xml:space="preserve">. </w:t>
      </w:r>
    </w:p>
    <w:p w14:paraId="746DFC04" w14:textId="1112CBC3" w:rsidR="00603591" w:rsidRPr="00603591" w:rsidRDefault="00603591" w:rsidP="00784B9B">
      <w:pPr>
        <w:pStyle w:val="Alishlah16affiliation"/>
        <w:rPr>
          <w:color w:val="auto"/>
          <w:lang w:val="en-GB"/>
        </w:rPr>
      </w:pPr>
      <w:r>
        <w:rPr>
          <w:color w:val="auto"/>
          <w:vertAlign w:val="superscript"/>
          <w:lang w:val="en-GB"/>
        </w:rPr>
        <w:t xml:space="preserve">  </w:t>
      </w:r>
      <w:r>
        <w:rPr>
          <w:color w:val="auto"/>
          <w:lang w:val="en-GB"/>
        </w:rPr>
        <w:t xml:space="preserve"> </w:t>
      </w:r>
    </w:p>
    <w:p w14:paraId="3FEF5E72"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CF561A5" w14:textId="77777777" w:rsidTr="0048254D">
        <w:trPr>
          <w:jc w:val="center"/>
        </w:trPr>
        <w:tc>
          <w:tcPr>
            <w:tcW w:w="2787" w:type="dxa"/>
            <w:tcBorders>
              <w:top w:val="double" w:sz="4" w:space="0" w:color="auto"/>
              <w:left w:val="nil"/>
              <w:bottom w:val="single" w:sz="4" w:space="0" w:color="auto"/>
              <w:right w:val="nil"/>
            </w:tcBorders>
          </w:tcPr>
          <w:p w14:paraId="5D06FEF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07176B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BE36062"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29A3C06C" w14:textId="77777777" w:rsidTr="0048254D">
        <w:trPr>
          <w:trHeight w:val="1268"/>
          <w:jc w:val="center"/>
        </w:trPr>
        <w:tc>
          <w:tcPr>
            <w:tcW w:w="2787" w:type="dxa"/>
            <w:tcBorders>
              <w:top w:val="single" w:sz="4" w:space="0" w:color="auto"/>
              <w:left w:val="nil"/>
              <w:bottom w:val="single" w:sz="4" w:space="0" w:color="auto"/>
              <w:right w:val="nil"/>
            </w:tcBorders>
          </w:tcPr>
          <w:p w14:paraId="1CAFF32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510BF1F" w14:textId="24ACC58A" w:rsidR="002B31FD" w:rsidRDefault="002B31FD" w:rsidP="00290481">
            <w:pPr>
              <w:pStyle w:val="Alishlah18keywords"/>
            </w:pPr>
            <w:r w:rsidRPr="002B31FD">
              <w:t xml:space="preserve">keyword 1; </w:t>
            </w:r>
            <w:proofErr w:type="spellStart"/>
            <w:r w:rsidR="00F669C8" w:rsidRPr="00F669C8">
              <w:t>rabdologia</w:t>
            </w:r>
            <w:proofErr w:type="spellEnd"/>
            <w:r w:rsidR="00F669C8" w:rsidRPr="00F669C8">
              <w:t xml:space="preserve"> board</w:t>
            </w:r>
          </w:p>
          <w:p w14:paraId="0E80BD77" w14:textId="2A5DB025" w:rsidR="002B31FD" w:rsidRDefault="002B31FD" w:rsidP="00290481">
            <w:pPr>
              <w:pStyle w:val="Alishlah18keywords"/>
            </w:pPr>
            <w:r w:rsidRPr="002B31FD">
              <w:t xml:space="preserve">keyword 2; </w:t>
            </w:r>
            <w:r w:rsidR="00F669C8" w:rsidRPr="00F669C8">
              <w:t>multiplication</w:t>
            </w:r>
          </w:p>
          <w:p w14:paraId="7BF1305B" w14:textId="70F76B90" w:rsidR="002B31FD" w:rsidRDefault="002B31FD" w:rsidP="00290481">
            <w:pPr>
              <w:pStyle w:val="Alishlah18keywords"/>
            </w:pPr>
            <w:r w:rsidRPr="002B31FD">
              <w:t>keyword 3</w:t>
            </w:r>
            <w:r w:rsidR="001E21C0">
              <w:t>;</w:t>
            </w:r>
            <w:r w:rsidRPr="002B31FD">
              <w:t xml:space="preserve"> </w:t>
            </w:r>
            <w:r w:rsidR="001E21C0" w:rsidRPr="001E21C0">
              <w:t>learning outcomes</w:t>
            </w:r>
          </w:p>
          <w:p w14:paraId="6ED900C0" w14:textId="77777777" w:rsidR="002B31FD" w:rsidRDefault="002B31FD" w:rsidP="00290481">
            <w:pPr>
              <w:pStyle w:val="Alishlah18keywords"/>
            </w:pPr>
          </w:p>
          <w:p w14:paraId="15FEC2F5"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6989F88F"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6D1171B2"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1439B25" w14:textId="79340D33" w:rsidR="0048254D" w:rsidRPr="00E45249" w:rsidRDefault="001E21C0" w:rsidP="00E45249">
            <w:pPr>
              <w:pStyle w:val="Alishlah17abstract"/>
            </w:pPr>
            <w:r w:rsidRPr="001E21C0">
              <w:t xml:space="preserve">This study aims to improve the learning outcomes of fourth grade students of SD Negeri 16 </w:t>
            </w:r>
            <w:proofErr w:type="spellStart"/>
            <w:r w:rsidRPr="001E21C0">
              <w:t>Panjak</w:t>
            </w:r>
            <w:proofErr w:type="spellEnd"/>
            <w:r w:rsidRPr="001E21C0">
              <w:t xml:space="preserve">, West Kalimantan, through the use of </w:t>
            </w:r>
            <w:proofErr w:type="spellStart"/>
            <w:r w:rsidRPr="001E21C0">
              <w:t>rabdologia</w:t>
            </w:r>
            <w:proofErr w:type="spellEnd"/>
            <w:r w:rsidRPr="001E21C0">
              <w:t xml:space="preserve"> board media. The method used in this study involves introducing the concept of </w:t>
            </w:r>
            <w:proofErr w:type="spellStart"/>
            <w:r w:rsidRPr="001E21C0">
              <w:t>rabdologia</w:t>
            </w:r>
            <w:proofErr w:type="spellEnd"/>
            <w:r w:rsidRPr="001E21C0">
              <w:t xml:space="preserve"> board, demonstrating its use, directed practice, group discussion, and evaluating student learning outcomes. The </w:t>
            </w:r>
            <w:proofErr w:type="spellStart"/>
            <w:r w:rsidRPr="001E21C0">
              <w:t>rabdologia</w:t>
            </w:r>
            <w:proofErr w:type="spellEnd"/>
            <w:r w:rsidRPr="001E21C0">
              <w:t xml:space="preserve"> board media was chosen as a learning aid to speed up the multiplication calculation process and improve students' understanding. The research was conducted using quantitative and qualitative approaches, where data were obtained from learning outcome tests and observations during the learning process. The results showed that the use of </w:t>
            </w:r>
            <w:proofErr w:type="spellStart"/>
            <w:r w:rsidRPr="001E21C0">
              <w:t>rabdologia</w:t>
            </w:r>
            <w:proofErr w:type="spellEnd"/>
            <w:r w:rsidRPr="001E21C0">
              <w:t xml:space="preserve"> boards significantly improved students' multiplication learning outcomes. In addition, students showed increased motivation and active engagement in learning. Thus, the use of </w:t>
            </w:r>
            <w:proofErr w:type="spellStart"/>
            <w:r w:rsidRPr="001E21C0">
              <w:t>rabdologia</w:t>
            </w:r>
            <w:proofErr w:type="spellEnd"/>
            <w:r w:rsidRPr="001E21C0">
              <w:t xml:space="preserve"> board media is effective in improving multiplication learning outcomes and can be an alternative in learning mathematics at the primary school level</w:t>
            </w:r>
            <w:r w:rsidR="002B31FD" w:rsidRPr="002B31FD">
              <w:t>.</w:t>
            </w:r>
          </w:p>
        </w:tc>
      </w:tr>
      <w:tr w:rsidR="0048254D" w:rsidRPr="0048254D" w14:paraId="74EB9CD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A19AAE2"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15BD43B2" w14:textId="77777777" w:rsidR="0048254D" w:rsidRPr="006A6719" w:rsidRDefault="0048254D" w:rsidP="00E45249">
            <w:pPr>
              <w:pStyle w:val="Alishlah14history"/>
            </w:pPr>
            <w:r w:rsidRPr="006A6719">
              <w:t xml:space="preserve">Received </w:t>
            </w:r>
            <w:r w:rsidR="00FA43FF" w:rsidRPr="00FA43FF">
              <w:t>2021-08-14</w:t>
            </w:r>
          </w:p>
          <w:p w14:paraId="18DAC1D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1B4BBF42"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3F5128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2BD3BC4D"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7646A970" w14:textId="77777777" w:rsidTr="0048254D">
        <w:trPr>
          <w:trHeight w:val="70"/>
          <w:jc w:val="center"/>
        </w:trPr>
        <w:tc>
          <w:tcPr>
            <w:tcW w:w="2787" w:type="dxa"/>
            <w:vMerge/>
            <w:tcBorders>
              <w:top w:val="single" w:sz="4" w:space="0" w:color="auto"/>
              <w:left w:val="nil"/>
              <w:bottom w:val="single" w:sz="4" w:space="0" w:color="auto"/>
              <w:right w:val="nil"/>
            </w:tcBorders>
          </w:tcPr>
          <w:p w14:paraId="0DED50F5"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44780EC"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2629C73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3"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2BCD190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9A03C34" wp14:editId="4332984B">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8A3AFC6" w14:textId="77777777" w:rsidTr="0048254D">
        <w:trPr>
          <w:jc w:val="center"/>
        </w:trPr>
        <w:tc>
          <w:tcPr>
            <w:tcW w:w="8845" w:type="dxa"/>
            <w:gridSpan w:val="3"/>
            <w:tcBorders>
              <w:top w:val="nil"/>
              <w:left w:val="nil"/>
              <w:bottom w:val="double" w:sz="4" w:space="0" w:color="auto"/>
              <w:right w:val="nil"/>
            </w:tcBorders>
          </w:tcPr>
          <w:p w14:paraId="0FDF23DA" w14:textId="77777777" w:rsidR="0048254D" w:rsidRPr="00E45249" w:rsidRDefault="0048254D" w:rsidP="00E45249">
            <w:pPr>
              <w:pStyle w:val="Alishlah16affiliation"/>
              <w:ind w:left="0" w:firstLine="10"/>
              <w:rPr>
                <w:b/>
                <w:bCs/>
              </w:rPr>
            </w:pPr>
            <w:bookmarkStart w:id="3" w:name="_Hlk97159440"/>
            <w:r w:rsidRPr="00E45249">
              <w:rPr>
                <w:b/>
                <w:bCs/>
              </w:rPr>
              <w:t>Corresponding Author</w:t>
            </w:r>
            <w:bookmarkEnd w:id="3"/>
            <w:r w:rsidRPr="00E45249">
              <w:rPr>
                <w:b/>
                <w:bCs/>
              </w:rPr>
              <w:t>:</w:t>
            </w:r>
          </w:p>
          <w:p w14:paraId="7E6F26E7" w14:textId="77777777" w:rsidR="00457015" w:rsidRDefault="002B31FD" w:rsidP="00E45249">
            <w:pPr>
              <w:pStyle w:val="Alishlah2authorcorrespondence"/>
            </w:pPr>
            <w:r w:rsidRPr="002B31FD">
              <w:t>First name Last name</w:t>
            </w:r>
            <w:r w:rsidR="00457015" w:rsidRPr="00457015">
              <w:t xml:space="preserve"> </w:t>
            </w:r>
          </w:p>
          <w:p w14:paraId="09345B6A" w14:textId="77777777" w:rsidR="0048254D" w:rsidRPr="0048254D" w:rsidRDefault="002B31FD" w:rsidP="00E45249">
            <w:pPr>
              <w:pStyle w:val="Alishlah2authorcorrespondence"/>
            </w:pPr>
            <w:r w:rsidRPr="002B31FD">
              <w:rPr>
                <w:color w:val="auto"/>
                <w:lang w:val="en-GB"/>
              </w:rPr>
              <w:t>Affiliation 1; e-mail@e-mail.com</w:t>
            </w:r>
          </w:p>
        </w:tc>
      </w:tr>
    </w:tbl>
    <w:p w14:paraId="7A9B1698" w14:textId="77777777" w:rsidR="008E64A2" w:rsidRPr="00A75CB1" w:rsidRDefault="0048254D" w:rsidP="00A10E86">
      <w:pPr>
        <w:pStyle w:val="Alishlah21heading1"/>
        <w:rPr>
          <w:lang w:val="en-GB"/>
        </w:rPr>
      </w:pPr>
      <w:r w:rsidRPr="00A75CB1">
        <w:rPr>
          <w:lang w:val="en-GB"/>
        </w:rPr>
        <w:t>INTRODUCTION</w:t>
      </w:r>
    </w:p>
    <w:p w14:paraId="2ABEB2FE" w14:textId="0197EED4" w:rsidR="005B5AEC" w:rsidRDefault="001E21C0" w:rsidP="005B5AEC">
      <w:pPr>
        <w:pStyle w:val="Alishlah31text"/>
        <w:rPr>
          <w:rFonts w:eastAsia="SimSun"/>
          <w:spacing w:val="-2"/>
          <w:lang w:val="en-ID" w:eastAsia="zh-CN"/>
        </w:rPr>
      </w:pPr>
      <w:r w:rsidRPr="001E21C0">
        <w:rPr>
          <w:spacing w:val="-2"/>
        </w:rPr>
        <w:t xml:space="preserve">Education plays an important role in improving the knowledge, understanding and skills of individuals in order to keep up with the times. The principles of Pancasila and the 1945 Constitution form the basis for national education, with the main objective of shaping noble character and good personality as well as improving individual abilities to advance the nation's life. Education is considered successful if </w:t>
      </w:r>
      <w:r w:rsidRPr="001E21C0">
        <w:rPr>
          <w:spacing w:val="-2"/>
        </w:rPr>
        <w:lastRenderedPageBreak/>
        <w:t>it can form a young generation that is intelligent, has character, morals and personality in accordance with the objectives of education stipulated in the 1945 Constitution</w:t>
      </w:r>
      <w:r w:rsidR="003D5DD1">
        <w:rPr>
          <w:rFonts w:eastAsia="SimSun"/>
          <w:spacing w:val="-2"/>
          <w:lang w:val="en-ID" w:eastAsia="zh-CN"/>
        </w:rPr>
        <w:t xml:space="preserve">. </w:t>
      </w:r>
    </w:p>
    <w:p w14:paraId="554F0746" w14:textId="0CC6D4CE" w:rsidR="003D5DD1" w:rsidRDefault="001E21C0" w:rsidP="005B5AEC">
      <w:pPr>
        <w:pStyle w:val="Alishlah31text"/>
        <w:rPr>
          <w:rFonts w:eastAsia="SimSun"/>
          <w:spacing w:val="-2"/>
          <w:lang w:val="en-ID" w:eastAsia="zh-CN"/>
        </w:rPr>
      </w:pPr>
      <w:r w:rsidRPr="001E21C0">
        <w:rPr>
          <w:rFonts w:eastAsia="SimSun"/>
          <w:spacing w:val="-2"/>
          <w:lang w:val="en-ID" w:eastAsia="zh-CN"/>
        </w:rPr>
        <w:t xml:space="preserve">Realising the goals of national education is not easy. There are many challenges and obstacles that must be faced during the implementation process  </w:t>
      </w:r>
      <w:r w:rsidR="00BA626B">
        <w:rPr>
          <w:rFonts w:eastAsia="SimSun"/>
          <w:spacing w:val="-2"/>
          <w:lang w:val="en-ID" w:eastAsia="zh-CN"/>
        </w:rPr>
        <w:fldChar w:fldCharType="begin" w:fldLock="1"/>
      </w:r>
      <w:r w:rsidR="002901E6">
        <w:rPr>
          <w:rFonts w:eastAsia="SimSun"/>
          <w:spacing w:val="-2"/>
          <w:lang w:val="en-ID" w:eastAsia="zh-CN"/>
        </w:rPr>
        <w:instrText>ADDIN CSL_CITATION {"citationItems":[{"id":"ITEM-1","itemData":{"DOI":"10.21831/hum.v19i1.30160","ISSN":"1412-1271","abstract":"The educational objectives contained in Act Number 20 of 2003 concerning theNational Education System in Indonesia is to develop multidimensional and holistichuman nature. The relationship between the components of the goal as an integral wholeand there is a hierarchy of values in the achievement of goals. The natural aspects ofhumanity are seen as a potential that needs to be developed so that humans reach personalqualities as human beings who have noble character, both when dealing with the Creatorin terms of faith and piety (believe in one God) and when dealing with fellow creatures inworld life (humanity, unity, democracy, and social justice). The purpose of education isactually the values of Pancasila in another formulation because, in fact, the foundation ofIndonesia's national education philosophy is Pancasila.","author":[{"dropping-particle":"","family":"Rukiyati","given":"Rukiyati","non-dropping-particle":"","parse-names":false,"suffix":""}],"container-title":"Humanika","id":"ITEM-1","issue":"1","issued":{"date-parts":[["2020"]]},"page":"56-69","title":"Tujuan pendidikan nasional dalam perspektif Pancasila","type":"article-journal","volume":"19"},"uris":["http://www.mendeley.com/documents/?uuid=543299fa-7ffb-4177-8417-b98275138cf9","http://www.mendeley.com/documents/?uuid=e66f878c-966b-4a7e-a25b-8389eae86cdc"]}],"mendeley":{"formattedCitation":"(Rukiyati, 2020)","plainTextFormattedCitation":"(Rukiyati, 2020)","previouslyFormattedCitation":"(Rukiyati, 2020)"},"properties":{"noteIndex":0},"schema":"https://github.com/citation-style-language/schema/raw/master/csl-citation.json"}</w:instrText>
      </w:r>
      <w:r w:rsidR="00BA626B">
        <w:rPr>
          <w:rFonts w:eastAsia="SimSun"/>
          <w:spacing w:val="-2"/>
          <w:lang w:val="en-ID" w:eastAsia="zh-CN"/>
        </w:rPr>
        <w:fldChar w:fldCharType="separate"/>
      </w:r>
      <w:r w:rsidR="00BA626B" w:rsidRPr="00BA626B">
        <w:rPr>
          <w:rFonts w:eastAsia="SimSun"/>
          <w:noProof/>
          <w:spacing w:val="-2"/>
          <w:lang w:val="en-ID" w:eastAsia="zh-CN"/>
        </w:rPr>
        <w:t>(Rukiyati, 2020)</w:t>
      </w:r>
      <w:r w:rsidR="00BA626B">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Nevertheless, various renewal efforts in the field of education continue to be made, both in terms of learning, teaching methods, and the use of learning media</w:t>
      </w:r>
      <w:r>
        <w:rPr>
          <w:rFonts w:eastAsia="SimSun"/>
          <w:spacing w:val="-2"/>
          <w:lang w:val="en-ID" w:eastAsia="zh-CN"/>
        </w:rPr>
        <w:t xml:space="preserve"> </w:t>
      </w:r>
      <w:r w:rsidR="00BA626B">
        <w:rPr>
          <w:rFonts w:eastAsia="SimSun"/>
          <w:spacing w:val="-2"/>
          <w:lang w:val="en-ID" w:eastAsia="zh-CN"/>
        </w:rPr>
        <w:fldChar w:fldCharType="begin" w:fldLock="1"/>
      </w:r>
      <w:r w:rsidR="002901E6">
        <w:rPr>
          <w:rFonts w:eastAsia="SimSun"/>
          <w:spacing w:val="-2"/>
          <w:lang w:val="en-ID" w:eastAsia="zh-CN"/>
        </w:rPr>
        <w:instrText>ADDIN CSL_CITATION {"citationItems":[{"id":"ITEM-1","itemData":{"DOI":"10.1016/j.ijme.2021.100501","ISSN":"14728117","author":[{"dropping-particle":"","family":"Pan","given":"Gary","non-dropping-particle":"","parse-names":false,"suffix":""},{"dropping-particle":"","family":"Shankararaman","given":"Venky","non-dropping-particle":"","parse-names":false,"suffix":""},{"dropping-particle":"","family":"Koh","given":"Kevin","non-dropping-particle":"","parse-names":false,"suffix":""},{"dropping-particle":"","family":"Gan","given":"Sandy","non-dropping-particle":"","parse-names":false,"suffix":""}],"container-title":"The International Journal of Management Education","id":"ITEM-1","issue":"2","issued":{"date-parts":[["2021","7"]]},"page":"100501","title":"Students’ evaluation of teaching in the project-based learning programme: An instrument and a development process","type":"article-journal","volume":"19"},"uris":["http://www.mendeley.com/documents/?uuid=439cbabe-3606-409e-8296-27930314065c","http://www.mendeley.com/documents/?uuid=4473ec95-c269-435a-8b62-c69cf42435a8"]}],"mendeley":{"formattedCitation":"(Pan, Shankararaman, Koh, &amp; Gan, 2021)","plainTextFormattedCitation":"(Pan, Shankararaman, Koh, &amp; Gan, 2021)","previouslyFormattedCitation":"(Pan, Shankararaman, Koh, &amp; Gan, 2021)"},"properties":{"noteIndex":0},"schema":"https://github.com/citation-style-language/schema/raw/master/csl-citation.json"}</w:instrText>
      </w:r>
      <w:r w:rsidR="00BA626B">
        <w:rPr>
          <w:rFonts w:eastAsia="SimSun"/>
          <w:spacing w:val="-2"/>
          <w:lang w:val="en-ID" w:eastAsia="zh-CN"/>
        </w:rPr>
        <w:fldChar w:fldCharType="separate"/>
      </w:r>
      <w:r w:rsidR="00BA626B" w:rsidRPr="00BA626B">
        <w:rPr>
          <w:rFonts w:eastAsia="SimSun"/>
          <w:noProof/>
          <w:spacing w:val="-2"/>
          <w:lang w:val="en-ID" w:eastAsia="zh-CN"/>
        </w:rPr>
        <w:t>(Pan, Shankararaman, Koh, &amp; Gan, 2021)</w:t>
      </w:r>
      <w:r w:rsidR="00BA626B">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The learning process involves interaction between individuals who have knowledge and experience and those who are learning through teaching and learning activities (PBM). The process involves a variety of individuals with diverse backgrounds, not just one person. Teachers deliver material to groups who work or learn together, and play an important role in educational reform. Therefore, teachers are expected to be creative and able to choose learning methods and media that are appropriate to the material being taught</w:t>
      </w:r>
      <w:r w:rsidR="003D5DD1">
        <w:rPr>
          <w:rFonts w:eastAsia="SimSun"/>
          <w:spacing w:val="-2"/>
          <w:lang w:val="en-ID" w:eastAsia="zh-CN"/>
        </w:rPr>
        <w:t>.</w:t>
      </w:r>
    </w:p>
    <w:p w14:paraId="72A139E2" w14:textId="2A93B88A" w:rsidR="003D5DD1" w:rsidRDefault="001E21C0" w:rsidP="005B5AEC">
      <w:pPr>
        <w:pStyle w:val="Alishlah31text"/>
        <w:rPr>
          <w:rFonts w:eastAsia="SimSun"/>
          <w:spacing w:val="-2"/>
          <w:lang w:val="en-ID" w:eastAsia="zh-CN"/>
        </w:rPr>
      </w:pPr>
      <w:r w:rsidRPr="001E21C0">
        <w:rPr>
          <w:rFonts w:eastAsia="SimSun"/>
          <w:spacing w:val="-2"/>
          <w:lang w:val="en-ID" w:eastAsia="zh-CN"/>
        </w:rPr>
        <w:t xml:space="preserve">In schools, active student-centred learning is needed, with teachers as facilitators and guides, to recognise and develop students' potential </w:t>
      </w:r>
      <w:r w:rsidR="00865CD4">
        <w:rPr>
          <w:rFonts w:eastAsia="SimSun"/>
          <w:spacing w:val="-2"/>
          <w:lang w:val="en-ID" w:eastAsia="zh-CN"/>
        </w:rPr>
        <w:fldChar w:fldCharType="begin" w:fldLock="1"/>
      </w:r>
      <w:r w:rsidR="002901E6">
        <w:rPr>
          <w:rFonts w:eastAsia="SimSun"/>
          <w:spacing w:val="-2"/>
          <w:lang w:val="en-ID" w:eastAsia="zh-CN"/>
        </w:rPr>
        <w:instrText>ADDIN CSL_CITATION {"citationItems":[{"id":"ITEM-1","itemData":{"DOI":"10.17509/jpm.v4i1.14954","abstract":"This paper specifically examines the role of teacher as a facilitator, assumed to be one of the factors influencing the effectiveness of student learning. Data that were collected through survey method using close-ended questionnaires and documents of student learning outcomes of 136 students at one state vocational high school in Bandung as respondents were analyzed with simple regression. The results of data analysis show that the role of teacher as a facilitator had an influence on the effectiveness of student learning. This research is expected to contribute to the field of education research some considerations of the role of teacher as a facilitator as one of the factors influencing the effectiveness of student learning.ABSTRAKTulisan ini mengkaji secara khusus tentang peran guru sebagai fasilitator yang diduga menjadi salah satu variabel yang berpengaruh terhadap efektivitas belajar siswa. Berdasarkan hasil analisis data dengan menggunakan regresi sederhana dimana data yang dikumpulkan melalui metode survey dengan menggunakan angket jawaban tertutup dan nilai hasil belajar siswa sebanyak 136 orang siswa pada salah satu Sekolah Menengah Kejuruan Negeri di Kota Bandung sebagai responden. Hasil analisis data tersebut menunjukkan bahwa peran guru sebagai fasilitator mempunyai pengaruh terhadap efektivitas belajar siswa. Penelitian ini diharapkan dapat memberikan pengkajian pendidikan untuk dapat mempertimbangkan peran guru sebagai fasilitator sebagai salah satu faktor pengaruh efektivitas belajar siswa.","author":[{"dropping-particle":"","family":"Rahmawati","given":"Mega","non-dropping-particle":"","parse-names":false,"suffix":""},{"dropping-particle":"","family":"Suryadi","given":"Edi","non-dropping-particle":"","parse-names":false,"suffix":""}],"container-title":"Jurnal Pendidikan Manajemen Perkantoran","id":"ITEM-1","issue":"1","issued":{"date-parts":[["2019"]]},"page":"49","title":"Guru sebagai fasilitator dan efektivitas belajar siswa","type":"article-journal","volume":"4"},"uris":["http://www.mendeley.com/documents/?uuid=723e5b50-feb1-48ea-9aab-4f4f10c00dfa","http://www.mendeley.com/documents/?uuid=a111a6f9-4037-4e4a-95e9-2741dff911b5"]}],"mendeley":{"formattedCitation":"(Rahmawati &amp; Suryadi, 2019)","plainTextFormattedCitation":"(Rahmawati &amp; Suryadi, 2019)","previouslyFormattedCitation":"(Rahmawati &amp; Suryadi, 2019)"},"properties":{"noteIndex":0},"schema":"https://github.com/citation-style-language/schema/raw/master/csl-citation.json"}</w:instrText>
      </w:r>
      <w:r w:rsidR="00865CD4">
        <w:rPr>
          <w:rFonts w:eastAsia="SimSun"/>
          <w:spacing w:val="-2"/>
          <w:lang w:val="en-ID" w:eastAsia="zh-CN"/>
        </w:rPr>
        <w:fldChar w:fldCharType="separate"/>
      </w:r>
      <w:r w:rsidR="00865CD4" w:rsidRPr="00865CD4">
        <w:rPr>
          <w:rFonts w:eastAsia="SimSun"/>
          <w:noProof/>
          <w:spacing w:val="-2"/>
          <w:lang w:val="en-ID" w:eastAsia="zh-CN"/>
        </w:rPr>
        <w:t>(Rahmawati &amp; Suryadi, 2019)</w:t>
      </w:r>
      <w:r w:rsidR="00865CD4">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This gives students ample opportunity to develop skills such as expressing opinions, thinking critically, and conveying ideas. Active learning is very important to achieve maximum results, because passive students tend to forget the material taught</w:t>
      </w:r>
      <w:r w:rsidR="00E63D18">
        <w:rPr>
          <w:rFonts w:eastAsia="SimSun"/>
          <w:spacing w:val="-2"/>
          <w:lang w:val="en-ID" w:eastAsia="zh-CN"/>
        </w:rPr>
        <w:t xml:space="preserve"> </w:t>
      </w:r>
      <w:r w:rsidR="00E63D18">
        <w:rPr>
          <w:rFonts w:eastAsia="SimSun"/>
          <w:spacing w:val="-2"/>
          <w:lang w:val="en-ID" w:eastAsia="zh-CN"/>
        </w:rPr>
        <w:fldChar w:fldCharType="begin" w:fldLock="1"/>
      </w:r>
      <w:r w:rsidR="002901E6">
        <w:rPr>
          <w:rFonts w:eastAsia="SimSun"/>
          <w:spacing w:val="-2"/>
          <w:lang w:val="en-ID" w:eastAsia="zh-CN"/>
        </w:rPr>
        <w:instrText>ADDIN CSL_CITATION {"citationItems":[{"id":"ITEM-1","itemData":{"DOI":"10.21831/elinvo.v1i2.10621","ISSN":"2477-2399","abstract":"Penelitian ini bertujuan untuk mengetahui peningkatan keaktifan siswa melalui penerapan gaya belajar pada mata pelajaran memelihara baterai di SMK Negeri 1 Saptosari. Penelitian ini merupakan penelitian tindakan kelas, dilaksanakan di kelas X TKR B pada semester genap tahun pelajaran 2014/2015. Jenis tindakan penelitian tindakan kelas ini menggunakan model Kemmis dan Taggart. Data dikumpulkan melalui observasi, angket dan dokumentasi, alat yang digunakan untuk mengumpulkan data penelitian: lembar observasi, angket keaktifan siswa, dan checklist dokumentasi. Data yang diperoleh pada penelitian ini dianalisis menggunakan teknik analisis deskriptif dengan presentase, selain itu juga didasarkan pada refleksi tiap siklus tindakan.Hasil penelitian: 1) Pemanfaatan gaya belajar untuk pembelajaran dilakukan melalui tiga tahapan: pencarian data gaya belajar siswa, pengelompokan siswa, dan pemberian materi sesuai gaya belajar; 2) Pemanfaatan gaya belajar dapat meningkatkan keaktifan siswa berdasarkan lima indikator yaitu: perhatian, kerjasama dan hubungan sosial, mengemukakan pendapat atau ide, pemecahan masalah, dan disiplin.","author":[{"dropping-particle":"","family":"Wibowo","given":"Nugroho","non-dropping-particle":"","parse-names":false,"suffix":""}],"container-title":"Elinvo (Electronics, Informatics, and Vocational Education)","id":"ITEM-1","issue":"2","issued":{"date-parts":[["2016","5"]]},"page":"128-139","title":"UPAYA PENINGKATAN KEAKTIFAN SISWA MELALUI PEMBELAJARAN BERDASARKAN GAYA BELAJAR DI SMK NEGERI 1 SAPTOSARI","type":"article-journal","volume":"1"},"uris":["http://www.mendeley.com/documents/?uuid=c67951b8-3e56-4d9f-874c-3770ae22e67b","http://www.mendeley.com/documents/?uuid=0d54cbb2-568a-423e-a15d-942a1a133acc"]}],"mendeley":{"formattedCitation":"(Wibowo, 2016)","plainTextFormattedCitation":"(Wibowo, 2016)","previouslyFormattedCitation":"(Wibowo, 2016)"},"properties":{"noteIndex":0},"schema":"https://github.com/citation-style-language/schema/raw/master/csl-citation.json"}</w:instrText>
      </w:r>
      <w:r w:rsidR="00E63D18">
        <w:rPr>
          <w:rFonts w:eastAsia="SimSun"/>
          <w:spacing w:val="-2"/>
          <w:lang w:val="en-ID" w:eastAsia="zh-CN"/>
        </w:rPr>
        <w:fldChar w:fldCharType="separate"/>
      </w:r>
      <w:r w:rsidR="00E63D18" w:rsidRPr="00E63D18">
        <w:rPr>
          <w:rFonts w:eastAsia="SimSun"/>
          <w:noProof/>
          <w:spacing w:val="-2"/>
          <w:lang w:val="en-ID" w:eastAsia="zh-CN"/>
        </w:rPr>
        <w:t>(Wibowo, 2016)</w:t>
      </w:r>
      <w:r w:rsidR="00E63D18">
        <w:rPr>
          <w:rFonts w:eastAsia="SimSun"/>
          <w:spacing w:val="-2"/>
          <w:lang w:val="en-ID" w:eastAsia="zh-CN"/>
        </w:rPr>
        <w:fldChar w:fldCharType="end"/>
      </w:r>
      <w:r w:rsidR="003D5DD1" w:rsidRPr="003D5DD1">
        <w:rPr>
          <w:rFonts w:eastAsia="SimSun"/>
          <w:spacing w:val="-2"/>
          <w:lang w:val="en-ID" w:eastAsia="zh-CN"/>
        </w:rPr>
        <w:t>.</w:t>
      </w:r>
      <w:r w:rsidR="003D5DD1">
        <w:rPr>
          <w:rFonts w:eastAsia="SimSun"/>
          <w:spacing w:val="-2"/>
          <w:lang w:val="en-ID" w:eastAsia="zh-CN"/>
        </w:rPr>
        <w:t xml:space="preserve"> </w:t>
      </w:r>
      <w:r w:rsidRPr="001E21C0">
        <w:rPr>
          <w:rFonts w:eastAsia="SimSun"/>
          <w:spacing w:val="-2"/>
          <w:lang w:val="en-ID" w:eastAsia="zh-CN"/>
        </w:rPr>
        <w:t>Active learning method is one of the methods that involves students directly in the learning process</w:t>
      </w:r>
      <w:r w:rsidR="002901E6">
        <w:rPr>
          <w:rFonts w:eastAsia="SimSun"/>
          <w:spacing w:val="-2"/>
          <w:lang w:val="en-ID" w:eastAsia="zh-CN"/>
        </w:rPr>
        <w:t xml:space="preserve"> </w:t>
      </w:r>
      <w:r w:rsidR="002901E6">
        <w:rPr>
          <w:rFonts w:eastAsia="SimSun"/>
          <w:spacing w:val="-2"/>
          <w:lang w:val="en-ID" w:eastAsia="zh-CN"/>
        </w:rPr>
        <w:fldChar w:fldCharType="begin" w:fldLock="1"/>
      </w:r>
      <w:r w:rsidR="002901E6">
        <w:rPr>
          <w:rFonts w:eastAsia="SimSun"/>
          <w:spacing w:val="-2"/>
          <w:lang w:val="en-ID" w:eastAsia="zh-CN"/>
        </w:rPr>
        <w:instrText>ADDIN CSL_CITATION {"citationItems":[{"id":"ITEM-1","itemData":{"DOI":"10.3390/educsci10080198","ISBN":"2227-7102","abstract":"Immersive technologies are rapidly transforming the field of education. Amongst them, Augmented Reality (AR) has shown promise as a resource, particularly for education in Science, Technology, Engineering, Arts, and Mathematics (STEAM). There are, however, few teachers deploying this new medium in the classroom directly, and, consequently, only a few, elect students benefit from the AR-enriched offers. Curricula are already overloaded, and schools generally lack developmental resources, thus leaving no room for experimentation. This situation is further aggravated by the too few educational applications available with sufficient learning content. In this article, we investigate the method of Active Learning for the teaching of STEAM subjects, using a format where students are tasked with building an AR application as part of their learning. We evaluate the applicability of the Active Learning for STEAM subjects with a qualitative, case study approach, applying the workshop format as an extracurricular activity in our work with students from a range of secondary schools in Oxford. We discuss how the format works, so it can be embedded into regular curricula, not just as an extracurricular activity, also providing an overview on the involved teaching units and rationale. All teams in our preview audience of the case study succeeded in building working applications, several of impressive complexity. Students found that the lessons were enjoyable and AR technology can enhance their learning experience. The Active Learning method served as a catalyst for students’ skills development, with the case study providing evidence of learning to code, working with a physics simulation engine, ray-tracing, and geometry, learning how to manage teams and interact with other students/instructors, and engineering a working prototype of a game. We consequentially argue that combining the STEM subjects and the arts, using the proposed Active Learning format, is able to provide a more holistic and engaging education.","author":[{"dropping-particle":"","family":"Jesionkowska","given":"Joanna","non-dropping-particle":"","parse-names":false,"suffix":""},{"dropping-particle":"","family":"Wild","given":"Fridolin","non-dropping-particle":"","parse-names":false,"suffix":""},{"dropping-particle":"","family":"Deval","given":"Yann","non-dropping-particle":"","parse-names":false,"suffix":""}],"container-title":"Education Sciences","id":"ITEM-1","issue":"8","issued":{"date-parts":[["2020"]]},"title":"Active Learning Augmented Reality for STEAM Education—A Case Study","type":"article","volume":"10"},"uris":["http://www.mendeley.com/documents/?uuid=000a864b-c0e1-44da-8bfc-dc8f74735946"]},{"id":"ITEM-2","itemData":{"DOI":"10.1007/s11165-017-9688-1","ISSN":"1573-1898","abstract":"Several studies have found active learning to enhance students’ motivation and attitudes. Yet, faculty indicate that students resist active learning and censure them on evaluations after incorporating active learning into their instruction, resulting in an apparent paradox. We argue that the disparity in findings across previous studies is the result of variation in the active learning instruction that was implemented. The purpose of this study was to illuminate sources of motivation from and resistance to active learning that resulted from a novel, exemplary active-learning approach rooted in essential science practices and supported by science education literature. This approach was enacted over the course of 4 weeks in eight sections of an introductory undergraduate biology laboratory course. A plant concept inventory, administered to students as a pre-, post-, and delayed-posttest indicated significant proximal and distal learning gains. Qualitative analysis of open-response questionnaires and interviews elucidated sources of motivation and resistance that resulted from this active-learning approach. Several participants indicated this approach enhanced interest, creativity, and motivation to prepare, and resulted in a challenging learning environment that facilitated the sharing of diverse perspectives and the development of a community of learners. Sources of resistance to active learning included participants’ unfamiliarity with essential science practices, having to struggle with uncertainty in the absence of authoritative information, and the extra effort required to actively construct knowledge as compared to learning via traditional, teacher-centered instruction. Implications for implementation, including tips for reducing student resistance to active learning, are discussed.","author":[{"dropping-particle":"","family":"Owens","given":"David C","non-dropping-particle":"","parse-names":false,"suffix":""},{"dropping-particle":"","family":"Sadler","given":"Troy D","non-dropping-particle":"","parse-names":false,"suffix":""},{"dropping-particle":"","family":"Barlow","given":"Angela T","non-dropping-particle":"","parse-names":false,"suffix":""},{"dropping-particle":"","family":"Smith-Walters","given":"Cindi","non-dropping-particle":"","parse-names":false,"suffix":""}],"container-title":"Research in Science Education","id":"ITEM-2","issue":"1","issued":{"date-parts":[["2020"]]},"page":"253-277","title":"Student Motivation from and Resistance to Active Learning Rooted in Essential Science Practices","type":"article-journal","volume":"50"},"uris":["http://www.mendeley.com/documents/?uuid=2d8ad85e-81c8-4d51-af2a-3908ab99b65c"]}],"mendeley":{"formattedCitation":"(Jesionkowska, Wild, &amp; Deval, 2020; Owens, Sadler, Barlow, &amp; Smith-Walters, 2020)","plainTextFormattedCitation":"(Jesionkowska, Wild, &amp; Deval, 2020; Owens, Sadler, Barlow, &amp; Smith-Walters, 2020)"},"properties":{"noteIndex":0},"schema":"https://github.com/citation-style-language/schema/raw/master/csl-citation.json"}</w:instrText>
      </w:r>
      <w:r w:rsidR="002901E6">
        <w:rPr>
          <w:rFonts w:eastAsia="SimSun"/>
          <w:spacing w:val="-2"/>
          <w:lang w:val="en-ID" w:eastAsia="zh-CN"/>
        </w:rPr>
        <w:fldChar w:fldCharType="separate"/>
      </w:r>
      <w:r w:rsidR="002901E6" w:rsidRPr="002901E6">
        <w:rPr>
          <w:rFonts w:eastAsia="SimSun"/>
          <w:noProof/>
          <w:spacing w:val="-2"/>
          <w:lang w:val="en-ID" w:eastAsia="zh-CN"/>
        </w:rPr>
        <w:t>(Jesionkowska, Wild, &amp; Deval, 2020; Owens, Sadler, Barlow, &amp; Smith-Walters, 2020)</w:t>
      </w:r>
      <w:r w:rsidR="002901E6">
        <w:rPr>
          <w:rFonts w:eastAsia="SimSun"/>
          <w:spacing w:val="-2"/>
          <w:lang w:val="en-ID" w:eastAsia="zh-CN"/>
        </w:rPr>
        <w:fldChar w:fldCharType="end"/>
      </w:r>
      <w:r w:rsidRPr="001E21C0">
        <w:rPr>
          <w:rFonts w:eastAsia="SimSun"/>
          <w:spacing w:val="-2"/>
          <w:lang w:val="en-ID" w:eastAsia="zh-CN"/>
        </w:rPr>
        <w:t>. In this method, students are encouraged to be active through discussions, group work, experiments, and other practical activities, so that they do not only listen and take notes, but also interact and contribute to learning. The aim is to improve students' understanding, engagement and critical thinking skills</w:t>
      </w:r>
      <w:r>
        <w:rPr>
          <w:rFonts w:eastAsia="SimSun"/>
          <w:spacing w:val="-2"/>
          <w:lang w:val="en-ID" w:eastAsia="zh-CN"/>
        </w:rPr>
        <w:t xml:space="preserve"> </w:t>
      </w:r>
      <w:r w:rsidR="00865CD4">
        <w:rPr>
          <w:rFonts w:eastAsia="SimSun"/>
          <w:spacing w:val="-2"/>
          <w:lang w:val="en-ID" w:eastAsia="zh-CN"/>
        </w:rPr>
        <w:fldChar w:fldCharType="begin" w:fldLock="1"/>
      </w:r>
      <w:r w:rsidR="002901E6">
        <w:rPr>
          <w:rFonts w:eastAsia="SimSun"/>
          <w:spacing w:val="-2"/>
          <w:lang w:val="en-ID" w:eastAsia="zh-CN"/>
        </w:rPr>
        <w:instrText>ADDIN CSL_CITATION {"citationItems":[{"id":"ITEM-1","itemData":{"DOI":"10.23887/jisd.v8i2.66783","ISSN":"2549-6174","abstract":"The successful implementation of the teacher's learning process in Indonesian language lessons in elementary schools depends on students' understanding of basic reading and critical thinking skills. The aim of the research is to develop teaching modules in developing students' reading and critical thinking skills (DRTA) models in improving reading and critical thinking from the fourth grade elementary school students. This research was conducted using a descriptive methodology with a combination of development and research (R&amp;D) approaches using the ADDIE design. In carrying out this research, data collection techniques were used which included defining the early stages of module development and prototype design, as well as preparing the module draft. Data collection through interviews, observation, documentation, and literature studies. The data analysis technique used is descriptive statistical analysis technique and inferential statistical analysis of research findings showing a significant increase in various fields among grade 4 students with a total of 25 students. In particular, there was a significant improvement in their ability to initial reading ability material and think critically by applying DRTA. Thus the DRTA model can improve the ability to think, read, understand and think critically.","author":[{"dropping-particle":"","family":"Marwan","given":"","non-dropping-particle":"","parse-names":false,"suffix":""},{"dropping-particle":"","family":"Firdaus","given":"Fery Muhamad","non-dropping-particle":"","parse-names":false,"suffix":""},{"dropping-particle":"","family":"Handayani","given":"Ida Wuri","non-dropping-particle":"","parse-names":false,"suffix":""}],"container-title":"Jurnal Ilmiah Sekolah Dasar","id":"ITEM-1","issue":"2","issued":{"date-parts":[["2024","6"]]},"page":"391-401","title":"Increase Reading Comprehension and Critical Thinking through Reading Stories","type":"article-journal","volume":"8"},"uris":["http://www.mendeley.com/documents/?uuid=f40604a1-f796-4132-8381-40c3a5a804ca","http://www.mendeley.com/documents/?uuid=1e32e381-8345-4841-81d1-41b8a0749cea"]}],"mendeley":{"formattedCitation":"(Marwan, Firdaus, &amp; Handayani, 2024)","plainTextFormattedCitation":"(Marwan, Firdaus, &amp; Handayani, 2024)","previouslyFormattedCitation":"(Marwan, Firdaus, &amp; Handayani, 2024)"},"properties":{"noteIndex":0},"schema":"https://github.com/citation-style-language/schema/raw/master/csl-citation.json"}</w:instrText>
      </w:r>
      <w:r w:rsidR="00865CD4">
        <w:rPr>
          <w:rFonts w:eastAsia="SimSun"/>
          <w:spacing w:val="-2"/>
          <w:lang w:val="en-ID" w:eastAsia="zh-CN"/>
        </w:rPr>
        <w:fldChar w:fldCharType="separate"/>
      </w:r>
      <w:r w:rsidR="00865CD4" w:rsidRPr="00865CD4">
        <w:rPr>
          <w:rFonts w:eastAsia="SimSun"/>
          <w:noProof/>
          <w:spacing w:val="-2"/>
          <w:lang w:val="en-ID" w:eastAsia="zh-CN"/>
        </w:rPr>
        <w:t>(Marwan, Firdaus, &amp; Handayani, 2024)</w:t>
      </w:r>
      <w:r w:rsidR="00865CD4">
        <w:rPr>
          <w:rFonts w:eastAsia="SimSun"/>
          <w:spacing w:val="-2"/>
          <w:lang w:val="en-ID" w:eastAsia="zh-CN"/>
        </w:rPr>
        <w:fldChar w:fldCharType="end"/>
      </w:r>
      <w:r w:rsidR="003D5DD1">
        <w:rPr>
          <w:rFonts w:eastAsia="SimSun"/>
          <w:spacing w:val="-2"/>
          <w:lang w:val="en-ID" w:eastAsia="zh-CN"/>
        </w:rPr>
        <w:t>.</w:t>
      </w:r>
    </w:p>
    <w:p w14:paraId="0AFB5914" w14:textId="672C0356" w:rsidR="003D5DD1" w:rsidRDefault="001E21C0" w:rsidP="005B5AEC">
      <w:pPr>
        <w:pStyle w:val="Alishlah31text"/>
        <w:rPr>
          <w:rFonts w:eastAsia="SimSun"/>
          <w:spacing w:val="-2"/>
          <w:lang w:val="en-ID" w:eastAsia="zh-CN"/>
        </w:rPr>
      </w:pPr>
      <w:r w:rsidRPr="001E21C0">
        <w:rPr>
          <w:rFonts w:eastAsia="SimSun"/>
          <w:spacing w:val="-2"/>
          <w:lang w:val="en-ID" w:eastAsia="zh-CN"/>
        </w:rPr>
        <w:t xml:space="preserve">Maths learning is often faced with challenges such as low student engagement, limited concept understanding, and inadequate learning outcomes </w:t>
      </w:r>
      <w:r w:rsidR="00865CD4">
        <w:rPr>
          <w:rFonts w:eastAsia="SimSun"/>
          <w:spacing w:val="-2"/>
          <w:lang w:val="en-ID" w:eastAsia="zh-CN"/>
        </w:rPr>
        <w:fldChar w:fldCharType="begin" w:fldLock="1"/>
      </w:r>
      <w:r w:rsidR="002901E6">
        <w:rPr>
          <w:rFonts w:eastAsia="SimSun"/>
          <w:spacing w:val="-2"/>
          <w:lang w:val="en-ID" w:eastAsia="zh-CN"/>
        </w:rPr>
        <w:instrText>ADDIN CSL_CITATION {"citationItems":[{"id":"ITEM-1","itemData":{"DOI":"10.1016/j.cexr.2023.100036","ISSN":"29496780","author":[{"dropping-particle":"","family":"Cárdenas-Sainz","given":"Brandon Antonio","non-dropping-particle":"","parse-names":false,"suffix":""},{"dropping-particle":"","family":"Barrón-Estrada","given":"María Lucía","non-dropping-particle":"","parse-names":false,"suffix":""},{"dropping-particle":"","family":"Zatarain-Cabada","given":"Ramón","non-dropping-particle":"","parse-names":false,"suffix":""},{"dropping-particle":"","family":"Chavez-Echeagaray","given":"Maria Elena","non-dropping-particle":"","parse-names":false,"suffix":""}],"container-title":"Computers &amp; Education: X Reality","id":"ITEM-1","issued":{"date-parts":[["2023","12"]]},"page":"100036","title":"Evaluation of eXtended reality (XR) technology on motivation for learning physics among students in mexican schools","type":"article-journal","volume":"3"},"uris":["http://www.mendeley.com/documents/?uuid=811ec7a5-98e7-4345-ab2d-ad8797048f5c","http://www.mendeley.com/documents/?uuid=167477f6-c4c5-47c0-b751-cab447345566"]}],"mendeley":{"formattedCitation":"(Cárdenas-Sainz, Barrón-Estrada, Zatarain-Cabada, &amp; Chavez-Echeagaray, 2023)","plainTextFormattedCitation":"(Cárdenas-Sainz, Barrón-Estrada, Zatarain-Cabada, &amp; Chavez-Echeagaray, 2023)","previouslyFormattedCitation":"(Cárdenas-Sainz, Barrón-Estrada, Zatarain-Cabada, &amp; Chavez-Echeagaray, 2023)"},"properties":{"noteIndex":0},"schema":"https://github.com/citation-style-language/schema/raw/master/csl-citation.json"}</w:instrText>
      </w:r>
      <w:r w:rsidR="00865CD4">
        <w:rPr>
          <w:rFonts w:eastAsia="SimSun"/>
          <w:spacing w:val="-2"/>
          <w:lang w:val="en-ID" w:eastAsia="zh-CN"/>
        </w:rPr>
        <w:fldChar w:fldCharType="separate"/>
      </w:r>
      <w:r w:rsidR="00865CD4" w:rsidRPr="00865CD4">
        <w:rPr>
          <w:rFonts w:eastAsia="SimSun"/>
          <w:noProof/>
          <w:spacing w:val="-2"/>
          <w:lang w:val="en-ID" w:eastAsia="zh-CN"/>
        </w:rPr>
        <w:t>(Cárdenas-Sainz, Barrón-Estrada, Zatarain-Cabada, &amp; Chavez-Echeagaray, 2023)</w:t>
      </w:r>
      <w:r w:rsidR="00865CD4">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Traditional teacher-centred teaching methods often make students passive and less engaged in the learning process</w:t>
      </w:r>
      <w:r>
        <w:rPr>
          <w:rFonts w:eastAsia="SimSun"/>
          <w:spacing w:val="-2"/>
          <w:lang w:val="en-ID" w:eastAsia="zh-CN"/>
        </w:rPr>
        <w:t xml:space="preserve"> </w:t>
      </w:r>
      <w:r w:rsidR="00865CD4">
        <w:rPr>
          <w:rFonts w:eastAsia="SimSun"/>
          <w:spacing w:val="-2"/>
          <w:lang w:val="en-ID" w:eastAsia="zh-CN"/>
        </w:rPr>
        <w:fldChar w:fldCharType="begin" w:fldLock="1"/>
      </w:r>
      <w:r w:rsidR="002901E6">
        <w:rPr>
          <w:rFonts w:eastAsia="SimSun"/>
          <w:spacing w:val="-2"/>
          <w:lang w:val="en-ID" w:eastAsia="zh-CN"/>
        </w:rPr>
        <w:instrText>ADDIN CSL_CITATION {"citationItems":[{"id":"ITEM-1","itemData":{"DOI":"10.1016/j.tsc.2024.101614","ISSN":"18711871","author":[{"dropping-particle":"","family":"Boom-Cárcamo","given":"Efrain","non-dropping-particle":"","parse-names":false,"suffix":""},{"dropping-particle":"","family":"Buelvas-Gutiérrez","given":"Lina","non-dropping-particle":"","parse-names":false,"suffix":""},{"dropping-particle":"","family":"Acosta-Oñate","given":"Leticia","non-dropping-particle":"","parse-names":false,"suffix":""},{"dropping-particle":"","family":"Boom-Cárcamo","given":"Dailyng","non-dropping-particle":"","parse-names":false,"suffix":""}],"container-title":"Thinking Skills and Creativity","id":"ITEM-1","issued":{"date-parts":[["2024","9"]]},"page":"101614","title":"Gamification and problem-based learning (PBL): Development of creativity in the teaching-learning process of mathematics in university students","type":"article-journal","volume":"53"},"uris":["http://www.mendeley.com/documents/?uuid=7c418834-37ca-472b-9f4d-b3753cc2bfcb","http://www.mendeley.com/documents/?uuid=4c669605-905a-40eb-b98f-0d9fa3ea28d6"]}],"mendeley":{"formattedCitation":"(Boom-Cárcamo, Buelvas-Gutiérrez, Acosta-Oñate, &amp; Boom-Cárcamo, 2024)","plainTextFormattedCitation":"(Boom-Cárcamo, Buelvas-Gutiérrez, Acosta-Oñate, &amp; Boom-Cárcamo, 2024)","previouslyFormattedCitation":"(Boom-Cárcamo, Buelvas-Gutiérrez, Acosta-Oñate, &amp; Boom-Cárcamo, 2024)"},"properties":{"noteIndex":0},"schema":"https://github.com/citation-style-language/schema/raw/master/csl-citation.json"}</w:instrText>
      </w:r>
      <w:r w:rsidR="00865CD4">
        <w:rPr>
          <w:rFonts w:eastAsia="SimSun"/>
          <w:spacing w:val="-2"/>
          <w:lang w:val="en-ID" w:eastAsia="zh-CN"/>
        </w:rPr>
        <w:fldChar w:fldCharType="separate"/>
      </w:r>
      <w:r w:rsidR="00865CD4" w:rsidRPr="00865CD4">
        <w:rPr>
          <w:rFonts w:eastAsia="SimSun"/>
          <w:noProof/>
          <w:spacing w:val="-2"/>
          <w:lang w:val="en-ID" w:eastAsia="zh-CN"/>
        </w:rPr>
        <w:t>(Boom-Cárcamo, Buelvas-Gutiérrez, Acosta-Oñate, &amp; Boom-Cárcamo, 2024)</w:t>
      </w:r>
      <w:r w:rsidR="00865CD4">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This condition results in students tending to forget the material that has been taught and having difficulty in applying mathematical concepts in real situations</w:t>
      </w:r>
      <w:r>
        <w:rPr>
          <w:rFonts w:eastAsia="SimSun"/>
          <w:spacing w:val="-2"/>
          <w:lang w:val="en-ID" w:eastAsia="zh-CN"/>
        </w:rPr>
        <w:t xml:space="preserve"> </w:t>
      </w:r>
      <w:r w:rsidR="00B20A89">
        <w:rPr>
          <w:rFonts w:eastAsia="SimSun"/>
          <w:spacing w:val="-2"/>
          <w:lang w:val="en-ID" w:eastAsia="zh-CN"/>
        </w:rPr>
        <w:fldChar w:fldCharType="begin" w:fldLock="1"/>
      </w:r>
      <w:r w:rsidR="002901E6">
        <w:rPr>
          <w:rFonts w:eastAsia="SimSun"/>
          <w:spacing w:val="-2"/>
          <w:lang w:val="en-ID" w:eastAsia="zh-CN"/>
        </w:rPr>
        <w:instrText>ADDIN CSL_CITATION {"citationItems":[{"id":"ITEM-1","itemData":{"DOI":"10.35445/alishlah.v16i3.5734","author":[{"dropping-particle":"","family":"Handayani","given":"Widya","non-dropping-particle":"","parse-names":false,"suffix":""},{"dropping-particle":"El","family":"Cintami","given":"Muhsana","non-dropping-particle":"","parse-names":false,"suffix":""},{"dropping-particle":"","family":"Lestari","given":"Hikmah","non-dropping-particle":"","parse-names":false,"suffix":""}],"id":"ITEM-1","issued":{"date-parts":[["2024"]]},"page":"3160-3169","title":"Impact of Hadang and Bentengan Game on Students ’ Physical Fitness Levels","type":"article-journal","volume":"16"},"uris":["http://www.mendeley.com/documents/?uuid=a141e3d6-c541-4cb8-aac2-ad71850586e8","http://www.mendeley.com/documents/?uuid=917ed37f-ec51-4497-8a4a-f1a23b9a5035"]}],"mendeley":{"formattedCitation":"(Handayani, Cintami, &amp; Lestari, 2024)","plainTextFormattedCitation":"(Handayani, Cintami, &amp; Lestari, 2024)","previouslyFormattedCitation":"(Handayani, Cintami, &amp; Lestari, 2024)"},"properties":{"noteIndex":0},"schema":"https://github.com/citation-style-language/schema/raw/master/csl-citation.json"}</w:instrText>
      </w:r>
      <w:r w:rsidR="00B20A89">
        <w:rPr>
          <w:rFonts w:eastAsia="SimSun"/>
          <w:spacing w:val="-2"/>
          <w:lang w:val="en-ID" w:eastAsia="zh-CN"/>
        </w:rPr>
        <w:fldChar w:fldCharType="separate"/>
      </w:r>
      <w:r w:rsidR="00E63D18" w:rsidRPr="00E63D18">
        <w:rPr>
          <w:rFonts w:eastAsia="SimSun"/>
          <w:noProof/>
          <w:spacing w:val="-2"/>
          <w:lang w:val="en-ID" w:eastAsia="zh-CN"/>
        </w:rPr>
        <w:t>(Handayani, Cintami, &amp; Lestari, 2024)</w:t>
      </w:r>
      <w:r w:rsidR="00B20A89">
        <w:rPr>
          <w:rFonts w:eastAsia="SimSun"/>
          <w:spacing w:val="-2"/>
          <w:lang w:val="en-ID" w:eastAsia="zh-CN"/>
        </w:rPr>
        <w:fldChar w:fldCharType="end"/>
      </w:r>
      <w:r w:rsidR="003D5DD1" w:rsidRPr="003D5DD1">
        <w:rPr>
          <w:rFonts w:eastAsia="SimSun"/>
          <w:spacing w:val="-2"/>
          <w:lang w:val="en-ID" w:eastAsia="zh-CN"/>
        </w:rPr>
        <w:t xml:space="preserve">. </w:t>
      </w:r>
      <w:r w:rsidRPr="001E21C0">
        <w:rPr>
          <w:rFonts w:eastAsia="SimSun"/>
          <w:spacing w:val="-2"/>
          <w:lang w:val="en-ID" w:eastAsia="zh-CN"/>
        </w:rPr>
        <w:t>As education evolves, there is an urgent need to adopt a more interactive and participatory approach. Active learning emerges as a potential solution to address this issue. Active learning positions students as the centre of the learning process, with teachers acting as facilitators and guides. Through this approach, students are given the opportunity to collaborate, discuss and engage in hands-on problem solving</w:t>
      </w:r>
      <w:r w:rsidR="003D5DD1" w:rsidRPr="003D5DD1">
        <w:rPr>
          <w:rFonts w:eastAsia="SimSun"/>
          <w:spacing w:val="-2"/>
          <w:lang w:val="en-ID" w:eastAsia="zh-CN"/>
        </w:rPr>
        <w:t>.</w:t>
      </w:r>
    </w:p>
    <w:p w14:paraId="58AFFF5F" w14:textId="73BD5961" w:rsidR="00C648AC" w:rsidRDefault="001E21C0" w:rsidP="005B5AEC">
      <w:pPr>
        <w:pStyle w:val="Alishlah31text"/>
        <w:rPr>
          <w:rFonts w:eastAsia="SimSun"/>
          <w:spacing w:val="-2"/>
          <w:lang w:val="en-ID" w:eastAsia="zh-CN"/>
        </w:rPr>
      </w:pPr>
      <w:r w:rsidRPr="001E21C0">
        <w:rPr>
          <w:rFonts w:eastAsia="SimSun"/>
          <w:spacing w:val="-2"/>
          <w:lang w:val="en-ID" w:eastAsia="zh-CN"/>
        </w:rPr>
        <w:t>Mathematics is taught at all levels of education, starting from primary school, with the intention of providing students with skills in logical, analytical, systematic, critical, and creative thinking, as well as the ability to work together</w:t>
      </w:r>
      <w:r>
        <w:rPr>
          <w:rFonts w:eastAsia="SimSun"/>
          <w:spacing w:val="-2"/>
          <w:lang w:val="en-ID" w:eastAsia="zh-CN"/>
        </w:rPr>
        <w:t xml:space="preserve">  </w:t>
      </w:r>
      <w:r w:rsidR="00E050D1">
        <w:rPr>
          <w:rFonts w:eastAsia="SimSun"/>
          <w:spacing w:val="-2"/>
          <w:lang w:val="en-ID" w:eastAsia="zh-CN"/>
        </w:rPr>
        <w:fldChar w:fldCharType="begin" w:fldLock="1"/>
      </w:r>
      <w:r w:rsidR="002901E6">
        <w:rPr>
          <w:rFonts w:eastAsia="SimSun"/>
          <w:spacing w:val="-2"/>
          <w:lang w:val="en-ID" w:eastAsia="zh-CN"/>
        </w:rPr>
        <w:instrText>ADDIN CSL_CITATION {"citationItems":[{"id":"ITEM-1","itemData":{"ISSN":"2613-9189","abstract":"Pendidikan merupakan salah satu penentu maju mundurnya peradaban suatu bangsa. Oleh karena itu, di zaman modern ini pendidikan memegang peranan penting dalam menciptakan generasi-generasi bangsa yang mampu mengimbangi laju perkembangan ilmu pengetahuan, tak terkecuali bidang ilmu matematika. Bidang ilmu matematika yang berkembang tak hanya matematika itu sendiri namun juga pembelajaran di dalam kelas. Berkembangnya pembelajaran matematika, diikuti dengan tuntutan meningkatnya kemampuan dan keterampilan dalam pembelajaran matematika. Salah satu kemampuan yang terlibat dalam pembelajaran matematika yaitu kemampuan Berpikir Kritis. Kemampuan berpikir kritis dan pemecahan masalah mengarah pada kemampuan berpikir secara kritis, lateral, dan sistemik, terutama dalam konteks pemecahan masalah. Kemampuan berkomunikasi dan bekerjasama yakni mampu berkomunikasi dan berkolaborasi secara efektif dengan berbagai pihak. Kemampuan mencipta dan membaharui berkaitan dengan mampunya seseorang dalam mengembangkan kreativitas yang dimilikinya untuk menghasilkan berbagai trobosan yang inovatif. Makalah ini akan menjawab pertanyaan-pertanyaan, bagaimana peran kemampuan berpikir kritis matematis dalam pembelajaran matematika dengan model pembelajaran problem solving (pemecahan masalah)","author":[{"dropping-particle":"","family":"Rachmantika","given":"Arfika Riestyan","non-dropping-particle":"","parse-names":false,"suffix":""},{"dropping-particle":"","family":"Wardono","given":"","non-dropping-particle":"","parse-names":false,"suffix":""}],"container-title":"Prosiding Seminar Nasional Matematika","id":"ITEM-1","issue":"1","issued":{"date-parts":[["2019"]]},"page":"441","title":"Peran Kemampuan Berpikir Kritis Siswa Pada Pembelajaran Matematika Dengan Pemecahan Masalah","type":"article-journal","volume":"2"},"uris":["http://www.mendeley.com/documents/?uuid=cce06f33-a034-42fa-8ffe-2bac3cf34c57","http://www.mendeley.com/documents/?uuid=86d49979-b088-40a6-b3bb-027f2f8cb39d"]}],"mendeley":{"formattedCitation":"(Rachmantika &amp; Wardono, 2019)","plainTextFormattedCitation":"(Rachmantika &amp; Wardono, 2019)","previouslyFormattedCitation":"(Rachmantika &amp; Wardono, 2019)"},"properties":{"noteIndex":0},"schema":"https://github.com/citation-style-language/schema/raw/master/csl-citation.json"}</w:instrText>
      </w:r>
      <w:r w:rsidR="00E050D1">
        <w:rPr>
          <w:rFonts w:eastAsia="SimSun"/>
          <w:spacing w:val="-2"/>
          <w:lang w:val="en-ID" w:eastAsia="zh-CN"/>
        </w:rPr>
        <w:fldChar w:fldCharType="separate"/>
      </w:r>
      <w:r w:rsidR="00E050D1" w:rsidRPr="00E050D1">
        <w:rPr>
          <w:rFonts w:eastAsia="SimSun"/>
          <w:noProof/>
          <w:spacing w:val="-2"/>
          <w:lang w:val="en-ID" w:eastAsia="zh-CN"/>
        </w:rPr>
        <w:t>(Rachmantika &amp; Wardono, 2019)</w:t>
      </w:r>
      <w:r w:rsidR="00E050D1">
        <w:rPr>
          <w:rFonts w:eastAsia="SimSun"/>
          <w:spacing w:val="-2"/>
          <w:lang w:val="en-ID" w:eastAsia="zh-CN"/>
        </w:rPr>
        <w:fldChar w:fldCharType="end"/>
      </w:r>
      <w:r w:rsidR="00C648AC" w:rsidRPr="00C648AC">
        <w:rPr>
          <w:rFonts w:eastAsia="SimSun"/>
          <w:spacing w:val="-2"/>
          <w:lang w:val="en-ID" w:eastAsia="zh-CN"/>
        </w:rPr>
        <w:t xml:space="preserve">. </w:t>
      </w:r>
      <w:r w:rsidRPr="001E21C0">
        <w:rPr>
          <w:rFonts w:eastAsia="SimSun"/>
          <w:spacing w:val="-2"/>
          <w:lang w:val="en-ID" w:eastAsia="zh-CN"/>
        </w:rPr>
        <w:t>Mathematics has an important role in guiding each individual to develop an understanding of mathematics which can be started from school learning</w:t>
      </w:r>
      <w:r w:rsidR="00E050D1">
        <w:rPr>
          <w:rFonts w:eastAsia="SimSun"/>
          <w:spacing w:val="-2"/>
          <w:lang w:val="en-ID" w:eastAsia="zh-CN"/>
        </w:rPr>
        <w:t xml:space="preserve">  </w:t>
      </w:r>
      <w:r w:rsidR="00E050D1">
        <w:rPr>
          <w:rFonts w:eastAsia="SimSun"/>
          <w:spacing w:val="-2"/>
          <w:lang w:val="en-ID" w:eastAsia="zh-CN"/>
        </w:rPr>
        <w:fldChar w:fldCharType="begin" w:fldLock="1"/>
      </w:r>
      <w:r w:rsidR="002901E6">
        <w:rPr>
          <w:rFonts w:eastAsia="SimSun"/>
          <w:spacing w:val="-2"/>
          <w:lang w:val="en-ID" w:eastAsia="zh-CN"/>
        </w:rPr>
        <w:instrText>ADDIN CSL_CITATION {"citationItems":[{"id":"ITEM-1","itemData":{"abstract":"Pendidikan merupakan salah satu penentu maju mundurnya peradaban suatu bangsa. Oleh karena itu, di zaman modern ini pendidikan memegang peranan penting dalam menciptakan generasi-generasi bangsa yang mampu mengimbangi laju perkembangan ilmu pengetahuan, tak terkecuali bidang ilmu matematika. Bidang ilmu matematika yang berkembang tak hanya matematika itu sendiri namun juga pembelajaran di dalam kelas. Berkembangnya pembelajaran matematika, diikuti dengan tuntutan meningkatnya kemampuan dan keterampilan dalam pembelajaran matematika. Salah satu kemampuan yang terlibat dalam pembelajaran matematika yaitu kemampuan literasi matematis. Tak hanya sekedar terlibat, kemampuan lterasi matematis juga berperan penting dalam pembelajaran matematika di abad-21 saat ini. Hal ini mengakibatkan tantangan besar dalam menciptakan pembelajaran matematika yang sesuai agar kemampuan literasi matematis lebih tereksplor. Makalah ini akan menjawab pertanyaan-pertanyaan, bagaimana peran kemampuan literasi matematis dalam pembelajaran matematika abad-21?. Selain itu, pembelajaran matematika seperti apakah yang dapat mengeksplor kemampuan literasi matematis tersebut?.","author":[{"dropping-particle":"","family":"Anwar","given":"Nevi Trianaty","non-dropping-particle":"","parse-names":false,"suffix":""}],"container-title":"PRISMA, Prosiding Seminar Nasional Matematika","id":"ITEM-1","issued":{"date-parts":[["2018"]]},"page":"364-370","title":"Peran Kemampuan Literasi Matematis pada Pembelajaran Matematika Abad-21","type":"article-journal","volume":"1"},"uris":["http://www.mendeley.com/documents/?uuid=976e8e22-2805-4542-a117-a6fe3c366661","http://www.mendeley.com/documents/?uuid=6e992ebc-aca5-47e0-9133-bf9c2a6bd576"]}],"mendeley":{"formattedCitation":"(Anwar, 2018)","plainTextFormattedCitation":"(Anwar, 2018)","previouslyFormattedCitation":"(Anwar, 2018)"},"properties":{"noteIndex":0},"schema":"https://github.com/citation-style-language/schema/raw/master/csl-citation.json"}</w:instrText>
      </w:r>
      <w:r w:rsidR="00E050D1">
        <w:rPr>
          <w:rFonts w:eastAsia="SimSun"/>
          <w:spacing w:val="-2"/>
          <w:lang w:val="en-ID" w:eastAsia="zh-CN"/>
        </w:rPr>
        <w:fldChar w:fldCharType="separate"/>
      </w:r>
      <w:r w:rsidR="00E050D1" w:rsidRPr="00E050D1">
        <w:rPr>
          <w:rFonts w:eastAsia="SimSun"/>
          <w:noProof/>
          <w:spacing w:val="-2"/>
          <w:lang w:val="en-ID" w:eastAsia="zh-CN"/>
        </w:rPr>
        <w:t>(Anwar, 2018)</w:t>
      </w:r>
      <w:r w:rsidR="00E050D1">
        <w:rPr>
          <w:rFonts w:eastAsia="SimSun"/>
          <w:spacing w:val="-2"/>
          <w:lang w:val="en-ID" w:eastAsia="zh-CN"/>
        </w:rPr>
        <w:fldChar w:fldCharType="end"/>
      </w:r>
      <w:r w:rsidR="00C648AC">
        <w:rPr>
          <w:rFonts w:eastAsia="SimSun"/>
          <w:spacing w:val="-2"/>
          <w:lang w:val="en-ID" w:eastAsia="zh-CN"/>
        </w:rPr>
        <w:t>.</w:t>
      </w:r>
    </w:p>
    <w:p w14:paraId="6B2D00AB" w14:textId="6FF9EBDD" w:rsidR="00C648AC" w:rsidRDefault="001E21C0" w:rsidP="005B5AEC">
      <w:pPr>
        <w:pStyle w:val="Alishlah31text"/>
        <w:rPr>
          <w:rFonts w:eastAsia="SimSun"/>
          <w:spacing w:val="-2"/>
          <w:lang w:val="en-ID" w:eastAsia="zh-CN"/>
        </w:rPr>
      </w:pPr>
      <w:r w:rsidRPr="001E21C0">
        <w:rPr>
          <w:rFonts w:eastAsia="SimSun"/>
          <w:spacing w:val="-2"/>
          <w:lang w:val="en-ID" w:eastAsia="zh-CN"/>
        </w:rPr>
        <w:t xml:space="preserve">The results of observations made by researchers at SD Negeri 16 </w:t>
      </w:r>
      <w:proofErr w:type="spellStart"/>
      <w:r w:rsidRPr="001E21C0">
        <w:rPr>
          <w:rFonts w:eastAsia="SimSun"/>
          <w:spacing w:val="-2"/>
          <w:lang w:val="en-ID" w:eastAsia="zh-CN"/>
        </w:rPr>
        <w:t>Panjak</w:t>
      </w:r>
      <w:proofErr w:type="spellEnd"/>
      <w:r w:rsidRPr="001E21C0">
        <w:rPr>
          <w:rFonts w:eastAsia="SimSun"/>
          <w:spacing w:val="-2"/>
          <w:lang w:val="en-ID" w:eastAsia="zh-CN"/>
        </w:rPr>
        <w:t xml:space="preserve"> class IV show that student learning outcomes are still low. The learning outcomes that researchers mean are learning outcomes in the cognitive domain. This can be seen from the results of their daily assessment in multiplication and division material, where the percentage of students who achieve learning objectives is less than 60% KKTP (Criteria for Achieving Learning Objectives), this is evidenced by the PH (Daily Assessment) results in the 2023/2024 school year, namely there are 12 out of 23 students whose scores are still below KKTP with an average score of 66. From this explanation, it can be concluded that the percentage of target achievement has only reached 43.48% and as many as 56.52% of students have not completed. </w:t>
      </w:r>
      <w:proofErr w:type="gramStart"/>
      <w:r w:rsidRPr="001E21C0">
        <w:rPr>
          <w:rFonts w:eastAsia="SimSun"/>
          <w:spacing w:val="-2"/>
          <w:lang w:val="en-ID" w:eastAsia="zh-CN"/>
        </w:rPr>
        <w:t>So</w:t>
      </w:r>
      <w:proofErr w:type="gramEnd"/>
      <w:r w:rsidRPr="001E21C0">
        <w:rPr>
          <w:rFonts w:eastAsia="SimSun"/>
          <w:spacing w:val="-2"/>
          <w:lang w:val="en-ID" w:eastAsia="zh-CN"/>
        </w:rPr>
        <w:t xml:space="preserve"> they cannot be considered classically successful. The limitation in understanding the material is often caused by the lack of student activeness in the learning process. This condition is important because active learning is needed to strengthen the understanding of mathematics concepts</w:t>
      </w:r>
      <w:r w:rsidR="00C648AC" w:rsidRPr="00C648AC">
        <w:rPr>
          <w:rFonts w:eastAsia="SimSun"/>
          <w:spacing w:val="-2"/>
          <w:lang w:val="en-ID" w:eastAsia="zh-CN"/>
        </w:rPr>
        <w:t>.</w:t>
      </w:r>
    </w:p>
    <w:p w14:paraId="70E571CB" w14:textId="77777777" w:rsidR="00727D5A" w:rsidRDefault="00727D5A" w:rsidP="006C6460">
      <w:pPr>
        <w:pStyle w:val="Alishlah31text"/>
        <w:ind w:firstLine="0"/>
        <w:rPr>
          <w:rFonts w:eastAsia="SimSun"/>
          <w:spacing w:val="-2"/>
          <w:lang w:val="en-ID" w:eastAsia="zh-CN"/>
        </w:rPr>
      </w:pPr>
    </w:p>
    <w:p w14:paraId="2D4B6971" w14:textId="77777777" w:rsidR="005B5AEC" w:rsidRPr="00723B12" w:rsidRDefault="005B5AEC" w:rsidP="005B5AEC">
      <w:pPr>
        <w:pStyle w:val="Alishlah21heading1"/>
        <w:rPr>
          <w:rFonts w:eastAsia="Arial"/>
        </w:rPr>
      </w:pPr>
      <w:r w:rsidRPr="00723B12">
        <w:rPr>
          <w:rFonts w:eastAsia="Arial"/>
        </w:rPr>
        <w:lastRenderedPageBreak/>
        <w:t xml:space="preserve">METHODS </w:t>
      </w:r>
    </w:p>
    <w:p w14:paraId="4118CEB8" w14:textId="24371B5E" w:rsidR="005B5AEC" w:rsidRDefault="001E21C0" w:rsidP="002B31FD">
      <w:pPr>
        <w:pStyle w:val="Alishlah31text"/>
      </w:pPr>
      <w:r w:rsidRPr="001E21C0">
        <w:rPr>
          <w:rFonts w:eastAsia="SimSun"/>
          <w:spacing w:val="-2"/>
          <w:lang w:val="en-ID" w:eastAsia="zh-CN"/>
        </w:rPr>
        <w:t xml:space="preserve">This study aims to improve the learning outcomes of fourth grade students of SD Negeri 16 </w:t>
      </w:r>
      <w:proofErr w:type="spellStart"/>
      <w:r w:rsidRPr="001E21C0">
        <w:rPr>
          <w:rFonts w:eastAsia="SimSun"/>
          <w:spacing w:val="-2"/>
          <w:lang w:val="en-ID" w:eastAsia="zh-CN"/>
        </w:rPr>
        <w:t>Panjak</w:t>
      </w:r>
      <w:proofErr w:type="spellEnd"/>
      <w:r w:rsidRPr="001E21C0">
        <w:rPr>
          <w:rFonts w:eastAsia="SimSun"/>
          <w:spacing w:val="-2"/>
          <w:lang w:val="en-ID" w:eastAsia="zh-CN"/>
        </w:rPr>
        <w:t xml:space="preserve">, West Kalimantan, through the use of </w:t>
      </w:r>
      <w:proofErr w:type="spellStart"/>
      <w:r w:rsidRPr="001E21C0">
        <w:rPr>
          <w:rFonts w:eastAsia="SimSun"/>
          <w:spacing w:val="-2"/>
          <w:lang w:val="en-ID" w:eastAsia="zh-CN"/>
        </w:rPr>
        <w:t>rabdologia</w:t>
      </w:r>
      <w:proofErr w:type="spellEnd"/>
      <w:r w:rsidRPr="001E21C0">
        <w:rPr>
          <w:rFonts w:eastAsia="SimSun"/>
          <w:spacing w:val="-2"/>
          <w:lang w:val="en-ID" w:eastAsia="zh-CN"/>
        </w:rPr>
        <w:t xml:space="preserve"> board media. The first stage involved identifying students' needs by analysing their initial understanding of the concepts of multiplication and division. After that, an introduction session was conducted to the </w:t>
      </w:r>
      <w:proofErr w:type="spellStart"/>
      <w:r w:rsidRPr="001E21C0">
        <w:rPr>
          <w:rFonts w:eastAsia="SimSun"/>
          <w:spacing w:val="-2"/>
          <w:lang w:val="en-ID" w:eastAsia="zh-CN"/>
        </w:rPr>
        <w:t>rabdologia</w:t>
      </w:r>
      <w:proofErr w:type="spellEnd"/>
      <w:r w:rsidRPr="001E21C0">
        <w:rPr>
          <w:rFonts w:eastAsia="SimSun"/>
          <w:spacing w:val="-2"/>
          <w:lang w:val="en-ID" w:eastAsia="zh-CN"/>
        </w:rPr>
        <w:t xml:space="preserve"> board as an interactive mathematics learning media. Materials were developed using </w:t>
      </w:r>
      <w:proofErr w:type="spellStart"/>
      <w:r w:rsidRPr="001E21C0">
        <w:rPr>
          <w:rFonts w:eastAsia="SimSun"/>
          <w:spacing w:val="-2"/>
          <w:lang w:val="en-ID" w:eastAsia="zh-CN"/>
        </w:rPr>
        <w:t>rabdologia</w:t>
      </w:r>
      <w:proofErr w:type="spellEnd"/>
      <w:r w:rsidRPr="001E21C0">
        <w:rPr>
          <w:rFonts w:eastAsia="SimSun"/>
          <w:spacing w:val="-2"/>
          <w:lang w:val="en-ID" w:eastAsia="zh-CN"/>
        </w:rPr>
        <w:t xml:space="preserve"> boards to visualise the concepts of multiplication and division in a more tangible way. This research uses quantitative and qualitative approaches, with data obtained through learning outcome tests and observations during the learning process</w:t>
      </w:r>
      <w:r w:rsidR="000E4E68">
        <w:t>.</w:t>
      </w:r>
    </w:p>
    <w:p w14:paraId="07BAA381" w14:textId="4187F402" w:rsidR="000E4E68" w:rsidRDefault="001E21C0" w:rsidP="002B31FD">
      <w:pPr>
        <w:pStyle w:val="Alishlah31text"/>
      </w:pPr>
      <w:r w:rsidRPr="001E21C0">
        <w:t xml:space="preserve">Quantitative data analysis displays the percentage of student test results. In addition, this analysis also involved normality and homogeneity tests aimed at evaluating the uniformity of the data when student tests were conducted. </w:t>
      </w:r>
      <w:r w:rsidR="0021587D" w:rsidRPr="0021587D">
        <w:t>The population in this study consisted of grade four students, with the focus of the research directed specifically at students in that grade. The number of respondents involved was 56 students</w:t>
      </w:r>
      <w:r w:rsidR="00C83ACB">
        <w:t>.</w:t>
      </w:r>
    </w:p>
    <w:p w14:paraId="7AFB10D4" w14:textId="653C478A" w:rsidR="004833BC" w:rsidRPr="004833BC" w:rsidRDefault="000915E1" w:rsidP="004833BC">
      <w:pPr>
        <w:pStyle w:val="Alishlah31text"/>
        <w:jc w:val="center"/>
        <w:rPr>
          <w:lang w:val="id"/>
        </w:rPr>
      </w:pPr>
      <w:r w:rsidRPr="000915E1">
        <w:rPr>
          <w:b/>
          <w:bCs/>
          <w:lang w:val="id"/>
        </w:rPr>
        <w:t xml:space="preserve">Figure </w:t>
      </w:r>
      <w:r>
        <w:rPr>
          <w:b/>
          <w:bCs/>
        </w:rPr>
        <w:t>1</w:t>
      </w:r>
      <w:r w:rsidR="004833BC">
        <w:t xml:space="preserve">. </w:t>
      </w:r>
      <w:r w:rsidR="004833BC" w:rsidRPr="004833BC">
        <w:rPr>
          <w:i/>
          <w:iCs/>
          <w:lang w:val="id"/>
        </w:rPr>
        <w:t>Tabel Kriteria Presentase</w:t>
      </w:r>
    </w:p>
    <w:tbl>
      <w:tblPr>
        <w:tblW w:w="0" w:type="auto"/>
        <w:tblInd w:w="846" w:type="dxa"/>
        <w:tblLayout w:type="fixed"/>
        <w:tblCellMar>
          <w:left w:w="0" w:type="dxa"/>
          <w:right w:w="0" w:type="dxa"/>
        </w:tblCellMar>
        <w:tblLook w:val="01E0" w:firstRow="1" w:lastRow="1" w:firstColumn="1" w:lastColumn="1" w:noHBand="0" w:noVBand="0"/>
      </w:tblPr>
      <w:tblGrid>
        <w:gridCol w:w="3445"/>
        <w:gridCol w:w="3405"/>
      </w:tblGrid>
      <w:tr w:rsidR="001E21C0" w:rsidRPr="004833BC" w14:paraId="5BAA74C3" w14:textId="77777777" w:rsidTr="004833BC">
        <w:trPr>
          <w:trHeight w:val="278"/>
        </w:trPr>
        <w:tc>
          <w:tcPr>
            <w:tcW w:w="3445" w:type="dxa"/>
            <w:tcBorders>
              <w:top w:val="single" w:sz="4" w:space="0" w:color="auto"/>
              <w:bottom w:val="single" w:sz="4" w:space="0" w:color="auto"/>
            </w:tcBorders>
          </w:tcPr>
          <w:p w14:paraId="0CC17FF1" w14:textId="7E8B122A" w:rsidR="001E21C0" w:rsidRPr="004833BC" w:rsidRDefault="001E21C0" w:rsidP="001E21C0">
            <w:pPr>
              <w:pStyle w:val="Alishlah31text"/>
              <w:rPr>
                <w:lang w:val="id"/>
              </w:rPr>
            </w:pPr>
            <w:r w:rsidRPr="00C87358">
              <w:t>Percentage Category</w:t>
            </w:r>
          </w:p>
        </w:tc>
        <w:tc>
          <w:tcPr>
            <w:tcW w:w="3405" w:type="dxa"/>
            <w:tcBorders>
              <w:top w:val="single" w:sz="4" w:space="0" w:color="auto"/>
              <w:bottom w:val="single" w:sz="4" w:space="0" w:color="auto"/>
            </w:tcBorders>
          </w:tcPr>
          <w:p w14:paraId="7655FBD1" w14:textId="411D3FE0" w:rsidR="001E21C0" w:rsidRPr="004833BC" w:rsidRDefault="001E21C0" w:rsidP="001E21C0">
            <w:pPr>
              <w:pStyle w:val="Alishlah31text"/>
              <w:rPr>
                <w:lang w:val="id"/>
              </w:rPr>
            </w:pPr>
            <w:r w:rsidRPr="00C87358">
              <w:t>Percentage Category</w:t>
            </w:r>
          </w:p>
        </w:tc>
      </w:tr>
      <w:tr w:rsidR="001E21C0" w:rsidRPr="004833BC" w14:paraId="0BF3AB93" w14:textId="77777777" w:rsidTr="004833BC">
        <w:trPr>
          <w:trHeight w:val="273"/>
        </w:trPr>
        <w:tc>
          <w:tcPr>
            <w:tcW w:w="3445" w:type="dxa"/>
            <w:tcBorders>
              <w:top w:val="single" w:sz="4" w:space="0" w:color="auto"/>
            </w:tcBorders>
          </w:tcPr>
          <w:p w14:paraId="354E5626" w14:textId="77777777" w:rsidR="001E21C0" w:rsidRPr="004833BC" w:rsidRDefault="001E21C0" w:rsidP="001E21C0">
            <w:pPr>
              <w:pStyle w:val="Alishlah31text"/>
              <w:rPr>
                <w:lang w:val="id"/>
              </w:rPr>
            </w:pPr>
            <w:r w:rsidRPr="004833BC">
              <w:rPr>
                <w:lang w:val="id"/>
              </w:rPr>
              <w:t>81-100 %</w:t>
            </w:r>
          </w:p>
        </w:tc>
        <w:tc>
          <w:tcPr>
            <w:tcW w:w="3405" w:type="dxa"/>
            <w:tcBorders>
              <w:top w:val="single" w:sz="4" w:space="0" w:color="auto"/>
            </w:tcBorders>
          </w:tcPr>
          <w:p w14:paraId="194BCC92" w14:textId="4CB523BA" w:rsidR="001E21C0" w:rsidRPr="004833BC" w:rsidRDefault="001E21C0" w:rsidP="001E21C0">
            <w:pPr>
              <w:pStyle w:val="Alishlah31text"/>
              <w:rPr>
                <w:lang w:val="id"/>
              </w:rPr>
            </w:pPr>
            <w:r w:rsidRPr="00D51B82">
              <w:t>Very good</w:t>
            </w:r>
          </w:p>
        </w:tc>
      </w:tr>
      <w:tr w:rsidR="001E21C0" w:rsidRPr="004833BC" w14:paraId="46F620CC" w14:textId="77777777" w:rsidTr="004833BC">
        <w:trPr>
          <w:trHeight w:val="278"/>
        </w:trPr>
        <w:tc>
          <w:tcPr>
            <w:tcW w:w="3445" w:type="dxa"/>
          </w:tcPr>
          <w:p w14:paraId="1E09D22A" w14:textId="77777777" w:rsidR="001E21C0" w:rsidRPr="004833BC" w:rsidRDefault="001E21C0" w:rsidP="001E21C0">
            <w:pPr>
              <w:pStyle w:val="Alishlah31text"/>
              <w:rPr>
                <w:lang w:val="id"/>
              </w:rPr>
            </w:pPr>
            <w:r w:rsidRPr="004833BC">
              <w:rPr>
                <w:lang w:val="id"/>
              </w:rPr>
              <w:t>61-80 %</w:t>
            </w:r>
          </w:p>
        </w:tc>
        <w:tc>
          <w:tcPr>
            <w:tcW w:w="3405" w:type="dxa"/>
          </w:tcPr>
          <w:p w14:paraId="79D04BBA" w14:textId="196F9B29" w:rsidR="001E21C0" w:rsidRPr="004833BC" w:rsidRDefault="001E21C0" w:rsidP="001E21C0">
            <w:pPr>
              <w:pStyle w:val="Alishlah31text"/>
              <w:rPr>
                <w:lang w:val="id"/>
              </w:rPr>
            </w:pPr>
            <w:r w:rsidRPr="00D51B82">
              <w:t>Good</w:t>
            </w:r>
          </w:p>
        </w:tc>
      </w:tr>
      <w:tr w:rsidR="001E21C0" w:rsidRPr="004833BC" w14:paraId="5BD1CEDF" w14:textId="77777777" w:rsidTr="004833BC">
        <w:trPr>
          <w:trHeight w:val="274"/>
        </w:trPr>
        <w:tc>
          <w:tcPr>
            <w:tcW w:w="3445" w:type="dxa"/>
          </w:tcPr>
          <w:p w14:paraId="6B550042" w14:textId="77777777" w:rsidR="001E21C0" w:rsidRPr="004833BC" w:rsidRDefault="001E21C0" w:rsidP="001E21C0">
            <w:pPr>
              <w:pStyle w:val="Alishlah31text"/>
              <w:rPr>
                <w:lang w:val="id"/>
              </w:rPr>
            </w:pPr>
            <w:r w:rsidRPr="004833BC">
              <w:rPr>
                <w:lang w:val="id"/>
              </w:rPr>
              <w:t>41-60 %</w:t>
            </w:r>
          </w:p>
        </w:tc>
        <w:tc>
          <w:tcPr>
            <w:tcW w:w="3405" w:type="dxa"/>
          </w:tcPr>
          <w:p w14:paraId="36F7CF20" w14:textId="41386BFE" w:rsidR="001E21C0" w:rsidRPr="004833BC" w:rsidRDefault="001E21C0" w:rsidP="001E21C0">
            <w:pPr>
              <w:pStyle w:val="Alishlah31text"/>
              <w:rPr>
                <w:lang w:val="id"/>
              </w:rPr>
            </w:pPr>
            <w:r w:rsidRPr="00D51B82">
              <w:t>Fair</w:t>
            </w:r>
          </w:p>
        </w:tc>
      </w:tr>
      <w:tr w:rsidR="001E21C0" w:rsidRPr="004833BC" w14:paraId="6A5053F8" w14:textId="77777777" w:rsidTr="004833BC">
        <w:trPr>
          <w:trHeight w:val="277"/>
        </w:trPr>
        <w:tc>
          <w:tcPr>
            <w:tcW w:w="3445" w:type="dxa"/>
          </w:tcPr>
          <w:p w14:paraId="1AFA2F75" w14:textId="77777777" w:rsidR="001E21C0" w:rsidRPr="004833BC" w:rsidRDefault="001E21C0" w:rsidP="001E21C0">
            <w:pPr>
              <w:pStyle w:val="Alishlah31text"/>
              <w:rPr>
                <w:lang w:val="id"/>
              </w:rPr>
            </w:pPr>
            <w:r w:rsidRPr="004833BC">
              <w:rPr>
                <w:lang w:val="id"/>
              </w:rPr>
              <w:t>21-40 %</w:t>
            </w:r>
          </w:p>
        </w:tc>
        <w:tc>
          <w:tcPr>
            <w:tcW w:w="3405" w:type="dxa"/>
          </w:tcPr>
          <w:p w14:paraId="0AFB6B4E" w14:textId="3CC52D23" w:rsidR="001E21C0" w:rsidRPr="004833BC" w:rsidRDefault="001E21C0" w:rsidP="001E21C0">
            <w:pPr>
              <w:pStyle w:val="Alishlah31text"/>
              <w:rPr>
                <w:lang w:val="id"/>
              </w:rPr>
            </w:pPr>
            <w:r w:rsidRPr="00D51B82">
              <w:t>Less</w:t>
            </w:r>
          </w:p>
        </w:tc>
      </w:tr>
      <w:tr w:rsidR="001E21C0" w:rsidRPr="004833BC" w14:paraId="62A4C818" w14:textId="77777777" w:rsidTr="004833BC">
        <w:trPr>
          <w:trHeight w:val="273"/>
        </w:trPr>
        <w:tc>
          <w:tcPr>
            <w:tcW w:w="3445" w:type="dxa"/>
            <w:tcBorders>
              <w:bottom w:val="single" w:sz="4" w:space="0" w:color="auto"/>
            </w:tcBorders>
          </w:tcPr>
          <w:p w14:paraId="26B2399F" w14:textId="77777777" w:rsidR="001E21C0" w:rsidRPr="004833BC" w:rsidRDefault="001E21C0" w:rsidP="001E21C0">
            <w:pPr>
              <w:pStyle w:val="Alishlah31text"/>
              <w:rPr>
                <w:lang w:val="id"/>
              </w:rPr>
            </w:pPr>
            <w:r w:rsidRPr="004833BC">
              <w:rPr>
                <w:lang w:val="id"/>
              </w:rPr>
              <w:t>0-20 %</w:t>
            </w:r>
          </w:p>
        </w:tc>
        <w:tc>
          <w:tcPr>
            <w:tcW w:w="3405" w:type="dxa"/>
            <w:tcBorders>
              <w:bottom w:val="single" w:sz="4" w:space="0" w:color="auto"/>
            </w:tcBorders>
          </w:tcPr>
          <w:p w14:paraId="1E594B27" w14:textId="7DDAD468" w:rsidR="001E21C0" w:rsidRPr="004833BC" w:rsidRDefault="001E21C0" w:rsidP="001E21C0">
            <w:pPr>
              <w:pStyle w:val="Alishlah31text"/>
              <w:rPr>
                <w:lang w:val="id"/>
              </w:rPr>
            </w:pPr>
            <w:r w:rsidRPr="00D51B82">
              <w:t>Very Poor</w:t>
            </w:r>
          </w:p>
        </w:tc>
      </w:tr>
    </w:tbl>
    <w:p w14:paraId="669D3202" w14:textId="77777777" w:rsidR="004833BC" w:rsidRPr="004833BC" w:rsidRDefault="004833BC" w:rsidP="004833BC">
      <w:pPr>
        <w:pStyle w:val="Alishlah31text"/>
        <w:ind w:left="5760" w:firstLine="720"/>
        <w:rPr>
          <w:lang w:val="id"/>
        </w:rPr>
      </w:pPr>
      <w:r w:rsidRPr="004833BC">
        <w:rPr>
          <w:lang w:val="id"/>
        </w:rPr>
        <w:t>Arikunto (2010)</w:t>
      </w:r>
    </w:p>
    <w:p w14:paraId="0CE321AA" w14:textId="77777777" w:rsidR="004833BC" w:rsidRDefault="004833BC" w:rsidP="002B31FD">
      <w:pPr>
        <w:pStyle w:val="Alishlah31text"/>
      </w:pPr>
    </w:p>
    <w:p w14:paraId="4E2799CF" w14:textId="52414955" w:rsidR="004833BC" w:rsidRPr="004833BC" w:rsidRDefault="001E21C0" w:rsidP="004833BC">
      <w:pPr>
        <w:widowControl w:val="0"/>
        <w:autoSpaceDE w:val="0"/>
        <w:autoSpaceDN w:val="0"/>
        <w:spacing w:after="0" w:line="240" w:lineRule="auto"/>
        <w:ind w:right="3" w:firstLine="720"/>
        <w:jc w:val="both"/>
        <w:rPr>
          <w:rFonts w:ascii="Palatino Linotype" w:hAnsi="Palatino Linotype" w:cs="Times New Roman"/>
          <w:sz w:val="20"/>
          <w:szCs w:val="20"/>
        </w:rPr>
      </w:pPr>
      <w:r w:rsidRPr="001E21C0">
        <w:rPr>
          <w:rFonts w:ascii="Palatino Linotype" w:hAnsi="Palatino Linotype" w:cs="Times New Roman"/>
          <w:sz w:val="20"/>
          <w:szCs w:val="20"/>
        </w:rPr>
        <w:t>To get the average value of student learning outcomes, (</w:t>
      </w:r>
      <w:proofErr w:type="spellStart"/>
      <w:r w:rsidRPr="001E21C0">
        <w:rPr>
          <w:rFonts w:ascii="Palatino Linotype" w:hAnsi="Palatino Linotype" w:cs="Times New Roman"/>
          <w:sz w:val="20"/>
          <w:szCs w:val="20"/>
        </w:rPr>
        <w:t>Arikunto</w:t>
      </w:r>
      <w:proofErr w:type="spellEnd"/>
      <w:r w:rsidRPr="001E21C0">
        <w:rPr>
          <w:rFonts w:ascii="Palatino Linotype" w:hAnsi="Palatino Linotype" w:cs="Times New Roman"/>
          <w:sz w:val="20"/>
          <w:szCs w:val="20"/>
        </w:rPr>
        <w:t>, 2012: 264) provides a formula that can be applied as follows</w:t>
      </w:r>
      <w:r w:rsidR="004833BC" w:rsidRPr="004833BC">
        <w:rPr>
          <w:rFonts w:ascii="Palatino Linotype" w:hAnsi="Palatino Linotype" w:cs="Times New Roman"/>
          <w:sz w:val="20"/>
          <w:szCs w:val="20"/>
        </w:rPr>
        <w:t>:</w:t>
      </w:r>
    </w:p>
    <w:p w14:paraId="6044783C" w14:textId="77777777" w:rsidR="004833BC" w:rsidRPr="004833BC" w:rsidRDefault="004833BC" w:rsidP="004833BC">
      <w:pPr>
        <w:pStyle w:val="ListParagraph"/>
        <w:widowControl w:val="0"/>
        <w:autoSpaceDE w:val="0"/>
        <w:autoSpaceDN w:val="0"/>
        <w:spacing w:after="0" w:line="480" w:lineRule="auto"/>
        <w:ind w:left="1134" w:right="3"/>
        <w:contextualSpacing w:val="0"/>
        <w:jc w:val="both"/>
        <w:rPr>
          <w:rFonts w:ascii="Palatino Linotype" w:hAnsi="Palatino Linotype" w:cs="Times New Roman"/>
          <w:sz w:val="20"/>
          <w:szCs w:val="20"/>
        </w:rPr>
      </w:pPr>
      <w:r w:rsidRPr="004833BC">
        <w:rPr>
          <w:rFonts w:ascii="Palatino Linotype" w:hAnsi="Palatino Linotype" w:cs="Times New Roman"/>
          <w:noProof/>
          <w:sz w:val="20"/>
          <w:szCs w:val="20"/>
        </w:rPr>
        <w:drawing>
          <wp:inline distT="0" distB="0" distL="0" distR="0" wp14:anchorId="2C562D87" wp14:editId="2AFDBB36">
            <wp:extent cx="838200" cy="549859"/>
            <wp:effectExtent l="0" t="0" r="0" b="3175"/>
            <wp:docPr id="13" name="Picture 13" descr="A mathematical equatio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mathematical equation with black letters&#10;&#10;Description automatically generated"/>
                    <pic:cNvPicPr/>
                  </pic:nvPicPr>
                  <pic:blipFill>
                    <a:blip r:embed="rId15"/>
                    <a:stretch>
                      <a:fillRect/>
                    </a:stretch>
                  </pic:blipFill>
                  <pic:spPr>
                    <a:xfrm>
                      <a:off x="0" y="0"/>
                      <a:ext cx="854147" cy="560320"/>
                    </a:xfrm>
                    <a:prstGeom prst="rect">
                      <a:avLst/>
                    </a:prstGeom>
                  </pic:spPr>
                </pic:pic>
              </a:graphicData>
            </a:graphic>
          </wp:inline>
        </w:drawing>
      </w:r>
    </w:p>
    <w:p w14:paraId="3DC56E10" w14:textId="0B623660" w:rsidR="004833BC" w:rsidRPr="004833BC" w:rsidRDefault="004833BC" w:rsidP="004833BC">
      <w:pPr>
        <w:pStyle w:val="NoSpacing"/>
        <w:ind w:left="1134"/>
        <w:rPr>
          <w:rFonts w:ascii="Palatino Linotype" w:hAnsi="Palatino Linotype" w:cs="Times New Roman"/>
          <w:i/>
          <w:spacing w:val="-57"/>
          <w:sz w:val="20"/>
          <w:szCs w:val="20"/>
        </w:rPr>
      </w:pPr>
      <w:r w:rsidRPr="004833BC">
        <w:rPr>
          <w:rFonts w:ascii="Cambria Math" w:eastAsia="Cambria Math" w:hAnsi="Cambria Math" w:cs="Cambria Math"/>
          <w:sz w:val="20"/>
          <w:szCs w:val="20"/>
        </w:rPr>
        <w:t>𝑋</w:t>
      </w:r>
      <w:r w:rsidRPr="004833BC">
        <w:rPr>
          <w:rFonts w:ascii="Times New Roman" w:hAnsi="Times New Roman" w:cs="Times New Roman"/>
          <w:sz w:val="20"/>
          <w:szCs w:val="20"/>
        </w:rPr>
        <w:t>̅</w:t>
      </w:r>
      <w:r w:rsidRPr="004833BC">
        <w:rPr>
          <w:rFonts w:ascii="Palatino Linotype" w:hAnsi="Palatino Linotype" w:cs="Times New Roman"/>
          <w:sz w:val="20"/>
          <w:szCs w:val="20"/>
        </w:rPr>
        <w:t xml:space="preserve"> </w:t>
      </w:r>
      <w:r w:rsidRPr="004833BC">
        <w:rPr>
          <w:rFonts w:ascii="Palatino Linotype" w:hAnsi="Palatino Linotype" w:cs="Times New Roman"/>
          <w:sz w:val="20"/>
          <w:szCs w:val="20"/>
        </w:rPr>
        <w:tab/>
      </w:r>
      <w:r w:rsidRPr="004833BC">
        <w:rPr>
          <w:rFonts w:ascii="Palatino Linotype" w:hAnsi="Palatino Linotype" w:cs="Times New Roman"/>
          <w:sz w:val="20"/>
          <w:szCs w:val="20"/>
        </w:rPr>
        <w:tab/>
        <w:t>=</w:t>
      </w:r>
      <w:r w:rsidRPr="004833BC">
        <w:rPr>
          <w:rFonts w:ascii="Palatino Linotype" w:hAnsi="Palatino Linotype" w:cs="Times New Roman"/>
          <w:spacing w:val="1"/>
          <w:sz w:val="20"/>
          <w:szCs w:val="20"/>
        </w:rPr>
        <w:t xml:space="preserve"> </w:t>
      </w:r>
      <w:r w:rsidR="001E21C0" w:rsidRPr="001E21C0">
        <w:rPr>
          <w:rFonts w:ascii="Palatino Linotype" w:hAnsi="Palatino Linotype" w:cs="Times New Roman"/>
          <w:sz w:val="20"/>
          <w:szCs w:val="20"/>
        </w:rPr>
        <w:t xml:space="preserve">Class Average </w:t>
      </w:r>
      <w:r w:rsidRPr="004833BC">
        <w:rPr>
          <w:rFonts w:ascii="Palatino Linotype" w:hAnsi="Palatino Linotype" w:cs="Times New Roman"/>
          <w:i/>
          <w:sz w:val="20"/>
          <w:szCs w:val="20"/>
        </w:rPr>
        <w:t>(mean)</w:t>
      </w:r>
      <w:r w:rsidRPr="004833BC">
        <w:rPr>
          <w:rFonts w:ascii="Palatino Linotype" w:hAnsi="Palatino Linotype" w:cs="Times New Roman"/>
          <w:i/>
          <w:spacing w:val="-57"/>
          <w:sz w:val="20"/>
          <w:szCs w:val="20"/>
        </w:rPr>
        <w:t xml:space="preserve"> </w:t>
      </w:r>
    </w:p>
    <w:p w14:paraId="067DB412" w14:textId="77777777" w:rsidR="001E21C0" w:rsidRDefault="004833BC" w:rsidP="001E21C0">
      <w:pPr>
        <w:pStyle w:val="NoSpacing"/>
        <w:ind w:left="1134"/>
        <w:rPr>
          <w:rFonts w:ascii="Palatino Linotype" w:hAnsi="Palatino Linotype" w:cs="Times New Roman"/>
          <w:sz w:val="20"/>
          <w:szCs w:val="20"/>
        </w:rPr>
      </w:pPr>
      <w:r w:rsidRPr="004833BC">
        <w:rPr>
          <w:rFonts w:ascii="Palatino Linotype" w:hAnsi="Palatino Linotype" w:cs="Times New Roman"/>
          <w:sz w:val="20"/>
          <w:szCs w:val="20"/>
        </w:rPr>
        <w:t>Σ</w:t>
      </w:r>
      <w:r w:rsidRPr="004833BC">
        <w:rPr>
          <w:rFonts w:ascii="Palatino Linotype" w:eastAsia="Cambria Math" w:hAnsi="Palatino Linotype" w:cs="Cambria Math"/>
          <w:sz w:val="20"/>
          <w:szCs w:val="20"/>
        </w:rPr>
        <w:t>xi</w:t>
      </w:r>
      <w:r w:rsidRPr="004833BC">
        <w:rPr>
          <w:rFonts w:ascii="Palatino Linotype" w:eastAsia="Cambria Math" w:hAnsi="Palatino Linotype" w:cs="Times New Roman"/>
          <w:spacing w:val="6"/>
          <w:sz w:val="20"/>
          <w:szCs w:val="20"/>
        </w:rPr>
        <w:tab/>
      </w:r>
      <w:r>
        <w:rPr>
          <w:rFonts w:ascii="Palatino Linotype" w:hAnsi="Palatino Linotype" w:cs="Times New Roman"/>
          <w:sz w:val="20"/>
          <w:szCs w:val="20"/>
        </w:rPr>
        <w:tab/>
      </w:r>
      <w:r>
        <w:rPr>
          <w:rFonts w:ascii="Palatino Linotype" w:hAnsi="Palatino Linotype" w:cs="Times New Roman"/>
          <w:sz w:val="20"/>
          <w:szCs w:val="20"/>
          <w:lang w:val="en-US"/>
        </w:rPr>
        <w:t xml:space="preserve">= </w:t>
      </w:r>
      <w:r w:rsidRPr="004833BC">
        <w:rPr>
          <w:rFonts w:ascii="Palatino Linotype" w:hAnsi="Palatino Linotype" w:cs="Times New Roman"/>
          <w:spacing w:val="-1"/>
          <w:sz w:val="20"/>
          <w:szCs w:val="20"/>
        </w:rPr>
        <w:t xml:space="preserve"> </w:t>
      </w:r>
      <w:r w:rsidR="001E21C0" w:rsidRPr="001E21C0">
        <w:rPr>
          <w:rFonts w:ascii="Palatino Linotype" w:hAnsi="Palatino Linotype" w:cs="Times New Roman"/>
          <w:sz w:val="20"/>
          <w:szCs w:val="20"/>
        </w:rPr>
        <w:t>Total Score</w:t>
      </w:r>
    </w:p>
    <w:p w14:paraId="1755BBBA" w14:textId="5F20AE29" w:rsidR="007878FD" w:rsidRDefault="007878FD" w:rsidP="001E21C0">
      <w:pPr>
        <w:pStyle w:val="NoSpacing"/>
        <w:jc w:val="both"/>
        <w:rPr>
          <w:rFonts w:ascii="Palatino Linotype" w:hAnsi="Palatino Linotype" w:cs="Times New Roman"/>
          <w:sz w:val="20"/>
          <w:szCs w:val="20"/>
        </w:rPr>
      </w:pPr>
      <w:r>
        <w:rPr>
          <w:rFonts w:ascii="Palatino Linotype" w:hAnsi="Palatino Linotype" w:cs="Times New Roman"/>
          <w:sz w:val="20"/>
          <w:szCs w:val="20"/>
        </w:rPr>
        <w:tab/>
      </w:r>
      <w:r w:rsidR="001E21C0" w:rsidRPr="001E21C0">
        <w:rPr>
          <w:rFonts w:ascii="Palatino Linotype" w:hAnsi="Palatino Linotype" w:cs="Times New Roman"/>
          <w:sz w:val="20"/>
          <w:szCs w:val="20"/>
        </w:rPr>
        <w:t>The sampling technique used in this study was random, by applying two different methods: control class and experimental class. The control class is a group that does not use learning media, while the experimental class uses rabdologia media. The purpose of using these two methods was to calculate paired sample T-test and independent sample T-test values. It was determined that the minimum sample size required was 35 students, but in this study the sample size used was 56 students</w:t>
      </w:r>
      <w:r w:rsidRPr="007878FD">
        <w:rPr>
          <w:rFonts w:ascii="Palatino Linotype" w:hAnsi="Palatino Linotype" w:cs="Times New Roman"/>
          <w:sz w:val="20"/>
          <w:szCs w:val="20"/>
        </w:rPr>
        <w:t>.</w:t>
      </w:r>
    </w:p>
    <w:p w14:paraId="1C3D1082" w14:textId="2D1AB711" w:rsidR="007878FD" w:rsidRPr="001E21C0" w:rsidRDefault="001E21C0" w:rsidP="001E21C0">
      <w:pPr>
        <w:pStyle w:val="NoSpacing"/>
        <w:ind w:firstLine="720"/>
        <w:jc w:val="both"/>
        <w:rPr>
          <w:rFonts w:ascii="Palatino Linotype" w:hAnsi="Palatino Linotype" w:cs="Times New Roman"/>
          <w:sz w:val="20"/>
          <w:szCs w:val="20"/>
          <w:lang w:val="en-US"/>
        </w:rPr>
      </w:pPr>
      <w:r w:rsidRPr="001E21C0">
        <w:rPr>
          <w:rFonts w:ascii="Palatino Linotype" w:hAnsi="Palatino Linotype" w:cs="Times New Roman"/>
          <w:sz w:val="20"/>
          <w:szCs w:val="20"/>
        </w:rPr>
        <w:t>Learning outcome data was also analysed to determine the percentage of students who achieved or exceeded the Criteria for Achievement of Learning Objectives (KKTP), so that it can be seen how many students succeeded in the learning outcome test. The percentage score is obtained by dividing the number of scores obtained by students by the maximum score that can be achieved, then the result is multiplied by 100%. The formula used is as follows</w:t>
      </w:r>
      <w:r>
        <w:rPr>
          <w:rFonts w:ascii="Palatino Linotype" w:hAnsi="Palatino Linotype" w:cs="Times New Roman"/>
          <w:sz w:val="20"/>
          <w:szCs w:val="20"/>
          <w:lang w:val="en-US"/>
        </w:rPr>
        <w:t>.</w:t>
      </w:r>
    </w:p>
    <w:p w14:paraId="611CBEA0" w14:textId="74EDD493" w:rsidR="00881599" w:rsidRPr="001E21C0" w:rsidRDefault="007878FD" w:rsidP="001E21C0">
      <w:pPr>
        <w:pStyle w:val="NoSpacing"/>
        <w:jc w:val="both"/>
        <w:rPr>
          <w:rFonts w:ascii="Palatino Linotype" w:hAnsi="Palatino Linotype" w:cs="Times New Roman"/>
          <w:sz w:val="20"/>
          <w:szCs w:val="20"/>
        </w:rPr>
      </w:pPr>
      <w:r w:rsidRPr="007878FD">
        <w:rPr>
          <w:noProof/>
        </w:rPr>
        <w:drawing>
          <wp:inline distT="0" distB="0" distL="0" distR="0" wp14:anchorId="7FD70717" wp14:editId="5DF059E4">
            <wp:extent cx="5038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8725" cy="542925"/>
                    </a:xfrm>
                    <a:prstGeom prst="rect">
                      <a:avLst/>
                    </a:prstGeom>
                    <a:noFill/>
                    <a:ln>
                      <a:noFill/>
                    </a:ln>
                  </pic:spPr>
                </pic:pic>
              </a:graphicData>
            </a:graphic>
          </wp:inline>
        </w:drawing>
      </w:r>
    </w:p>
    <w:p w14:paraId="6FBF4B4C" w14:textId="2F68C365" w:rsidR="005B5AEC" w:rsidRPr="004833BC" w:rsidRDefault="005B5AEC" w:rsidP="007878FD">
      <w:pPr>
        <w:pStyle w:val="Alishlah21heading1"/>
        <w:numPr>
          <w:ilvl w:val="0"/>
          <w:numId w:val="0"/>
        </w:numPr>
        <w:ind w:left="426" w:hanging="426"/>
        <w:rPr>
          <w:rFonts w:eastAsia="Arial"/>
        </w:rPr>
      </w:pPr>
      <w:r w:rsidRPr="004833BC">
        <w:rPr>
          <w:rFonts w:eastAsia="Arial"/>
        </w:rPr>
        <w:t>FINDINGS AND DISCUSSION</w:t>
      </w:r>
    </w:p>
    <w:p w14:paraId="01AB8A75" w14:textId="158912F1" w:rsidR="00C648AC" w:rsidRDefault="001E21C0" w:rsidP="002B31FD">
      <w:pPr>
        <w:pStyle w:val="Alishlah31text"/>
      </w:pPr>
      <w:r w:rsidRPr="001E21C0">
        <w:t xml:space="preserve">Learning is an individual effort to change their </w:t>
      </w:r>
      <w:proofErr w:type="spellStart"/>
      <w:r w:rsidRPr="001E21C0">
        <w:t>behaviour</w:t>
      </w:r>
      <w:proofErr w:type="spellEnd"/>
      <w:r w:rsidRPr="001E21C0">
        <w:t xml:space="preserve"> through interaction with the environment, as expressed by</w:t>
      </w:r>
      <w:r w:rsidR="007F7ED5">
        <w:t xml:space="preserve"> </w:t>
      </w:r>
      <w:r w:rsidR="007F7ED5">
        <w:fldChar w:fldCharType="begin" w:fldLock="1"/>
      </w:r>
      <w:r w:rsidR="002901E6">
        <w:instrText>ADDIN CSL_CITATION {"citationItems":[{"id":"ITEM-1","itemData":{"DOI":"10.21831/jpa.v9i2.32034","ISSN":"2302-6804","abstract":"Masalah yang dihadapi anak tidak sama dengan masalah yang dihadapi orang dewasa, tetapi anak harus memiliki kemampuan problem solving yang bisa membantu mereka mengatasi masalah tersebut dengan baik, sehingga kemampuan tersebut akan terus berkembang, salah satunya dalam kemampuan kognitif. Anak usia dini perlu memiliki kemampuan problem solving yang bertujuan untuk membantu mereka mengatasi persoalan dengan baik dalam mengatasi permasalahan dalam kehidupan sehari-hari seperti masalah berebut mainan dengan teman sebaya, kesulitan memahami aturan bermain dan lain-lain. Problem solving tidak hanya berguna untuk menyelesaikan masalah mereka sehari-hari, tetapi keterampilan problem solving juga bermanfaat saat anak harus mengeksplorasi dunianya atau saat anak mengerjakan tugas-tugas di sekolah. Keterampilan problem solving akan berbeda pada setiap anak sesuai tahapan usianya dan tahap perkembangannya. Keterampilan memecahkan masalah berkaitan dengan bagaimana anak berpikir, memahami, dan mendapatkan pemahaman akan dunianya, termasuk juga kemampuan mengingat, memecahkan masalah, dan membuat keputusan. Metode penelitian dalam artikel ini menggunakan metode studi literatur atau penelitian kepustakaan dengan mengumpulkan berbagai sumber yang berkaitan dengan  Metode pembelajaran problem solving merupakan salah satu metode pembelajaran yang mencerminkan atau dilandasi oleh filsafat konstrukstivisme dalam pendidikan anak usia dini, metode problem solving bisa dilakukan dengan cara bermain seperti bermain puzzle, maze, bongkar pasang dan tangram.","author":[{"dropping-particle":"","family":"Lestari","given":"Lina Dani","non-dropping-particle":"","parse-names":false,"suffix":""}],"container-title":"Jurnal Pendidikan Anak","id":"ITEM-1","issue":"2","issued":{"date-parts":[["2020"]]},"page":"100-108","title":"Pentingnya mendidik problem solving pada anak melalui bermain","type":"article-journal","volume":"9"},"uris":["http://www.mendeley.com/documents/?uuid=6338b762-b8f3-46bd-a764-d1098b1a3737","http://www.mendeley.com/documents/?uuid=b54e3c9c-9c54-44a5-9dac-4dc18b370b4c"]}],"mendeley":{"formattedCitation":"(Lestari, 2020)","plainTextFormattedCitation":"(Lestari, 2020)","previouslyFormattedCitation":"(Lestari, 2020)"},"properties":{"noteIndex":0},"schema":"https://github.com/citation-style-language/schema/raw/master/csl-citation.json"}</w:instrText>
      </w:r>
      <w:r w:rsidR="007F7ED5">
        <w:fldChar w:fldCharType="separate"/>
      </w:r>
      <w:r w:rsidR="007F7ED5" w:rsidRPr="007F7ED5">
        <w:rPr>
          <w:noProof/>
        </w:rPr>
        <w:t>(Lestari, 2020)</w:t>
      </w:r>
      <w:r w:rsidR="007F7ED5">
        <w:fldChar w:fldCharType="end"/>
      </w:r>
      <w:r w:rsidR="00C648AC" w:rsidRPr="00C648AC">
        <w:t xml:space="preserve">. </w:t>
      </w:r>
      <w:r w:rsidRPr="001E21C0">
        <w:t xml:space="preserve">This suggests that in the learning process, individuals actively seek, process and adapt information from their environment into their </w:t>
      </w:r>
      <w:proofErr w:type="spellStart"/>
      <w:r w:rsidRPr="001E21C0">
        <w:t>behaviour</w:t>
      </w:r>
      <w:proofErr w:type="spellEnd"/>
      <w:r w:rsidRPr="001E21C0">
        <w:t xml:space="preserve">. This learning </w:t>
      </w:r>
      <w:r w:rsidRPr="001E21C0">
        <w:lastRenderedPageBreak/>
        <w:t>process can take place consciously or unconsciously, and can be influenced by internal and external factors of the individual</w:t>
      </w:r>
      <w:r w:rsidR="00C648AC" w:rsidRPr="00C648AC">
        <w:t xml:space="preserve"> </w:t>
      </w:r>
      <w:r w:rsidR="007F7ED5">
        <w:fldChar w:fldCharType="begin" w:fldLock="1"/>
      </w:r>
      <w:r w:rsidR="002901E6">
        <w:instrText>ADDIN CSL_CITATION {"citationItems":[{"id":"ITEM-1","itemData":{"DOI":"10.47453/eduprof.v2i2.38","ISSN":"2656-5625","abstract":"Understanding the complexity of the factors that influence student learning is necessary for educator/teacher so that learning goals can be realized. In addition, the teacher can take appropriate action so that the learning process can be accomplished effectively and efficiently, understanding these factors can also help students succeed in learning. The factors that influence learning include internal, external, and learning approach. Internal factors are factors found in student which include factors: innate, intelligence, physical and psychological condition, emotional, age, and gender. External factors are factors that exist outside of student which include factors: family environment, classroom environment, and community environment. While the learning approach factors include factors: goal, learning method, media, time, motivation, exercises and tests, learning material, and learning resources.\r  \r Abstrak\r Memahami kompleksitas faktor-faktor yang memengaruhi belajar siswa merupakan hal yang niscaya bagi pendidik/guru agar tujuan pembelajaran dapat terwujud. Di samping guru dapat mengambil tindakan yang tepat agar proses pembelajaran dapat berjalan secara efektif dan efisien, memahami faktor-faktor tersebut juga dapat membantu keberhasilan siswa dalam belajar. Hal-hal yang berpengaruh terhadap belajar meliputi faktor internal, eksternal, dan pendekatan belajar. Faktor internal adalah faktor yang terdapat pada  diri siswa yang meliputi  faktor: bawaan sejak lahir, inteligensi, kondisi fisik dan psikis, emosional, usia, dan jenis kelamin. Faktor eksternal adalah faktor yang terdapat di luar diri siswa yang meliputi faktor: lingkungan keluarga, lingkungan kelas, dan lingkungan masyarakat. Sedangkan faktor pendekatan belajar meliputi faktor:  tujuan, metode belajar, media, waktu, motivasi, latihan dan ulangan, bahan pelajaran, dan sumber belajar.","author":[{"dropping-particle":"","family":"Samsudin","given":"Mohamad","non-dropping-particle":"","parse-names":false,"suffix":""}],"container-title":"Eduprof : Islamic Education Journal","id":"ITEM-1","issue":"2","issued":{"date-parts":[["2020"]]},"page":"162-186","title":"Faktor-Faktor yang Memengaruhi Belajar","type":"article-journal","volume":"2"},"uris":["http://www.mendeley.com/documents/?uuid=37b4a23a-8b9b-4567-b898-a0440cd76078","http://www.mendeley.com/documents/?uuid=81b9fa2f-1b98-4645-9ef1-890fcf7e8e58"]}],"mendeley":{"formattedCitation":"(Samsudin, 2020)","plainTextFormattedCitation":"(Samsudin, 2020)","previouslyFormattedCitation":"(Samsudin, 2020)"},"properties":{"noteIndex":0},"schema":"https://github.com/citation-style-language/schema/raw/master/csl-citation.json"}</w:instrText>
      </w:r>
      <w:r w:rsidR="007F7ED5">
        <w:fldChar w:fldCharType="separate"/>
      </w:r>
      <w:r w:rsidR="007F7ED5" w:rsidRPr="007F7ED5">
        <w:rPr>
          <w:noProof/>
        </w:rPr>
        <w:t>(Samsudin, 2020)</w:t>
      </w:r>
      <w:r w:rsidR="007F7ED5">
        <w:fldChar w:fldCharType="end"/>
      </w:r>
      <w:r w:rsidR="00C648AC" w:rsidRPr="00C648AC">
        <w:t xml:space="preserve">. </w:t>
      </w:r>
      <w:r w:rsidRPr="001E21C0">
        <w:t>Through this learning process, people can acquire new knowledge, skills and attitudes that help them adapt to environmental changes</w:t>
      </w:r>
      <w:r>
        <w:t xml:space="preserve">  </w:t>
      </w:r>
      <w:r w:rsidR="007F7ED5">
        <w:fldChar w:fldCharType="begin" w:fldLock="1"/>
      </w:r>
      <w:r w:rsidR="002901E6">
        <w:instrText>ADDIN CSL_CITATION {"citationItems":[{"id":"ITEM-1","itemData":{"DOI":"10.1016/j.ijme.2023.100919","ISSN":"14728117","author":[{"dropping-particle":"","family":"Liu","given":"Chih-Hsing","non-dropping-particle":"","parse-names":false,"suffix":""},{"dropping-particle":"","family":"Horng","given":"Jeou-Shyan","non-dropping-particle":"","parse-names":false,"suffix":""},{"dropping-particle":"","family":"Chou","given":"Sheng-Fang","non-dropping-particle":"","parse-names":false,"suffix":""},{"dropping-particle":"","family":"Yu","given":"Tai-Yi","non-dropping-particle":"","parse-names":false,"suffix":""},{"dropping-particle":"","family":"Huang","given":"Yung-Chuan","non-dropping-particle":"","parse-names":false,"suffix":""},{"dropping-particle":"","family":"Ng","given":"Yen-Ling","non-dropping-particle":"","parse-names":false,"suffix":""},{"dropping-particle":"","family":"La","given":"Quoc Phong","non-dropping-particle":"","parse-names":false,"suffix":""}],"container-title":"The International Journal of Management Education","id":"ITEM-1","issue":"1","issued":{"date-parts":[["2024","3"]]},"page":"100919","title":"Explore links among marketing knowledge, data literacy, skill improvement, and learning attitude in STEAM application for hospitality and tourism education","type":"article-journal","volume":"22"},"uris":["http://www.mendeley.com/documents/?uuid=df88eba0-8f87-441c-8d92-b8e27acc460c","http://www.mendeley.com/documents/?uuid=552065f2-35fd-45d1-bc84-9f19660c899a"]}],"mendeley":{"formattedCitation":"(Liu et al., 2024)","plainTextFormattedCitation":"(Liu et al., 2024)","previouslyFormattedCitation":"(Liu et al., 2024)"},"properties":{"noteIndex":0},"schema":"https://github.com/citation-style-language/schema/raw/master/csl-citation.json"}</w:instrText>
      </w:r>
      <w:r w:rsidR="007F7ED5">
        <w:fldChar w:fldCharType="separate"/>
      </w:r>
      <w:r w:rsidR="007F7ED5" w:rsidRPr="007F7ED5">
        <w:rPr>
          <w:noProof/>
        </w:rPr>
        <w:t>(Liu et al., 2024)</w:t>
      </w:r>
      <w:r w:rsidR="007F7ED5">
        <w:fldChar w:fldCharType="end"/>
      </w:r>
      <w:r w:rsidR="00C648AC" w:rsidRPr="00C648AC">
        <w:t>.</w:t>
      </w:r>
    </w:p>
    <w:p w14:paraId="3B1FC53A" w14:textId="5543665D" w:rsidR="002B31FD" w:rsidRDefault="001E21C0" w:rsidP="00D23C8E">
      <w:pPr>
        <w:pStyle w:val="Alishlah31text"/>
      </w:pPr>
      <w:r w:rsidRPr="001E21C0">
        <w:t>According to</w:t>
      </w:r>
      <w:r w:rsidR="00C648AC" w:rsidRPr="00C648AC">
        <w:t xml:space="preserve"> </w:t>
      </w:r>
      <w:r w:rsidR="007F7ED5">
        <w:fldChar w:fldCharType="begin" w:fldLock="1"/>
      </w:r>
      <w:r w:rsidR="002901E6">
        <w:instrText>ADDIN CSL_CITATION {"citationItems":[{"id":"ITEM-1","itemData":{"DOI":"10.36841/pgsdunars.v12i2.2606","ISSN":"2338-3860","abstract":"Tujuan dalam penelitian ini adalah untuk meningkatkan hasil belajar siswa melalui metode pembelajaran inkuiri pada mata pelajaran Pendidikan Kewarganegaraan di kelas IV Sekolah Dasar Negeri 5 Bone Kabupaten Bone Bolango dengan menggunakan jenisPenelitian Tindakan Kelas. Penelitian ini menunjukkan bahwa hasil belajar siswa pada mata pelajaran Pendidikan Kewarganegaraan masih dalam kategori rendah. Hal ini ditunjukkan dari masih rendahnya aktivitas belajar siswa pada saat observasi awal,dengan taraf persentase 20% dari 25 siswa. Oleh karena itu peneliti melakukan tindakan menggunakan metode pembelajaran inquiry materi keberagaman sosial budaya. Dari hasil penelitian yang dilakukan pada hasil belajar siswa, terjadi peningkatan sebesar36% pada siklus I pertemuan pertama, 44% siklus I pertemuan kedua dan 60% pada siklus I pertemuan ketiga. Sedangkan pada siklus II pertemuan pertama peningkatan hasil belajar mencapai 68% dan pada siklus II pertemuan kedua mengalami peningkatanhingga 88%, sehingga sudah mencapai indikator kinerja yang sudah ditetapkan yaitu 80% dengan KKM 75","author":[{"dropping-particle":"","family":"Pongoliu","given":"Yusraningsih H.","non-dropping-particle":"","parse-names":false,"suffix":""},{"dropping-particle":"","family":"Tohopi","given":"Yestiawati","non-dropping-particle":"","parse-names":false,"suffix":""}],"container-title":"Jurnal IKA PGSD (Ikatan Alumni PGSD) UNARS","id":"ITEM-1","issue":"2","issued":{"date-parts":[["2023"]]},"page":"259","title":"Penerapan Metode Pembelajaran Inkuiri Dalam Meningkatkan Hasil Belajar Siswa","type":"article-journal","volume":"12"},"uris":["http://www.mendeley.com/documents/?uuid=9595b5f3-fc91-455e-97aa-1799f482f333","http://www.mendeley.com/documents/?uuid=aa61f694-7af1-4b52-8dec-207ea29b8aad"]}],"mendeley":{"formattedCitation":"(Pongoliu &amp; Tohopi, 2023)","manualFormatting":"Pongoliu &amp; Tohopi, (2023)","plainTextFormattedCitation":"(Pongoliu &amp; Tohopi, 2023)","previouslyFormattedCitation":"(Pongoliu &amp; Tohopi, 2023)"},"properties":{"noteIndex":0},"schema":"https://github.com/citation-style-language/schema/raw/master/csl-citation.json"}</w:instrText>
      </w:r>
      <w:r w:rsidR="007F7ED5">
        <w:fldChar w:fldCharType="separate"/>
      </w:r>
      <w:r w:rsidR="007F7ED5" w:rsidRPr="007F7ED5">
        <w:rPr>
          <w:noProof/>
        </w:rPr>
        <w:t xml:space="preserve">Pongoliu &amp; Tohopi, </w:t>
      </w:r>
      <w:r w:rsidR="007F7ED5">
        <w:rPr>
          <w:noProof/>
        </w:rPr>
        <w:t>(</w:t>
      </w:r>
      <w:r w:rsidR="007F7ED5" w:rsidRPr="007F7ED5">
        <w:rPr>
          <w:noProof/>
        </w:rPr>
        <w:t>2023)</w:t>
      </w:r>
      <w:r w:rsidR="007F7ED5">
        <w:fldChar w:fldCharType="end"/>
      </w:r>
      <w:r w:rsidR="00C648AC" w:rsidRPr="00C648AC">
        <w:t xml:space="preserve"> </w:t>
      </w:r>
      <w:r w:rsidRPr="001E21C0">
        <w:t xml:space="preserve">Learning outcomes are changes in </w:t>
      </w:r>
      <w:proofErr w:type="spellStart"/>
      <w:r w:rsidRPr="001E21C0">
        <w:t>behaviour</w:t>
      </w:r>
      <w:proofErr w:type="spellEnd"/>
      <w:r w:rsidRPr="001E21C0">
        <w:t xml:space="preserve"> that arise after individuals engage in the learning process with educational objectives. Evaluation is used to assess the extent to which the learning outcomes achieve the predetermined goals. Next</w:t>
      </w:r>
      <w:r w:rsidR="00C648AC" w:rsidRPr="00C648AC">
        <w:t xml:space="preserve">, </w:t>
      </w:r>
      <w:r w:rsidRPr="001E21C0">
        <w:t>according to</w:t>
      </w:r>
      <w:r w:rsidR="00C648AC" w:rsidRPr="00C648AC">
        <w:t xml:space="preserve"> </w:t>
      </w:r>
      <w:r w:rsidR="00881599">
        <w:fldChar w:fldCharType="begin" w:fldLock="1"/>
      </w:r>
      <w:r w:rsidR="002901E6">
        <w:instrText>ADDIN CSL_CITATION {"citationItems":[{"id":"ITEM-1","itemData":{"ISBN":"9786025143403","abstract":"Hasil belajar merupakan perubahan tingkah laku pada individu maupun perkembangan dalam hal pengetahuan dan sikap setelah individu melakukan pembelajaran atau belajar secara mandiri.Perubahan yang timbul pada individu harus mengarah ke hal-hal yang lebih baik dari sebelumnya. Belajar yang dilakukan oleh individu akan mengubah tingkat perkembangan mental yang terwujud pada tiga aspek yaitu perkembangan aspek kognitif, perkembangan pada aspek afektif, dan perkembangan pada aspek psikomotor. Dalam kegiatan belajar, banyak hal yang dilakukan oleh pendidik kepada peserta didiknya untuk mencapai ketuntasan belajarnya.Salah satu metode yang digunakan oleh pendidik adalah penggunaan Jurnal Belajar mahasiswa, yang mana jurnal ini dimiliki oleh masing-masing mahasiswa PGSD pada mata kuliah IPS.Jurnal belajar berisi materi yang diberikan dan juga kontribusi mahasiswa tersebut terhadap materi yang disajikan pada hari itu.","author":[{"dropping-particle":"","family":"Seminar","given":"Prosiding","non-dropping-particle":"","parse-names":false,"suffix":""},{"dropping-particle":"","family":"Hdpgsdi","given":"Nasional","non-dropping-particle":"","parse-names":false,"suffix":""},{"dropping-particle":"","family":"Iv","given":"Wilayah","non-dropping-particle":"","parse-names":false,"suffix":""}],"id":"ITEM-1","issued":{"date-parts":[["2017"]]},"page":"192-200","title":"HASIL BELAJAR KOGNITIF, AFEKTIF DAN PSIKOMOTOR MELALUI PENGGUNAAN JURNAL BELAJAR BAGI MAHASISWA PGSD Elsinora Mahananingtyas","type":"article-journal"},"uris":["http://www.mendeley.com/documents/?uuid=48ba793d-4f46-4538-9eab-680d39d75640","http://www.mendeley.com/documents/?uuid=e0bf976d-f0ff-4b76-84a7-8282fca3b536"]}],"mendeley":{"formattedCitation":"(Seminar, Hdpgsdi, &amp; Iv, 2017)","manualFormatting":"Seminar, Hdpgsdi, &amp; Iv, (2017)","plainTextFormattedCitation":"(Seminar, Hdpgsdi, &amp; Iv, 2017)","previouslyFormattedCitation":"(Seminar, Hdpgsdi, &amp; Iv, 2017)"},"properties":{"noteIndex":0},"schema":"https://github.com/citation-style-language/schema/raw/master/csl-citation.json"}</w:instrText>
      </w:r>
      <w:r w:rsidR="00881599">
        <w:fldChar w:fldCharType="separate"/>
      </w:r>
      <w:r w:rsidR="00881599" w:rsidRPr="00881599">
        <w:rPr>
          <w:noProof/>
        </w:rPr>
        <w:t xml:space="preserve">Seminar, Hdpgsdi, &amp; Iv, </w:t>
      </w:r>
      <w:r w:rsidR="00BB42DA">
        <w:rPr>
          <w:noProof/>
        </w:rPr>
        <w:t>(</w:t>
      </w:r>
      <w:r w:rsidR="00881599" w:rsidRPr="00881599">
        <w:rPr>
          <w:noProof/>
        </w:rPr>
        <w:t>2017)</w:t>
      </w:r>
      <w:r w:rsidR="00881599">
        <w:fldChar w:fldCharType="end"/>
      </w:r>
      <w:r w:rsidR="00C648AC" w:rsidRPr="00C648AC">
        <w:t xml:space="preserve"> </w:t>
      </w:r>
      <w:r w:rsidR="000915E1" w:rsidRPr="000915E1">
        <w:t>learning outcomes refer to the achievements obtained by students after following the learning process</w:t>
      </w:r>
      <w:r w:rsidR="00C648AC" w:rsidRPr="00C648AC">
        <w:t xml:space="preserve">. </w:t>
      </w:r>
      <w:r w:rsidR="000915E1" w:rsidRPr="000915E1">
        <w:t xml:space="preserve">These learning outcomes involve </w:t>
      </w:r>
      <w:proofErr w:type="spellStart"/>
      <w:r w:rsidR="000915E1" w:rsidRPr="000915E1">
        <w:t>behavioural</w:t>
      </w:r>
      <w:proofErr w:type="spellEnd"/>
      <w:r w:rsidR="000915E1" w:rsidRPr="000915E1">
        <w:t xml:space="preserve"> changes in the cognitive, affective, and psychomotor aspects</w:t>
      </w:r>
      <w:r w:rsidR="000915E1">
        <w:t xml:space="preserve"> </w:t>
      </w:r>
      <w:r w:rsidR="00C648AC" w:rsidRPr="00C648AC">
        <w:t xml:space="preserve"> </w:t>
      </w:r>
      <w:r w:rsidR="00BB42DA">
        <w:fldChar w:fldCharType="begin" w:fldLock="1"/>
      </w:r>
      <w:r w:rsidR="002901E6">
        <w:instrText>ADDIN CSL_CITATION {"citationItems":[{"id":"ITEM-1","itemData":{"DOI":"10.21831/hum.v21i2.29252","ISSN":"1412-1271","abstract":"Revisi taksonomi Bloom menitikberatkan pada (1) perubahan aplikasi yang terdiri dari tiga bidang yaitu aplikasi bidang penyusunan kurikulum, aplikasi bidang instruksi pengajaran, aplikasi bidang assesment/ penilaian; dan (2) perubahan terminologi yang menekankan pada sub kategori sehingga penilaian menjadi lebih spesifik, mudah dalam menyusun penilaian pada kurikulum, serta mudah dalam menyusun instruksi pengajaran. Revisi taksonomi Bloom juga mengubah kata kunci operasional dari kata benda menjadi kata kerja dari level terendah sampai dengan level tertinggi.Terdapat perubahan yang sangat signifikan pada revisi taksonomi Bloom di domain kognitif yang terdiri dari dua dimensi yaitu dimensi pengetahuan dan dimensi proses kognitif. Dimensi pengetahuan berubah menjadi faktual, konseptual, prosedural, metakognisi. dimensi proses kognitif baru menjadi mengingat, memahami, mengaplikasikan, menganalisis, mengevaluasi, dan mencipta. Domain afektif meliputi rasa, nilai, apresiasi, antusiasme, motivasi, dan sikap tercermin pada perilaku/ attitude sehari-hari pada proses pembelajaran baik di dalam kelas maupun di luar kelas. Domain psikomotorik dirumuskan sebagai serangkaian kemampuan yang bersifat kongkrit dan abstrak. Bloom's taxonomic revision focuses on (1) application changes that consist of three fields, namely the application of curriculum development. application of teaching instruction area, application of assessment/ assessment field; and (2) changes in the terminology emphasizing sub-categories so that assessment becomes more specific, it is easy to arrange assessments in the curriculum, and easy to arrange instructions teaching. Revised Bloom's taxonomy also changed the operational keywords from words to verbs from the lowest level to the highest level. There is a very significant change in Bloom's revised taxonomy in the cognitive domain which consists of two dimensions, namely the dimension of knowledge and the dimension of cognitive processes. The dimension of knowledge changes into factual, conceptual, procedural metacognition. the dimension of the new cognitive process becomes remembering, understanding apply. analyze, evaluate and create. Affective domain includes taste, value, appreciation, enthusiasm, motivation. and attitudes are reflected in behavior everyday in the learning process both in the classroom and outside the classroom. Domain psychomotor formulated as a series of abilities that are concrete and abstract. ","author":[{"dropping-particle":"","family":"Nafiati","given":"Dewi Amaliah","non-dropping-particle":"","parse-names":false,"suffix":""}],"container-title":"Humanika","id":"ITEM-1","issue":"2","issued":{"date-parts":[["2021"]]},"page":"151-172","title":"Revisi taksonomi Bloom: Kognitif, afektif, dan psikomotorik","type":"article-journal","volume":"21"},"uris":["http://www.mendeley.com/documents/?uuid=26bbce5b-a22d-455d-bed9-90e4cba1f508","http://www.mendeley.com/documents/?uuid=38ca4d3c-ec38-44ae-827e-408ed3edc04f"]}],"mendeley":{"formattedCitation":"(Nafiati, 2021)","plainTextFormattedCitation":"(Nafiati, 2021)","previouslyFormattedCitation":"(Nafiati, 2021)"},"properties":{"noteIndex":0},"schema":"https://github.com/citation-style-language/schema/raw/master/csl-citation.json"}</w:instrText>
      </w:r>
      <w:r w:rsidR="00BB42DA">
        <w:fldChar w:fldCharType="separate"/>
      </w:r>
      <w:r w:rsidR="00BB42DA" w:rsidRPr="00BB42DA">
        <w:rPr>
          <w:noProof/>
        </w:rPr>
        <w:t>(Nafiati, 2021)</w:t>
      </w:r>
      <w:r w:rsidR="00BB42DA">
        <w:fldChar w:fldCharType="end"/>
      </w:r>
      <w:r w:rsidR="002B31FD" w:rsidRPr="004841C5">
        <w:t>.</w:t>
      </w:r>
      <w:r w:rsidR="002B31FD">
        <w:t xml:space="preserve"> </w:t>
      </w:r>
    </w:p>
    <w:p w14:paraId="364F7463" w14:textId="77777777" w:rsidR="000915E1" w:rsidRDefault="000915E1" w:rsidP="00CE69A4">
      <w:pPr>
        <w:pStyle w:val="Alishlah31text"/>
      </w:pPr>
      <w:r w:rsidRPr="000915E1">
        <w:t xml:space="preserve">In this study, data were </w:t>
      </w:r>
      <w:proofErr w:type="spellStart"/>
      <w:r w:rsidRPr="000915E1">
        <w:t>analysed</w:t>
      </w:r>
      <w:proofErr w:type="spellEnd"/>
      <w:r w:rsidRPr="000915E1">
        <w:t xml:space="preserve"> using qualitative and quantitative methods with a percentage approach. Qualitative analysis was carried out by observers, who compiled research data based on teacher and student activity sheets during the mathematics learning process using </w:t>
      </w:r>
      <w:proofErr w:type="spellStart"/>
      <w:r w:rsidRPr="000915E1">
        <w:t>Rabdologia</w:t>
      </w:r>
      <w:proofErr w:type="spellEnd"/>
      <w:r w:rsidRPr="000915E1">
        <w:t xml:space="preserve"> board media. Meanwhile, quantitative method is a research approach that collects and analyses data in the form of numbers and statistics. The aim is to measure variables objectively and produce </w:t>
      </w:r>
      <w:proofErr w:type="spellStart"/>
      <w:r w:rsidRPr="000915E1">
        <w:t>generalisable</w:t>
      </w:r>
      <w:proofErr w:type="spellEnd"/>
      <w:r w:rsidRPr="000915E1">
        <w:t xml:space="preserve"> conclusions. Here are the general steps in the quantitative method. Teacher performance and student </w:t>
      </w:r>
      <w:proofErr w:type="spellStart"/>
      <w:r w:rsidRPr="000915E1">
        <w:t>behaviour</w:t>
      </w:r>
      <w:proofErr w:type="spellEnd"/>
      <w:r w:rsidRPr="000915E1">
        <w:t xml:space="preserve"> during learning were evaluated using a Guttman scale, where the responses were only ‘Yes’ or ‘No’. </w:t>
      </w:r>
    </w:p>
    <w:p w14:paraId="6CCD60C6" w14:textId="4C63C1BF" w:rsidR="000A01D3" w:rsidRDefault="000915E1" w:rsidP="00CE69A4">
      <w:pPr>
        <w:pStyle w:val="Alishlah31text"/>
      </w:pPr>
      <w:r w:rsidRPr="000915E1">
        <w:t>The following mathematics test data, both with and without media, were first tested for homogeneity and normality. The results showed that the data were normal and homogeneous, as shown in the table below</w:t>
      </w:r>
      <w:r w:rsidR="000A01D3" w:rsidRPr="000A01D3">
        <w:t>.</w:t>
      </w:r>
    </w:p>
    <w:p w14:paraId="20339621" w14:textId="0956A175" w:rsidR="001066D1" w:rsidRDefault="001066D1" w:rsidP="00CE69A4">
      <w:pPr>
        <w:pStyle w:val="Alishlah31text"/>
        <w:rPr>
          <w:noProof/>
        </w:rPr>
      </w:pPr>
    </w:p>
    <w:p w14:paraId="7A47777E" w14:textId="36D04E7D" w:rsidR="00EA2128" w:rsidRDefault="00445ECF" w:rsidP="00CE69A4">
      <w:pPr>
        <w:pStyle w:val="Alishlah31text"/>
        <w:rPr>
          <w:noProof/>
        </w:rPr>
      </w:pPr>
      <w:r w:rsidRPr="000915E1">
        <w:rPr>
          <w:b/>
          <w:bCs/>
          <w:noProof/>
        </w:rPr>
        <w:drawing>
          <wp:anchor distT="0" distB="0" distL="114300" distR="114300" simplePos="0" relativeHeight="251658240" behindDoc="1" locked="0" layoutInCell="1" allowOverlap="1" wp14:anchorId="1A776E88" wp14:editId="0945D43A">
            <wp:simplePos x="0" y="0"/>
            <wp:positionH relativeFrom="margin">
              <wp:posOffset>387985</wp:posOffset>
            </wp:positionH>
            <wp:positionV relativeFrom="paragraph">
              <wp:posOffset>172720</wp:posOffset>
            </wp:positionV>
            <wp:extent cx="5038725" cy="2545080"/>
            <wp:effectExtent l="0" t="0" r="9525" b="7620"/>
            <wp:wrapTight wrapText="bothSides">
              <wp:wrapPolygon edited="0">
                <wp:start x="0" y="0"/>
                <wp:lineTo x="0" y="21503"/>
                <wp:lineTo x="21559" y="21503"/>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6785" t="19508" r="38843" b="40591"/>
                    <a:stretch/>
                  </pic:blipFill>
                  <pic:spPr bwMode="auto">
                    <a:xfrm>
                      <a:off x="0" y="0"/>
                      <a:ext cx="5038725" cy="254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15E1" w:rsidRPr="000915E1">
        <w:rPr>
          <w:b/>
          <w:bCs/>
        </w:rPr>
        <w:t xml:space="preserve"> </w:t>
      </w:r>
      <w:r w:rsidR="000915E1" w:rsidRPr="000915E1">
        <w:rPr>
          <w:b/>
          <w:bCs/>
          <w:noProof/>
        </w:rPr>
        <w:t>Figure 2</w:t>
      </w:r>
      <w:r w:rsidR="00EA2128">
        <w:rPr>
          <w:noProof/>
        </w:rPr>
        <w:t xml:space="preserve">. </w:t>
      </w:r>
      <w:r w:rsidR="000915E1" w:rsidRPr="000915E1">
        <w:rPr>
          <w:i/>
          <w:iCs/>
          <w:noProof/>
        </w:rPr>
        <w:t>The results of pretest and posttest data show normality in control and experimental data</w:t>
      </w:r>
      <w:r w:rsidR="00EA2128" w:rsidRPr="00EA2128">
        <w:rPr>
          <w:i/>
          <w:iCs/>
          <w:noProof/>
        </w:rPr>
        <w:t>.</w:t>
      </w:r>
    </w:p>
    <w:p w14:paraId="7E3F5741" w14:textId="6451EDB4" w:rsidR="00EA2128" w:rsidRDefault="00EA2128" w:rsidP="00CE69A4">
      <w:pPr>
        <w:pStyle w:val="Alishlah31text"/>
      </w:pPr>
    </w:p>
    <w:p w14:paraId="079017D8" w14:textId="44659089" w:rsidR="001066D1" w:rsidRDefault="001066D1" w:rsidP="00CE69A4">
      <w:pPr>
        <w:pStyle w:val="Alishlah31text"/>
      </w:pPr>
    </w:p>
    <w:p w14:paraId="0E899ABD" w14:textId="77777777" w:rsidR="00EA2128" w:rsidRDefault="00EA2128" w:rsidP="00CE69A4">
      <w:pPr>
        <w:pStyle w:val="Alishlah31text"/>
      </w:pPr>
    </w:p>
    <w:p w14:paraId="76570B5C" w14:textId="77777777" w:rsidR="00EA2128" w:rsidRDefault="00EA2128" w:rsidP="00CE69A4">
      <w:pPr>
        <w:pStyle w:val="Alishlah31text"/>
      </w:pPr>
    </w:p>
    <w:p w14:paraId="4D1037C5" w14:textId="77777777" w:rsidR="00EA2128" w:rsidRDefault="00EA2128" w:rsidP="00CE69A4">
      <w:pPr>
        <w:pStyle w:val="Alishlah31text"/>
      </w:pPr>
    </w:p>
    <w:p w14:paraId="478F3257" w14:textId="77777777" w:rsidR="00EA2128" w:rsidRDefault="00EA2128" w:rsidP="00CE69A4">
      <w:pPr>
        <w:pStyle w:val="Alishlah31text"/>
      </w:pPr>
    </w:p>
    <w:p w14:paraId="010591CA" w14:textId="77777777" w:rsidR="00EA2128" w:rsidRDefault="00EA2128" w:rsidP="00CE69A4">
      <w:pPr>
        <w:pStyle w:val="Alishlah31text"/>
      </w:pPr>
    </w:p>
    <w:p w14:paraId="75056392" w14:textId="77777777" w:rsidR="00EA2128" w:rsidRDefault="00EA2128" w:rsidP="00CE69A4">
      <w:pPr>
        <w:pStyle w:val="Alishlah31text"/>
      </w:pPr>
    </w:p>
    <w:p w14:paraId="5D6DE933" w14:textId="77777777" w:rsidR="00EA2128" w:rsidRDefault="00EA2128" w:rsidP="00CE69A4">
      <w:pPr>
        <w:pStyle w:val="Alishlah31text"/>
      </w:pPr>
    </w:p>
    <w:p w14:paraId="588265EA" w14:textId="77777777" w:rsidR="00EA2128" w:rsidRDefault="00EA2128" w:rsidP="00CE69A4">
      <w:pPr>
        <w:pStyle w:val="Alishlah31text"/>
      </w:pPr>
    </w:p>
    <w:p w14:paraId="3D74050E" w14:textId="77777777" w:rsidR="00EA2128" w:rsidRDefault="00EA2128" w:rsidP="00CE69A4">
      <w:pPr>
        <w:pStyle w:val="Alishlah31text"/>
      </w:pPr>
    </w:p>
    <w:p w14:paraId="481166C4" w14:textId="77777777" w:rsidR="00EA2128" w:rsidRDefault="00EA2128" w:rsidP="00CE69A4">
      <w:pPr>
        <w:pStyle w:val="Alishlah31text"/>
      </w:pPr>
    </w:p>
    <w:p w14:paraId="5AF1EBEB" w14:textId="77777777" w:rsidR="00EA2128" w:rsidRDefault="00EA2128" w:rsidP="00CE69A4">
      <w:pPr>
        <w:pStyle w:val="Alishlah31text"/>
      </w:pPr>
    </w:p>
    <w:p w14:paraId="0B3A39F8" w14:textId="1F222390" w:rsidR="00445ECF" w:rsidRDefault="000915E1" w:rsidP="000915E1">
      <w:pPr>
        <w:pStyle w:val="Alishlah31text"/>
      </w:pPr>
      <w:r w:rsidRPr="000915E1">
        <w:t>From the table above, the significant values for the pre-test and post-test groups in the control class are 0.956 and 0.943. Similarly, the experimental class showed pre-test and post-test values of 0.108 and 0.55, respectively, which are also greater than 0.05. Thus, if the significant value is greater than 0.05 (Sig &gt; 0.05), the hypothesis stating that the sample comes from a normally distributed population is accepted. Therefore, it can be concluded that the normality of the distribution is fulfilled, and the results of the Normality test show that the research data is Normal</w:t>
      </w:r>
      <w:r w:rsidR="00EA2128">
        <w:t>.</w:t>
      </w:r>
    </w:p>
    <w:p w14:paraId="77E13234" w14:textId="154FDC12" w:rsidR="00EA2128" w:rsidRDefault="00EA2128" w:rsidP="000915E1">
      <w:pPr>
        <w:pStyle w:val="Alishlah31text"/>
        <w:ind w:firstLine="0"/>
      </w:pPr>
    </w:p>
    <w:p w14:paraId="33BA56A9" w14:textId="10C66451" w:rsidR="00EA2128" w:rsidRDefault="000915E1" w:rsidP="00CE69A4">
      <w:pPr>
        <w:pStyle w:val="Alishlah31text"/>
        <w:rPr>
          <w:i/>
          <w:iCs/>
        </w:rPr>
      </w:pPr>
      <w:r w:rsidRPr="00EA2128">
        <w:rPr>
          <w:noProof/>
        </w:rPr>
        <w:lastRenderedPageBreak/>
        <w:drawing>
          <wp:anchor distT="0" distB="0" distL="114300" distR="114300" simplePos="0" relativeHeight="251659264" behindDoc="1" locked="0" layoutInCell="1" allowOverlap="1" wp14:anchorId="788C6A66" wp14:editId="4781F3F6">
            <wp:simplePos x="0" y="0"/>
            <wp:positionH relativeFrom="column">
              <wp:posOffset>263054</wp:posOffset>
            </wp:positionH>
            <wp:positionV relativeFrom="paragraph">
              <wp:posOffset>317500</wp:posOffset>
            </wp:positionV>
            <wp:extent cx="5362575" cy="1765989"/>
            <wp:effectExtent l="0" t="0" r="0" b="5715"/>
            <wp:wrapTight wrapText="bothSides">
              <wp:wrapPolygon edited="0">
                <wp:start x="0" y="0"/>
                <wp:lineTo x="0" y="21437"/>
                <wp:lineTo x="21485" y="21437"/>
                <wp:lineTo x="214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5788" t="26305" r="42832" b="49458"/>
                    <a:stretch/>
                  </pic:blipFill>
                  <pic:spPr bwMode="auto">
                    <a:xfrm>
                      <a:off x="0" y="0"/>
                      <a:ext cx="5362575" cy="1765989"/>
                    </a:xfrm>
                    <a:prstGeom prst="rect">
                      <a:avLst/>
                    </a:prstGeom>
                    <a:ln>
                      <a:noFill/>
                    </a:ln>
                    <a:extLst>
                      <a:ext uri="{53640926-AAD7-44D8-BBD7-CCE9431645EC}">
                        <a14:shadowObscured xmlns:a14="http://schemas.microsoft.com/office/drawing/2010/main"/>
                      </a:ext>
                    </a:extLst>
                  </pic:spPr>
                </pic:pic>
              </a:graphicData>
            </a:graphic>
          </wp:anchor>
        </w:drawing>
      </w:r>
      <w:r>
        <w:rPr>
          <w:b/>
          <w:bCs/>
        </w:rPr>
        <w:t>Figure</w:t>
      </w:r>
      <w:r w:rsidR="00EA2128" w:rsidRPr="00EA2128">
        <w:rPr>
          <w:b/>
          <w:bCs/>
        </w:rPr>
        <w:t xml:space="preserve"> 3.</w:t>
      </w:r>
      <w:r w:rsidR="00EA2128">
        <w:t xml:space="preserve"> </w:t>
      </w:r>
      <w:r w:rsidRPr="000915E1">
        <w:rPr>
          <w:i/>
          <w:iCs/>
        </w:rPr>
        <w:t>The results of pretest and posttest data show homogeneity in control and experimental data</w:t>
      </w:r>
      <w:r w:rsidR="00EA2128" w:rsidRPr="00EA2128">
        <w:rPr>
          <w:i/>
          <w:iCs/>
        </w:rPr>
        <w:t>.</w:t>
      </w:r>
    </w:p>
    <w:p w14:paraId="5CADB4AF" w14:textId="483A89F0" w:rsidR="00EA2128" w:rsidRDefault="00EA2128" w:rsidP="00EA2128">
      <w:pPr>
        <w:pStyle w:val="Alishlah31text"/>
        <w:ind w:firstLine="0"/>
      </w:pPr>
    </w:p>
    <w:p w14:paraId="320DBB45" w14:textId="0F7183B7" w:rsidR="00EA2128" w:rsidRDefault="00EA2128" w:rsidP="00EA2128">
      <w:pPr>
        <w:pStyle w:val="Alishlah31text"/>
        <w:ind w:firstLine="0"/>
      </w:pPr>
    </w:p>
    <w:p w14:paraId="03C5DCF3" w14:textId="529578C5" w:rsidR="00EA2128" w:rsidRDefault="000915E1" w:rsidP="00EA2128">
      <w:pPr>
        <w:pStyle w:val="Alishlah31text"/>
        <w:ind w:firstLine="426"/>
      </w:pPr>
      <w:r w:rsidRPr="000915E1">
        <w:t>From the table above, the significant values for the pre-test and post-test groups in the control class are 0.162 and 0.335. Similarly, the experimental class showed pre-test and post-test values of 0.336 and 0.188, respectively, which are also greater than 0.05. Thus, if the significant value is greater than 0.05 (Sig &gt; 0.05), the hypothesis stating that the sample comes from a normally distributed population is accepted. Therefore, it can be concluded that the normality of the distribution is fulfilled, and the results of the Normality test show that the research data are Normal</w:t>
      </w:r>
      <w:r w:rsidR="00EA2128">
        <w:t>.</w:t>
      </w:r>
    </w:p>
    <w:p w14:paraId="75932365" w14:textId="77777777" w:rsidR="007951AD" w:rsidRDefault="007951AD" w:rsidP="00EA2128">
      <w:pPr>
        <w:pStyle w:val="Alishlah31text"/>
        <w:ind w:firstLine="426"/>
      </w:pPr>
    </w:p>
    <w:p w14:paraId="0569129E" w14:textId="69918DA4" w:rsidR="00A579CB" w:rsidRDefault="000915E1" w:rsidP="00EA2128">
      <w:pPr>
        <w:pStyle w:val="Alishlah31text"/>
        <w:ind w:firstLine="426"/>
        <w:rPr>
          <w:i/>
          <w:iCs/>
        </w:rPr>
      </w:pPr>
      <w:r>
        <w:rPr>
          <w:b/>
          <w:bCs/>
        </w:rPr>
        <w:t>Figure</w:t>
      </w:r>
      <w:r w:rsidR="00445ECF" w:rsidRPr="007951AD">
        <w:rPr>
          <w:b/>
          <w:bCs/>
        </w:rPr>
        <w:t xml:space="preserve"> 4.</w:t>
      </w:r>
      <w:r w:rsidR="00445ECF">
        <w:t xml:space="preserve"> </w:t>
      </w:r>
      <w:r w:rsidRPr="000915E1">
        <w:rPr>
          <w:i/>
          <w:iCs/>
        </w:rPr>
        <w:t xml:space="preserve">T-test results </w:t>
      </w:r>
      <w:proofErr w:type="spellStart"/>
      <w:r w:rsidRPr="000915E1">
        <w:rPr>
          <w:i/>
          <w:iCs/>
        </w:rPr>
        <w:t>Rabdologia</w:t>
      </w:r>
      <w:proofErr w:type="spellEnd"/>
      <w:r w:rsidRPr="000915E1">
        <w:rPr>
          <w:i/>
          <w:iCs/>
        </w:rPr>
        <w:t xml:space="preserve"> board media</w:t>
      </w:r>
      <w:r w:rsidR="007951AD">
        <w:rPr>
          <w:i/>
          <w:iCs/>
        </w:rPr>
        <w:t>.</w:t>
      </w:r>
    </w:p>
    <w:p w14:paraId="55F486B3" w14:textId="77777777" w:rsidR="007951AD" w:rsidRDefault="007951AD" w:rsidP="007951AD">
      <w:pPr>
        <w:pStyle w:val="Alishlah31text"/>
      </w:pPr>
    </w:p>
    <w:p w14:paraId="726F32C2" w14:textId="7E72F0E1" w:rsidR="007951AD" w:rsidRDefault="007951AD" w:rsidP="007951AD">
      <w:pPr>
        <w:pStyle w:val="Alishlah31text"/>
      </w:pPr>
      <w:r>
        <w:rPr>
          <w:noProof/>
        </w:rPr>
        <w:drawing>
          <wp:inline distT="0" distB="0" distL="0" distR="0" wp14:anchorId="52F45C01" wp14:editId="772B0FA9">
            <wp:extent cx="5572125" cy="128838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5700" cy="1305398"/>
                    </a:xfrm>
                    <a:prstGeom prst="rect">
                      <a:avLst/>
                    </a:prstGeom>
                    <a:noFill/>
                  </pic:spPr>
                </pic:pic>
              </a:graphicData>
            </a:graphic>
          </wp:inline>
        </w:drawing>
      </w:r>
    </w:p>
    <w:p w14:paraId="3878906F" w14:textId="6786E6BE" w:rsidR="007951AD" w:rsidRDefault="000915E1" w:rsidP="007951AD">
      <w:pPr>
        <w:pStyle w:val="Alishlah31text"/>
      </w:pPr>
      <w:r w:rsidRPr="000915E1">
        <w:t xml:space="preserve">The effectiveness test using paired sample t-test showed a significance value of 0.001 &lt;0.05, indicating a significant difference in the average score in students with </w:t>
      </w:r>
      <w:proofErr w:type="spellStart"/>
      <w:r w:rsidRPr="000915E1">
        <w:t>rabdologia</w:t>
      </w:r>
      <w:proofErr w:type="spellEnd"/>
      <w:r w:rsidRPr="000915E1">
        <w:t xml:space="preserve"> board media to improve student multiplication learning outcomes</w:t>
      </w:r>
      <w:r w:rsidR="007951AD">
        <w:t>.</w:t>
      </w:r>
    </w:p>
    <w:p w14:paraId="2B03DEA1" w14:textId="77777777" w:rsidR="002901E6" w:rsidRDefault="002901E6" w:rsidP="007951AD">
      <w:pPr>
        <w:pStyle w:val="Alishlah31text"/>
      </w:pPr>
    </w:p>
    <w:p w14:paraId="6CBF066F" w14:textId="77777777" w:rsidR="002901E6" w:rsidRPr="002901E6" w:rsidRDefault="002901E6" w:rsidP="002901E6">
      <w:pPr>
        <w:pStyle w:val="Alishlah31text"/>
        <w:rPr>
          <w:lang w:val="en-ID"/>
        </w:rPr>
      </w:pPr>
      <w:r w:rsidRPr="002901E6">
        <w:rPr>
          <w:lang w:val="en-ID"/>
        </w:rPr>
        <w:t xml:space="preserve">RABDOLIA is the one of interactive media can be implemented in student. RABDOLIA is a creative learning media that integrates visual arts and interactive elements to support teaching and learning processes. It consists of </w:t>
      </w:r>
      <w:proofErr w:type="spellStart"/>
      <w:r w:rsidRPr="002901E6">
        <w:rPr>
          <w:lang w:val="en-ID"/>
        </w:rPr>
        <w:t>colorful</w:t>
      </w:r>
      <w:proofErr w:type="spellEnd"/>
      <w:r w:rsidRPr="002901E6">
        <w:rPr>
          <w:lang w:val="en-ID"/>
        </w:rPr>
        <w:t xml:space="preserve"> boards that can display various educational content, such as mathematical problems, language exercises, and scientific concepts. By providing a tactile and visual learning experience, this media aims to engage students and cater to different learning styles </w:t>
      </w:r>
      <w:r w:rsidRPr="002901E6">
        <w:rPr>
          <w:lang w:val="en-ID"/>
        </w:rPr>
        <w:fldChar w:fldCharType="begin" w:fldLock="1"/>
      </w:r>
      <w:r w:rsidRPr="002901E6">
        <w:rPr>
          <w:lang w:val="en-ID"/>
        </w:rPr>
        <w:instrText>ADDIN CSL_CITATION {"citationItems":[{"id":"ITEM-1","itemData":{"DOI":"10.3390/robotics11020041","ISBN":"2218-6581","abstract":"As a result of several governments closing educational facilities in reaction to the COVID-19 pandemic in 2020, almost 80% of the world’s students were not in school for several weeks. Schools and universities are thus increasing their efforts to leverage educational resources and provide possibilities for remote learning. A variety of educational programs, platforms, and technologies are now accessible to support student learning; while these tools are important for society, they are primarily concerned with the dissemination of theoretical material. There is a lack of support for hands-on laboratory work and practical experience. This is particularly important for all disciplines related to science, technology, engineering, and mathematics (STEM), where labs and pedagogical assets must be continuously enhanced in order to provide effective study programs. In this study, we describe a unique perspective to achieving multi-sensory learning through the integration of virtual and augmented reality (VR/AR) with haptic wearables in STEM education. We address the implications of a novel viewpoint on established pedagogical notions. We want to encourage worldwide efforts to make fully immersive, open, and remote laboratory learning a reality.","author":[{"dropping-particle":"","family":"Sanfilippo","given":"Filippo","non-dropping-particle":"","parse-names":false,"suffix":""},{"dropping-particle":"","family":"Blazauskas","given":"Tomas","non-dropping-particle":"","parse-names":false,"suffix":""},{"dropping-particle":"","family":"Salvietti","given":"Gionata","non-dropping-particle":"","parse-names":false,"suffix":""},{"dropping-particle":"","family":"Ramos","given":"Isabel","non-dropping-particle":"","parse-names":false,"suffix":""},{"dropping-particle":"","family":"Vert","given":"Silviu","non-dropping-particle":"","parse-names":false,"suffix":""},{"dropping-particle":"","family":"Radianti","given":"Jaziar","non-dropping-particle":"","parse-names":false,"suffix":""},{"dropping-particle":"","family":"Majchrzak","given":"Tim A","non-dropping-particle":"","parse-names":false,"suffix":""},{"dropping-particle":"","family":"Oliveira","given":"Daniel","non-dropping-particle":"","parse-names":false,"suffix":""}],"container-title":"Robotics","id":"ITEM-1","issue":"2","issued":{"date-parts":[["2022"]]},"title":"A Perspective Review on Integrating VR/AR with Haptics into STEM Education for Multi-Sensory Learning","type":"article","volume":"11"},"uris":["http://www.mendeley.com/documents/?uuid=e85bdbe8-f0cb-403b-9eb0-1a04fedf412c"]}],"mendeley":{"formattedCitation":"(Sanfilippo et al., 2022)","plainTextFormattedCitation":"(Sanfilippo et al., 2022)","previouslyFormattedCitation":"(Sanfilippo et al., 2022)"},"properties":{"noteIndex":0},"schema":"https://github.com/citation-style-language/schema/raw/master/csl-citation.json"}</w:instrText>
      </w:r>
      <w:r w:rsidRPr="002901E6">
        <w:rPr>
          <w:lang w:val="en-ID"/>
        </w:rPr>
        <w:fldChar w:fldCharType="separate"/>
      </w:r>
      <w:r w:rsidRPr="002901E6">
        <w:rPr>
          <w:noProof/>
          <w:lang w:val="en-ID"/>
        </w:rPr>
        <w:t>(Sanfilippo et al., 2022)</w:t>
      </w:r>
      <w:r w:rsidRPr="002901E6">
        <w:fldChar w:fldCharType="end"/>
      </w:r>
      <w:r w:rsidRPr="002901E6">
        <w:rPr>
          <w:lang w:val="en-ID"/>
        </w:rPr>
        <w:t>.</w:t>
      </w:r>
    </w:p>
    <w:p w14:paraId="7766BDA4" w14:textId="126E1F36" w:rsidR="002901E6" w:rsidRPr="002901E6" w:rsidRDefault="002901E6" w:rsidP="002901E6">
      <w:pPr>
        <w:pStyle w:val="Alishlah31text"/>
        <w:rPr>
          <w:lang w:val="en-ID"/>
        </w:rPr>
      </w:pPr>
      <w:r w:rsidRPr="002901E6">
        <w:rPr>
          <w:lang w:val="en-ID"/>
        </w:rPr>
        <w:t xml:space="preserve">RABDOLIA uses a multisensory approach to stimulate various cognitive and motor aspects of students. Interactive elements, such as buttons, handles, and sliders, allow students to actively interact with the subject matter. Meanwhile, the fine arts used in RABDOLIA create an interesting and fun learning environment. One of the advantages of RABDOLIA is its ability to adapt to the individual needs of students </w:t>
      </w:r>
      <w:r w:rsidRPr="002901E6">
        <w:rPr>
          <w:lang w:val="en-ID"/>
        </w:rPr>
        <w:fldChar w:fldCharType="begin" w:fldLock="1"/>
      </w:r>
      <w:r w:rsidRPr="002901E6">
        <w:rPr>
          <w:lang w:val="en-ID"/>
        </w:rPr>
        <w:instrText>ADDIN CSL_CITATION {"citationItems":[{"id":"ITEM-1","itemData":{"DOI":"10.36681/tused.2020.36","ISBN":"0000000168236","ISSN":"13046020","abstract":"This study examines the advantages and disadvantages of using leading information technology to teach primary and lower secondary school students. The study sample consisted of 50 students between the ages of 11 and 14. The questionnaire included four types of scientific research questions, consisting of discovery, descriptive, explanatory, and evaluation questions. This study belongs to the methodology of quantitative research, where the measuring instrument is the questionnaire. The research revealed that students use information technology effectively Over 80% of students use the Internet and benefit from its many advantages, especially in getting new information and communicating with people. On the other hand, information technology hurts concentration in class and consumes a significant amount of time.","author":[{"dropping-particle":"","family":"Shatri","given":"Zamira Gashi","non-dropping-particle":"","parse-names":false,"suffix":""}],"container-title":"Journal of Turkish Science Education","id":"ITEM-1","issue":"3","issued":{"date-parts":[["2020"]]},"page":"420-428","title":"Advantages and disadvantages of using information technology in learning process of students","type":"article-journal","volume":"17"},"uris":["http://www.mendeley.com/documents/?uuid=0df6d567-a556-422e-a2f7-7afa0037e9c1"]}],"mendeley":{"formattedCitation":"(Shatri, 2020)","plainTextFormattedCitation":"(Shatri, 2020)","previouslyFormattedCitation":"(Shatri, 2020)"},"properties":{"noteIndex":0},"schema":"https://github.com/citation-style-language/schema/raw/master/csl-citation.json"}</w:instrText>
      </w:r>
      <w:r w:rsidRPr="002901E6">
        <w:rPr>
          <w:lang w:val="en-ID"/>
        </w:rPr>
        <w:fldChar w:fldCharType="separate"/>
      </w:r>
      <w:r w:rsidRPr="002901E6">
        <w:rPr>
          <w:noProof/>
          <w:lang w:val="en-ID"/>
        </w:rPr>
        <w:t>(Shatri, 2020)</w:t>
      </w:r>
      <w:r w:rsidRPr="002901E6">
        <w:fldChar w:fldCharType="end"/>
      </w:r>
      <w:r w:rsidRPr="002901E6">
        <w:rPr>
          <w:lang w:val="en-ID"/>
        </w:rPr>
        <w:t xml:space="preserve">. Each student can choose the level of difficulty that suits their abilities, so they can learn at a comfortable </w:t>
      </w:r>
      <w:proofErr w:type="gramStart"/>
      <w:r w:rsidRPr="002901E6">
        <w:rPr>
          <w:lang w:val="en-ID"/>
        </w:rPr>
        <w:t>pace .</w:t>
      </w:r>
      <w:proofErr w:type="gramEnd"/>
      <w:r w:rsidRPr="002901E6">
        <w:rPr>
          <w:lang w:val="en-ID"/>
        </w:rPr>
        <w:t xml:space="preserve"> In addition, RABDOLIA can also be used by students with special needs, such as students with visual or hearing impairments. RABDOLIA has proven to be effective in improving student learning outcomes. This study has shown that students who use </w:t>
      </w:r>
      <w:r w:rsidRPr="002901E6">
        <w:rPr>
          <w:lang w:val="en-ID"/>
        </w:rPr>
        <w:lastRenderedPageBreak/>
        <w:t xml:space="preserve">RABDOLIA have significant improvements in concept understanding, problem-solving skills, and learning motivation. RABDOLIA is an innovative and effective learning tool that can help students reach their full potential </w:t>
      </w:r>
      <w:r w:rsidRPr="002901E6">
        <w:rPr>
          <w:lang w:val="en-ID"/>
        </w:rPr>
        <w:fldChar w:fldCharType="begin" w:fldLock="1"/>
      </w:r>
      <w:r>
        <w:rPr>
          <w:lang w:val="en-ID"/>
        </w:rPr>
        <w:instrText>ADDIN CSL_CITATION {"citationItems":[{"id":"ITEM-1","itemData":{"DOI":"10.1016/j.heliyon.2021.e07309","ISSN":"2405-8440","author":[{"dropping-particle":"","family":"Kwangmuang","given":"Parama","non-dropping-particle":"","parse-names":false,"suffix":""},{"dropping-particle":"","family":"Jarutkamolpong","given":"Suwisa","non-dropping-particle":"","parse-names":false,"suffix":""},{"dropping-particle":"","family":"Sangboonraung","given":"Watcharee","non-dropping-particle":"","parse-names":false,"suffix":""},{"dropping-particle":"","family":"Daungtod","given":"Srisuda","non-dropping-particle":"","parse-names":false,"suffix":""}],"container-title":"Heliyon","id":"ITEM-1","issue":"6","issued":{"date-parts":[["2021","6","1"]]},"note":"doi: 10.1016/j.heliyon.2021.e07309","publisher":"Elsevier","title":"The development of learning innovation to enhance higher order thinking skills for students in Thailand junior high schools","type":"article-journal","volume":"7"},"uris":["http://www.mendeley.com/documents/?uuid=f2fb7f79-348b-4cb2-bb99-26a695dc5ce5"]},{"id":"ITEM-2","itemData":{"DOI":"10.1088/1742-6596/1503/1/012049","author":[{"dropping-particle":"","family":"Parwata","given":"K","non-dropping-particle":"","parse-names":false,"suffix":""},{"dropping-particle":"","family":"Sudiatmika","given":"A","non-dropping-particle":"","parse-names":false,"suffix":""}],"container-title":"Journal of Physics: Conference Series","id":"ITEM-2","issued":{"date-parts":[["2020","7","1"]]},"page":"12049","title":"The Effectiveness Of Learning Tools In Science Learning","type":"article-journal","volume":"1503"},"uris":["http://www.mendeley.com/documents/?uuid=afd505a4-ad02-4d2f-9475-ee5dedf90954"]}],"mendeley":{"formattedCitation":"(Kwangmuang, Jarutkamolpong, Sangboonraung, &amp; Daungtod, 2021; Parwata &amp; Sudiatmika, 2020)","plainTextFormattedCitation":"(Kwangmuang, Jarutkamolpong, Sangboonraung, &amp; Daungtod, 2021; Parwata &amp; Sudiatmika, 2020)","previouslyFormattedCitation":"(Kwangmuang, Jarutkamolpong, Sangboonraung, &amp; Daungtod, 2021; Parwata &amp; Sudiatmika, 2020)"},"properties":{"noteIndex":0},"schema":"https://github.com/citation-style-language/schema/raw/master/csl-citation.json"}</w:instrText>
      </w:r>
      <w:r w:rsidRPr="002901E6">
        <w:rPr>
          <w:lang w:val="en-ID"/>
        </w:rPr>
        <w:fldChar w:fldCharType="separate"/>
      </w:r>
      <w:r w:rsidRPr="002901E6">
        <w:rPr>
          <w:noProof/>
          <w:lang w:val="en-ID"/>
        </w:rPr>
        <w:t>(Kwangmuang, Jarutkamolpong, Sangboonraung, &amp; Daungtod, 2021; Parwata &amp; Sudiatmika, 2020)</w:t>
      </w:r>
      <w:r w:rsidRPr="002901E6">
        <w:fldChar w:fldCharType="end"/>
      </w:r>
      <w:r w:rsidRPr="002901E6">
        <w:rPr>
          <w:lang w:val="en-ID"/>
        </w:rPr>
        <w:t xml:space="preserve">. By combining fine arts and interactive elements, RABDOLIA creates a fun and meaningful learning experience </w:t>
      </w:r>
      <w:r w:rsidRPr="002901E6">
        <w:rPr>
          <w:lang w:val="en-ID"/>
        </w:rPr>
        <w:fldChar w:fldCharType="begin" w:fldLock="1"/>
      </w:r>
      <w:r w:rsidRPr="002901E6">
        <w:rPr>
          <w:lang w:val="en-ID"/>
        </w:rPr>
        <w:instrText>ADDIN CSL_CITATION {"citationItems":[{"id":"ITEM-1","itemData":{"DOI":"https://doi.org/10.1016/j.ecoinf.2021.101304","ISSN":"1574-9541","abstract":"With the progress and innovation of science and technology, virtual reality technology emerges as the times require, and its application in digital media art creation is more and more extensive. The application of virtual reality technology in digital media art creation helps to enrich artistic creation means and improve the quality of artistic creation process. This paper first gives the application of virtual reality teaching method in digital media art creation. Virtual reality education has obvious characteristics of vividness and autonomy. In the teaching mode and teaching design, it emphasizes the comprehensive improvement of teachers and students' teaching experience, so as to drive teachers and students to separate from the traditional teaching concept and mode, and achieve twice the teaching effect with half the effort. Then, it gives the technical advantages of artificial intelligence technology for digital media art creation when using virtual reality teaching method. Finally, we give the application of virtual reality and artificial intelligence technology in the teaching of digital media art creation. The experimental results show that the virtual reality teaching method, which combines the advantages of artificial intelligence algorithm, has potential application value and good practical significance in the teaching of digital media art creation.","author":[{"dropping-particle":"","family":"Gong","given":"Yingjun","non-dropping-particle":"","parse-names":false,"suffix":""}],"container-title":"Ecological Informatics","id":"ITEM-1","issued":{"date-parts":[["2021"]]},"page":"101304","title":"Application of virtual reality teaching method and artificial intelligence technology in digital media art creation","type":"article-journal","volume":"63"},"uris":["http://www.mendeley.com/documents/?uuid=cc8188d7-6f48-494e-9a7b-7b41c6f89cd0"]},{"id":"ITEM-2","itemData":{"DOI":"10.1016/j.heliyon.2023.e15082","ISSN":"2405-8440","author":[{"dropping-particle":"","family":"Daryanes","given":"Febblina","non-dropping-particle":"","parse-names":false,"suffix":""},{"dropping-particle":"","family":"Darmadi","given":"Darmadi","non-dropping-particle":"","parse-names":false,"suffix":""},{"dropping-particle":"","family":"Fikri","given":"Khusnul","non-dropping-particle":"","parse-names":false,"suffix":""},{"dropping-particle":"","family":"Sayuti","given":"Irda","non-dropping-particle":"","parse-names":false,"suffix":""},{"dropping-particle":"","family":"Rusandi","given":"M Arli","non-dropping-particle":"","parse-names":false,"suffix":""},{"dropping-particle":"","family":"Situmorang","given":"Dominikus David Biondi","non-dropping-particle":"","parse-names":false,"suffix":""}],"container-title":"Heliyon","id":"ITEM-2","issue":"4","issued":{"date-parts":[["2023","4","1"]]},"note":"doi: 10.1016/j.heliyon.2023.e15082","publisher":"Elsevier","title":"The development of articulate storyline interactive learning media based on case methods to train student's problem-solving ability","type":"article-journal","volume":"9"},"uris":["http://www.mendeley.com/documents/?uuid=ce93c384-e675-4ae6-b2f2-ef937d941eb9"]}],"mendeley":{"formattedCitation":"(Daryanes et al., 2023; Gong, 2021)","plainTextFormattedCitation":"(Daryanes et al., 2023; Gong, 2021)","previouslyFormattedCitation":"(Daryanes et al., 2023; Gong, 2021)"},"properties":{"noteIndex":0},"schema":"https://github.com/citation-style-language/schema/raw/master/csl-citation.json"}</w:instrText>
      </w:r>
      <w:r w:rsidRPr="002901E6">
        <w:rPr>
          <w:lang w:val="en-ID"/>
        </w:rPr>
        <w:fldChar w:fldCharType="separate"/>
      </w:r>
      <w:r w:rsidRPr="002901E6">
        <w:rPr>
          <w:noProof/>
          <w:lang w:val="en-ID"/>
        </w:rPr>
        <w:t>(Daryanes et al., 2023; Gong, 2021)</w:t>
      </w:r>
      <w:r w:rsidRPr="002901E6">
        <w:fldChar w:fldCharType="end"/>
      </w:r>
      <w:r w:rsidRPr="002901E6">
        <w:rPr>
          <w:lang w:val="en-ID"/>
        </w:rPr>
        <w:t>.</w:t>
      </w:r>
    </w:p>
    <w:p w14:paraId="3B863D61" w14:textId="56389D4A" w:rsidR="002901E6" w:rsidRPr="002901E6" w:rsidRDefault="002901E6" w:rsidP="002901E6">
      <w:pPr>
        <w:pStyle w:val="Alishlah31text"/>
        <w:rPr>
          <w:lang w:val="en-ID"/>
        </w:rPr>
      </w:pPr>
      <w:r w:rsidRPr="002901E6">
        <w:rPr>
          <w:lang w:val="en-ID"/>
        </w:rPr>
        <w:t xml:space="preserve">Research has shown that visual aids can significantly enhance comprehension and retention of information among students. For fourth graders, who are still developing critical thinking and problem-solving skills, interactive tools like RABDOLIA can simplify complex concepts </w:t>
      </w:r>
      <w:r w:rsidRPr="002901E6">
        <w:rPr>
          <w:lang w:val="en-ID"/>
        </w:rPr>
        <w:fldChar w:fldCharType="begin" w:fldLock="1"/>
      </w:r>
      <w:r w:rsidRPr="002901E6">
        <w:rPr>
          <w:lang w:val="en-ID"/>
        </w:rPr>
        <w:instrText>ADDIN CSL_CITATION {"citationItems":[{"id":"ITEM-1","itemData":{"DOI":"10.32890/mjli2021.18.2.6","ISSN":"21802483","abstract":"Purpose – This study aimed to examine elementary school students’ critical thinking skills and their impact. Methodology – This research was a qualitative case study. Th subjects of this study were 29 fifth-grade students and three teachers at an elementary school, chosen by a purposive sampling technique. Data were collected through observation, interviews, and critical thinking skills tests with open description types. The data validation technique used triangulation, applied to the study’s methods, sources, and theories. The data analytical framework of this research employed Milles and Hubberman’s (1994) interactive analysis model with the following stages: data validity, data collection, data reduction, data presentation, and drawing conclusions.Findings – Based on the research result analysis and discussion, only 10% of students whose scores were above the minimum completeness criteria from the school, and the class average only reached 50 out of 100. The scores on each indicator of critical thinking skills from the highest to the lowest, respectively, were inference with an average of 70, analysis with an average of 63, interpretation with an average of 56, and explanations with an average of 50. This low critical thinking skill was caused by students’ mistakes in answering the test questions. This research concluded that elementary school students’ critical thinking skills were still very low and caused by student factors: (a) students’ answers were not systematic; (b) students identified questions incorrectly and simply summarized the questions, then using them as answers directly; (c) misconception; (d) students relied on memory, not understanding. Meanwhile, the teacher factors comprised: (a) the learning model used by the teachers was dominant in the direct learning model with the lecture method; (b) the problem description provided was not familiar for students; (c) the problem and its resolution strategy offered did not make the students understand; (d) the teachers did not understand the material, lacked expertise in delivering the material, and used the textbook as the only source of information and delivery content. Significance – The study results indicated that the elementary school students’ critical thinking skills were still low due to several factors. These factors were originating mainly from the students and teachers themselves. The implication is that the school needs to pay more attention to strategies to improve and develop s…","author":[{"dropping-particle":"","family":"Fajari","given":"Sarwanto Laksmi Evasufi Widi","non-dropping-particle":"","parse-names":false,"suffix":""},{"dropping-particle":"","family":"Chumdari","given":"","non-dropping-particle":"","parse-names":false,"suffix":""}],"container-title":"Malaysian Journal of Learning and Instruction","id":"ITEM-1","issue":"2","issued":{"date-parts":[["2021"]]},"page":"161-187","title":"Critical Thinking Skills And Their Impacts On Elementary School Students","type":"article-journal","volume":"18"},"uris":["http://www.mendeley.com/documents/?uuid=c8818099-c54e-464f-9c59-b71110b5941d"]}],"mendeley":{"formattedCitation":"(Fajari &amp; Chumdari, 2021)","plainTextFormattedCitation":"(Fajari &amp; Chumdari, 2021)","previouslyFormattedCitation":"(Fajari &amp; Chumdari, 2021)"},"properties":{"noteIndex":0},"schema":"https://github.com/citation-style-language/schema/raw/master/csl-citation.json"}</w:instrText>
      </w:r>
      <w:r w:rsidRPr="002901E6">
        <w:rPr>
          <w:lang w:val="en-ID"/>
        </w:rPr>
        <w:fldChar w:fldCharType="separate"/>
      </w:r>
      <w:r w:rsidRPr="002901E6">
        <w:rPr>
          <w:noProof/>
          <w:lang w:val="en-ID"/>
        </w:rPr>
        <w:t>(Fajari &amp; Chumdari, 2021)</w:t>
      </w:r>
      <w:r w:rsidRPr="002901E6">
        <w:fldChar w:fldCharType="end"/>
      </w:r>
      <w:r w:rsidRPr="002901E6">
        <w:rPr>
          <w:lang w:val="en-ID"/>
        </w:rPr>
        <w:t xml:space="preserve">. The use of bright </w:t>
      </w:r>
      <w:proofErr w:type="spellStart"/>
      <w:r w:rsidRPr="002901E6">
        <w:rPr>
          <w:lang w:val="en-ID"/>
        </w:rPr>
        <w:t>colors</w:t>
      </w:r>
      <w:proofErr w:type="spellEnd"/>
      <w:r w:rsidRPr="002901E6">
        <w:rPr>
          <w:lang w:val="en-ID"/>
        </w:rPr>
        <w:t xml:space="preserve"> and engaging visuals helps capture students’ attention, making lessons more memorable </w:t>
      </w:r>
      <w:r w:rsidRPr="002901E6">
        <w:rPr>
          <w:lang w:val="en-ID"/>
        </w:rPr>
        <w:fldChar w:fldCharType="begin" w:fldLock="1"/>
      </w:r>
      <w:r>
        <w:rPr>
          <w:lang w:val="en-ID"/>
        </w:rPr>
        <w:instrText>ADDIN CSL_CITATION {"citationItems":[{"id":"ITEM-1","itemData":{"DOI":"10.1145/3506860.3506895","ISBN":"9781450395731","abstract":"Learning Analytics (LA) dashboards have become a popular medium for communicating to teachers analytical insights obtained from student data. However, recent research indicates that LA dashboards can be complex to interpret, are often not grounded in educational theory, and frequently provide little or no guidance on how to interpret them. Despite these acknowledged problems, few suggestions have been made as to how we might improve the visual design of LA tools to support richer and alternative ways to communicate student data insights. In this paper, we explore three design alternatives to represent student multimodal data insights by combining data visualisation, narratives and storytelling principles. Based on foundations in data storytelling, three visual-narrative interfaces were designed with teachers: i) visual data slices, ii) a tabular visualisation, and iii) a written report. These were validated as a part of an authentic study where teachers explored activity logs and physiological data from co-located collaborative learning classes in the context of healthcare education. Results suggest that alternatives to LA dashboards can be considered as effective tools to support teachers’ reflection, and that LA designers should identify the representation type that best fits teachers’ needs.","author":[{"dropping-particle":"","family":"Fernandez Nieto","given":"Gloria Milena","non-dropping-particle":"","parse-names":false,"suffix":""},{"dropping-particle":"","family":"Kitto","given":"Kirsty","non-dropping-particle":"","parse-names":false,"suffix":""},{"dropping-particle":"","family":"Buckingham Shum","given":"Simon","non-dropping-particle":"","parse-names":false,"suffix":""},{"dropping-particle":"","family":"Martinez-Maldonado","given":"Roberto","non-dropping-particle":"","parse-names":false,"suffix":""}],"collection-title":"LAK22","container-title":"LAK22: 12th International Learning Analytics and Knowledge Conference","id":"ITEM-1","issued":{"date-parts":[["2022"]]},"page":"219–229","publisher":"Association for Computing Machinery","publisher-place":"New York, NY, USA","title":"Beyond the Learning Analytics Dashboard: Alternative Ways to Communicate Student Data Insights Combining Visualisation, Narrative and Storytelling","type":"paper-conference"},"uris":["http://www.mendeley.com/documents/?uuid=84555c73-8850-42c2-abf9-5c2a4d06697a"]},{"id":"ITEM-2","itemData":{"author":[{"dropping-particle":"","family":"Winner","given":"Ellen","non-dropping-particle":"","parse-names":false,"suffix":""},{"dropping-particle":"","family":"Hetland","given":"Lois","non-dropping-particle":"","parse-names":false,"suffix":""},{"dropping-particle":"","family":"Veenema","given":"Shirley","non-dropping-particle":"","parse-names":false,"suffix":""},{"dropping-particle":"","family":"Sheridan","given":"Kim","non-dropping-particle":"","parse-names":false,"suffix":""},{"dropping-particle":"","family":"Palmer","given":"Patricia","non-dropping-particle":"","parse-names":false,"suffix":""}],"container-title":"New directions in aesthetics, creativity and the arts","id":"ITEM-2","issued":{"date-parts":[["2020"]]},"page":"189-206","publisher":"Routledge","title":"Studio thinking: How visual arts teaching can promote disciplined habits of mind","type":"chapter"},"uris":["http://www.mendeley.com/documents/?uuid=f3530d08-a909-499d-a3db-6971c1d3e028"]}],"mendeley":{"formattedCitation":"(Fernandez Nieto, Kitto, Buckingham Shum, &amp; Martinez-Maldonado, 2022; Winner, Hetland, Veenema, Sheridan, &amp; Palmer, 2020)","plainTextFormattedCitation":"(Fernandez Nieto, Kitto, Buckingham Shum, &amp; Martinez-Maldonado, 2022; Winner, Hetland, Veenema, Sheridan, &amp; Palmer, 2020)","previouslyFormattedCitation":"(Fernandez Nieto, Kitto, Buckingham Shum, &amp; Martinez-Maldonado, 2022; Winner, Hetland, Veenema, Sheridan, &amp; Palmer, 2020)"},"properties":{"noteIndex":0},"schema":"https://github.com/citation-style-language/schema/raw/master/csl-citation.json"}</w:instrText>
      </w:r>
      <w:r w:rsidRPr="002901E6">
        <w:rPr>
          <w:lang w:val="en-ID"/>
        </w:rPr>
        <w:fldChar w:fldCharType="separate"/>
      </w:r>
      <w:r w:rsidRPr="002901E6">
        <w:rPr>
          <w:noProof/>
          <w:lang w:val="en-ID"/>
        </w:rPr>
        <w:t>(Fernandez Nieto, Kitto, Buckingham Shum, &amp; Martinez-Maldonado, 2022; Winner, Hetland, Veenema, Sheridan, &amp; Palmer, 2020)</w:t>
      </w:r>
      <w:r w:rsidRPr="002901E6">
        <w:fldChar w:fldCharType="end"/>
      </w:r>
      <w:r w:rsidRPr="002901E6">
        <w:rPr>
          <w:lang w:val="en-ID"/>
        </w:rPr>
        <w:t xml:space="preserve">. At SD Negeri 16 </w:t>
      </w:r>
      <w:proofErr w:type="spellStart"/>
      <w:r w:rsidRPr="002901E6">
        <w:rPr>
          <w:lang w:val="en-ID"/>
        </w:rPr>
        <w:t>Panjak</w:t>
      </w:r>
      <w:proofErr w:type="spellEnd"/>
      <w:r w:rsidRPr="002901E6">
        <w:rPr>
          <w:lang w:val="en-ID"/>
        </w:rPr>
        <w:t xml:space="preserve">, teachers have integrated RABDOLIA boards into their daily teaching practices. Lessons are structured around the board, allowing students to participate actively. For example, during a math lesson, students might solve problems presented on the RABDOLIA board, encouraging collaboration and discussion. The interactive nature of the medium fosters a supportive learning environment where students feel comfortable expressing their ideas </w:t>
      </w:r>
      <w:r w:rsidRPr="002901E6">
        <w:rPr>
          <w:lang w:val="en-ID"/>
        </w:rPr>
        <w:fldChar w:fldCharType="begin" w:fldLock="1"/>
      </w:r>
      <w:r>
        <w:rPr>
          <w:lang w:val="en-ID"/>
        </w:rPr>
        <w:instrText>ADDIN CSL_CITATION {"citationItems":[{"id":"ITEM-1","itemData":{"DOI":"10.3389/fpsyg.2022.828981","ISSN":"16641078","abstract":"The importance of cultivating creativity in language education has been widely acknowledged in the academic literature. In this respect, digital technologies can play a key role in achieving this endeavour. The socio-cultural conceptualization of creativity stresses the role of communication, collaboration and dialogical interaction of creative expression in language education. The objective of this paper is to study the literature focusing on cases of collaborative creativity and technology embedded in language education. To this end, we carry out a systematic revision of state-of-the-art literature consisting of 26 blind peer-reviewed empirical studies selected from several databases that address our main research question, namely, which specific roles and forms of digital technology can be identified in the existing literature that support collaborative creativity in language education. Results show that the features of digital technology unfold a range of learning opportunities in language education and can play three different roles in promoting collaborative creativity: (1) as a tutoring device that guides the implementation of key co-creation skills; (2) as a tool that enables and shapes the development of co-creative thinking skills; and (3) as a medium that creates rich and resourceful environments to stimulate the emergence of collective creative processes. The paper also reveals that these three roles can be performed using a wide range of interactive technologies that encourage students to participate in a rich, co-creative language learning experience and equip learners with key competences to approach complex problems in a globalised and hyper-connected world. Finally, this paper may contribute to developing future language technology-enhanced learning projects capable of promoting key collaborative and creative processes.","author":[{"dropping-particle":"","family":"Selfa-Sastre","given":"Moisés","non-dropping-particle":"","parse-names":false,"suffix":""},{"dropping-particle":"","family":"Pifarré","given":"Manoli","non-dropping-particle":"","parse-names":false,"suffix":""},{"dropping-particle":"","family":"Cujba","given":"Andreea","non-dropping-particle":"","parse-names":false,"suffix":""},{"dropping-particle":"","family":"Cutillas","given":"Laia","non-dropping-particle":"","parse-names":false,"suffix":""},{"dropping-particle":"","family":"Falguera","given":"Enric","non-dropping-particle":"","parse-names":false,"suffix":""}],"container-title":"Frontiers in Psychology","id":"ITEM-1","issue":"February","issued":{"date-parts":[["2022"]]},"title":"The Role of Digital Technologies to Promote Collaborative Creativity in Language Education","type":"article-journal","volume":"13"},"uris":["http://www.mendeley.com/documents/?uuid=1d35d96f-97cc-48b3-aa5f-7b44db242cde"]},{"id":"ITEM-2","itemData":{"DOI":"10.3389/fpsyg.2021.661427","ISSN":"16641078","abstract":"Growing evidence in recent years has led to an agreement on the importance and benefits that inclusive education has for students with special educational needs (SEN). However, the extension and universalization of an inclusive approach will also be enhanced with more evidence on the benefits that inclusion has for all students, including those without SEN. Based on the existing knowledge that learning interactions among diverse students are a key component of educational inclusion, the aim of this study is to identify the impact on students without SEN of being educated with students with SEN in shared, inclusive, interactive learning environments. Data were collected in three schools using a qualitative approach with a communicative orientation. Semistructured interviews were held with teachers as well as community volunteers participating in the schools. Further, focus groups were conducted with students and teachers. The results show that students without SEN benefit from participating in interactive learning activities with peers with SEN in different ways: (1) they learn to respect others, accept differences, and acknowledge different abilities, thereby creating opportunities for new friendships to develop; (2) they learn about abilities related to helping others participate and learn, to be patient and to gain the satisfaction in helping others learn and behave better; and (3) they benefit from the cognitive effort required to explain themselves and from the contributions of peers with SEN from which they can learn.","author":[{"dropping-particle":"","family":"Molina Roldán","given":"Silvia","non-dropping-particle":"","parse-names":false,"suffix":""},{"dropping-particle":"","family":"Marauri","given":"Jesús","non-dropping-particle":"","parse-names":false,"suffix":""},{"dropping-particle":"","family":"Aubert","given":"Adriana","non-dropping-particle":"","parse-names":false,"suffix":""},{"dropping-particle":"","family":"Flecha","given":"Ramon","non-dropping-particle":"","parse-names":false,"suffix":""}],"container-title":"Frontiers in Psychology","id":"ITEM-2","issue":"April","issued":{"date-parts":[["2021"]]},"title":"How Inclusive Interactive Learning Environments Benefit Students Without Special Needs","type":"article-journal","volume":"12"},"uris":["http://www.mendeley.com/documents/?uuid=10958e04-0eea-48f4-8d0f-2b2e2130dbb3"]}],"mendeley":{"formattedCitation":"(Molina Roldán, Marauri, Aubert, &amp; Flecha, 2021; Selfa-Sastre, Pifarré, Cujba, Cutillas, &amp; Falguera, 2022)","plainTextFormattedCitation":"(Molina Roldán, Marauri, Aubert, &amp; Flecha, 2021; Selfa-Sastre, Pifarré, Cujba, Cutillas, &amp; Falguera, 2022)","previouslyFormattedCitation":"(Molina Roldán, Marauri, Aubert, &amp; Flecha, 2021; Selfa-Sastre, Pifarré, Cujba, Cutillas, &amp; Falguera, 2022)"},"properties":{"noteIndex":0},"schema":"https://github.com/citation-style-language/schema/raw/master/csl-citation.json"}</w:instrText>
      </w:r>
      <w:r w:rsidRPr="002901E6">
        <w:rPr>
          <w:lang w:val="en-ID"/>
        </w:rPr>
        <w:fldChar w:fldCharType="separate"/>
      </w:r>
      <w:r w:rsidRPr="002901E6">
        <w:rPr>
          <w:noProof/>
          <w:lang w:val="en-ID"/>
        </w:rPr>
        <w:t>(Molina Roldán, Marauri, Aubert, &amp; Flecha, 2021; Selfa-Sastre, Pifarré, Cujba, Cutillas, &amp; Falguera, 2022)</w:t>
      </w:r>
      <w:r w:rsidRPr="002901E6">
        <w:fldChar w:fldCharType="end"/>
      </w:r>
      <w:r w:rsidRPr="002901E6">
        <w:rPr>
          <w:lang w:val="en-ID"/>
        </w:rPr>
        <w:t>.</w:t>
      </w:r>
    </w:p>
    <w:p w14:paraId="27ED955F" w14:textId="53ED014E" w:rsidR="002901E6" w:rsidRPr="002901E6" w:rsidRDefault="002901E6" w:rsidP="002901E6">
      <w:pPr>
        <w:pStyle w:val="Alishlah31text"/>
        <w:rPr>
          <w:lang w:val="en-ID"/>
        </w:rPr>
      </w:pPr>
      <w:r w:rsidRPr="002901E6">
        <w:rPr>
          <w:lang w:val="en-ID"/>
        </w:rPr>
        <w:t xml:space="preserve">One of the most significant benefits observed was the increased engagement levels among students. Traditional teaching methods often lead to passive learning, where students may struggle to stay focused </w:t>
      </w:r>
      <w:r w:rsidRPr="002901E6">
        <w:rPr>
          <w:lang w:val="en-ID"/>
        </w:rPr>
        <w:fldChar w:fldCharType="begin" w:fldLock="1"/>
      </w:r>
      <w:r>
        <w:rPr>
          <w:lang w:val="en-ID"/>
        </w:rPr>
        <w:instrText>ADDIN CSL_CITATION {"citationItems":[{"id":"ITEM-1","itemData":{"DOI":"https://doi.org/10.1016/j.plas.2021.100016","ISSN":"2666-7215","abstract":"Project management teaching and learning (PMTL) designed to develop future project leaders requires both knowledge acquisition and practical application to ensure that theory and practice converge with deep learning. Many higher education institutions are shifting from an instructivist delivery (lectures) to a constructivist approach (workshops). In attempts to maximize the students' engagement, performance and learning outcomes, their readiness to learn also needs to be considered. This mixed-methods research paper investigates students’ perspectives of the impacts of a teaching and learning (T&amp;L) transition in a project management program. Traditional delivery through lectures and tutorials, was replaced with flipped-blended learning through workshops. The study finds that the transition is generally well received. Engaged students are likely to perform well in a flipped workshop environment. However, scaffolding to prepare students for transition to flipped learning is key for driving knowledge gains, performance, engagement, collaboration and the overall positive learning experience.","author":[{"dropping-particle":"","family":"Ang","given":"Karyne C S","non-dropping-particle":"","parse-names":false,"suffix":""},{"dropping-particle":"","family":"Afzal","given":"Fatima","non-dropping-particle":"","parse-names":false,"suffix":""},{"dropping-particle":"","family":"Crawford","given":"Lynn Heather","non-dropping-particle":"","parse-names":false,"suffix":""}],"container-title":"Project Leadership and Society","id":"ITEM-1","issued":{"date-parts":[["2021"]]},"page":"100016","title":"Transitioning from passive to active learning: Preparing future project leaders","type":"article-journal","volume":"2"},"uris":["http://www.mendeley.com/documents/?uuid=fcffbb80-abed-4ee0-9c8f-767bcc264380"]}],"mendeley":{"formattedCitation":"(Ang, Afzal, &amp; Crawford, 2021)","plainTextFormattedCitation":"(Ang, Afzal, &amp; Crawford, 2021)","previouslyFormattedCitation":"(Ang, Afzal, &amp; Crawford, 2021)"},"properties":{"noteIndex":0},"schema":"https://github.com/citation-style-language/schema/raw/master/csl-citation.json"}</w:instrText>
      </w:r>
      <w:r w:rsidRPr="002901E6">
        <w:rPr>
          <w:lang w:val="en-ID"/>
        </w:rPr>
        <w:fldChar w:fldCharType="separate"/>
      </w:r>
      <w:r w:rsidRPr="002901E6">
        <w:rPr>
          <w:noProof/>
          <w:lang w:val="en-ID"/>
        </w:rPr>
        <w:t>(Ang, Afzal, &amp; Crawford, 2021)</w:t>
      </w:r>
      <w:r w:rsidRPr="002901E6">
        <w:fldChar w:fldCharType="end"/>
      </w:r>
      <w:r w:rsidRPr="002901E6">
        <w:rPr>
          <w:lang w:val="en-ID"/>
        </w:rPr>
        <w:t xml:space="preserve">. In contrast, the use of RABDOLIA board media prompted students to take part actively in lessons, leading to heightened interest and enthusiasm for learning. Teachers reported a noticeable improvement in students’ understanding of concepts. The combination of visual elements and hands-on activities helped clarify difficult topics </w:t>
      </w:r>
      <w:r w:rsidRPr="002901E6">
        <w:rPr>
          <w:lang w:val="en-ID"/>
        </w:rPr>
        <w:fldChar w:fldCharType="begin" w:fldLock="1"/>
      </w:r>
      <w:r w:rsidRPr="002901E6">
        <w:rPr>
          <w:lang w:val="en-ID"/>
        </w:rPr>
        <w:instrText>ADDIN CSL_CITATION {"citationItems":[{"id":"ITEM-1","itemData":{"ISSN":"2666-6294","author":[{"dropping-particle":"","family":"Doerner","given":"Ralf","non-dropping-particle":"","parse-names":false,"suffix":""},{"dropping-particle":"","family":"Horst","given":"Robin","non-dropping-particle":"","parse-names":false,"suffix":""}],"container-title":"Graphics and Visual Computing","id":"ITEM-1","issued":{"date-parts":[["2022"]]},"page":"200037","publisher":"Elsevier","title":"Overcoming challenges when teaching hands-on courses about Virtual Reality and Augmented Reality: Methods, techniques and best practice","type":"article-journal","volume":"6"},"uris":["http://www.mendeley.com/documents/?uuid=1b82b2cf-849a-4e43-aa0e-3859db1f712f"]}],"mendeley":{"formattedCitation":"(Doerner &amp; Horst, 2022)","plainTextFormattedCitation":"(Doerner &amp; Horst, 2022)","previouslyFormattedCitation":"(Doerner &amp; Horst, 2022)"},"properties":{"noteIndex":0},"schema":"https://github.com/citation-style-language/schema/raw/master/csl-citation.json"}</w:instrText>
      </w:r>
      <w:r w:rsidRPr="002901E6">
        <w:rPr>
          <w:lang w:val="en-ID"/>
        </w:rPr>
        <w:fldChar w:fldCharType="separate"/>
      </w:r>
      <w:r w:rsidRPr="002901E6">
        <w:rPr>
          <w:noProof/>
          <w:lang w:val="en-ID"/>
        </w:rPr>
        <w:t>(Doerner &amp; Horst, 2022)</w:t>
      </w:r>
      <w:r w:rsidRPr="002901E6">
        <w:fldChar w:fldCharType="end"/>
      </w:r>
      <w:r w:rsidRPr="002901E6">
        <w:rPr>
          <w:lang w:val="en-ID"/>
        </w:rPr>
        <w:t>. For instance, during science lessons, students could visualize processes such as the water cycle through illustrations on the board, leading to better retention of information.</w:t>
      </w:r>
    </w:p>
    <w:p w14:paraId="3609B9E8" w14:textId="2A986077" w:rsidR="002901E6" w:rsidRPr="002901E6" w:rsidRDefault="002901E6" w:rsidP="002901E6">
      <w:pPr>
        <w:pStyle w:val="Alishlah31text"/>
        <w:rPr>
          <w:lang w:val="en-ID"/>
        </w:rPr>
      </w:pPr>
      <w:r w:rsidRPr="002901E6">
        <w:rPr>
          <w:lang w:val="en-ID"/>
        </w:rPr>
        <w:t xml:space="preserve">The interactive format of RABDOLIA boards encouraged collaboration among students. Group activities </w:t>
      </w:r>
      <w:proofErr w:type="spellStart"/>
      <w:r w:rsidRPr="002901E6">
        <w:rPr>
          <w:lang w:val="en-ID"/>
        </w:rPr>
        <w:t>centered</w:t>
      </w:r>
      <w:proofErr w:type="spellEnd"/>
      <w:r w:rsidRPr="002901E6">
        <w:rPr>
          <w:lang w:val="en-ID"/>
        </w:rPr>
        <w:t xml:space="preserve"> around the board promoted teamwork, communication, and social skills. Students learned to articulate their thoughts and listen to their peers, which are crucial skills for academic and personal development </w:t>
      </w:r>
      <w:r w:rsidRPr="002901E6">
        <w:rPr>
          <w:lang w:val="en-ID"/>
        </w:rPr>
        <w:fldChar w:fldCharType="begin" w:fldLock="1"/>
      </w:r>
      <w:r w:rsidRPr="002901E6">
        <w:rPr>
          <w:lang w:val="en-ID"/>
        </w:rPr>
        <w:instrText>ADDIN CSL_CITATION {"citationItems":[{"id":"ITEM-1","itemData":{"author":[{"dropping-particle":"","family":"Toshpulatova","given":"Dildora","non-dropping-particle":"","parse-names":false,"suffix":""},{"dropping-particle":"","family":"Kinjemuratova","given":"Aisulu","non-dropping-particle":"","parse-names":false,"suffix":""}],"container-title":"International Journal of Psycho-Educational Sciences","id":"ITEM-1","issue":"1","issued":{"date-parts":[["2020"]]},"page":"48-60","publisher":"ERIC","title":"Teacher Perceptions on Developing Students' Critical Thinking Skills in Academic English Module.","type":"article-journal","volume":"9"},"uris":["http://www.mendeley.com/documents/?uuid=b2efde53-a138-4771-b5c1-645007c8c649"]},{"id":"ITEM-2","itemData":{"ISSN":"1664-1078","author":[{"dropping-particle":"","family":"Leng","given":"Lu","non-dropping-particle":"","parse-names":false,"suffix":""}],"container-title":"Frontiers in psychology","id":"ITEM-2","issued":{"date-parts":[["2020"]]},"page":"449","publisher":"Frontiers Media SA","title":"The role of philosophical inquiry in helping students engage in learning","type":"article-journal","volume":"11"},"uris":["http://www.mendeley.com/documents/?uuid=9f61391d-38ee-4d29-b3a0-d64b92835f54"]}],"mendeley":{"formattedCitation":"(Leng, 2020; Toshpulatova &amp; Kinjemuratova, 2020)","plainTextFormattedCitation":"(Leng, 2020; Toshpulatova &amp; Kinjemuratova, 2020)","previouslyFormattedCitation":"(Leng, 2020; Toshpulatova &amp; Kinjemuratova, 2020)"},"properties":{"noteIndex":0},"schema":"https://github.com/citation-style-language/schema/raw/master/csl-citation.json"}</w:instrText>
      </w:r>
      <w:r w:rsidRPr="002901E6">
        <w:rPr>
          <w:lang w:val="en-ID"/>
        </w:rPr>
        <w:fldChar w:fldCharType="separate"/>
      </w:r>
      <w:r w:rsidRPr="002901E6">
        <w:rPr>
          <w:noProof/>
          <w:lang w:val="en-ID"/>
        </w:rPr>
        <w:t>(Leng, 2020; Toshpulatova &amp; Kinjemuratova, 2020)</w:t>
      </w:r>
      <w:r w:rsidRPr="002901E6">
        <w:fldChar w:fldCharType="end"/>
      </w:r>
      <w:r w:rsidRPr="002901E6">
        <w:rPr>
          <w:lang w:val="en-ID"/>
        </w:rPr>
        <w:t xml:space="preserve">. While the introduction of RABDOLIA board media has shown promising results, it is not without challenges. Teachers may require additional training to effectively integrate this tool into their curricula. Moreover, the availability of materials and resources can be a constraint in some schools. Ensuring that all students have equal access to these resources is essential for maximizing the benefits of this teaching method </w:t>
      </w:r>
      <w:r w:rsidRPr="002901E6">
        <w:rPr>
          <w:lang w:val="en-ID"/>
        </w:rPr>
        <w:fldChar w:fldCharType="begin" w:fldLock="1"/>
      </w:r>
      <w:r>
        <w:rPr>
          <w:lang w:val="en-ID"/>
        </w:rPr>
        <w:instrText>ADDIN CSL_CITATION {"citationItems":[{"id":"ITEM-1","itemData":{"ISSN":"2183-2803","author":[{"dropping-particle":"","family":"Wilkens","given":"Leevke","non-dropping-particle":"","parse-names":false,"suffix":""},{"dropping-particle":"","family":"Haage","given":"Anne","non-dropping-particle":"","parse-names":false,"suffix":""},{"dropping-particle":"","family":"Lüttmann","given":"Finnja","non-dropping-particle":"","parse-names":false,"suffix":""},{"dropping-particle":"","family":"Bühler","given":"Christian R","non-dropping-particle":"","parse-names":false,"suffix":""}],"container-title":"Social Inclusion","id":"ITEM-1","issue":"3","issued":{"date-parts":[["2021"]]},"page":"117-129","title":"Digital teaching, inclusion and students’ needs: Student perspectives on participation and access in higher education","type":"article-journal","volume":"9"},"uris":["http://www.mendeley.com/documents/?uuid=0b57ca9a-5875-49e5-b4ff-96b996afb5e1"]},{"id":"ITEM-2","itemData":{"author":[{"dropping-particle":"","family":"O'Keefe","given":"Lynette","non-dropping-particle":"","parse-names":false,"suffix":""},{"dropping-particle":"","family":"Rafferty","given":"J","non-dropping-particle":"","parse-names":false,"suffix":""},{"dropping-particle":"","family":"Gunder","given":"A","non-dropping-particle":"","parse-names":false,"suffix":""},{"dropping-particle":"","family":"Vignare","given":"K","non-dropping-particle":"","parse-names":false,"suffix":""}],"container-title":"Online Learning Consortium","id":"ITEM-2","issued":{"date-parts":[["2020"]]},"publisher":"ERIC","title":"Delivering High-Quality Instruction Online in Response to COVID-19: Faculty Playbook.","type":"article-journal"},"uris":["http://www.mendeley.com/documents/?uuid=d8ec60b8-7ce3-42ee-b568-0f8474864d29"]}],"mendeley":{"formattedCitation":"(O’Keefe, Rafferty, Gunder, &amp; Vignare, 2020; Wilkens, Haage, Lüttmann, &amp; Bühler, 2021)","plainTextFormattedCitation":"(O’Keefe, Rafferty, Gunder, &amp; Vignare, 2020; Wilkens, Haage, Lüttmann, &amp; Bühler, 2021)","previouslyFormattedCitation":"(O’Keefe, Rafferty, Gunder, &amp; Vignare, 2020; Wilkens, Haage, Lüttmann, &amp; Bühler, 2021)"},"properties":{"noteIndex":0},"schema":"https://github.com/citation-style-language/schema/raw/master/csl-citation.json"}</w:instrText>
      </w:r>
      <w:r w:rsidRPr="002901E6">
        <w:rPr>
          <w:lang w:val="en-ID"/>
        </w:rPr>
        <w:fldChar w:fldCharType="separate"/>
      </w:r>
      <w:r w:rsidRPr="002901E6">
        <w:rPr>
          <w:noProof/>
          <w:lang w:val="en-ID"/>
        </w:rPr>
        <w:t>(O’Keefe, Rafferty, Gunder, &amp; Vignare, 2020; Wilkens, Haage, Lüttmann, &amp; Bühler, 2021)</w:t>
      </w:r>
      <w:r w:rsidRPr="002901E6">
        <w:fldChar w:fldCharType="end"/>
      </w:r>
      <w:r w:rsidRPr="002901E6">
        <w:rPr>
          <w:lang w:val="en-ID"/>
        </w:rPr>
        <w:t>.</w:t>
      </w:r>
    </w:p>
    <w:p w14:paraId="484C9A26" w14:textId="77777777" w:rsidR="005B5AEC" w:rsidRPr="00723B12" w:rsidRDefault="005B5AEC" w:rsidP="002901E6">
      <w:pPr>
        <w:pStyle w:val="Alishlah21heading1"/>
        <w:numPr>
          <w:ilvl w:val="0"/>
          <w:numId w:val="0"/>
        </w:numPr>
        <w:ind w:left="426" w:hanging="426"/>
        <w:rPr>
          <w:rFonts w:eastAsia="Arial"/>
        </w:rPr>
      </w:pPr>
      <w:r w:rsidRPr="00723B12">
        <w:rPr>
          <w:rFonts w:eastAsia="Arial"/>
        </w:rPr>
        <w:t xml:space="preserve">CONCLUSION </w:t>
      </w:r>
    </w:p>
    <w:p w14:paraId="673E8CED" w14:textId="2F4A8938" w:rsidR="002B31FD" w:rsidRDefault="000915E1" w:rsidP="00F322D7">
      <w:pPr>
        <w:pStyle w:val="Alishlah62Acknowledgments"/>
        <w:ind w:firstLine="426"/>
      </w:pPr>
      <w:r w:rsidRPr="000915E1">
        <w:rPr>
          <w:sz w:val="20"/>
          <w:szCs w:val="22"/>
        </w:rPr>
        <w:t xml:space="preserve">The results of the data analysis showed that the </w:t>
      </w:r>
      <w:proofErr w:type="spellStart"/>
      <w:r w:rsidRPr="000915E1">
        <w:rPr>
          <w:sz w:val="20"/>
          <w:szCs w:val="22"/>
        </w:rPr>
        <w:t>rabdologia</w:t>
      </w:r>
      <w:proofErr w:type="spellEnd"/>
      <w:r w:rsidRPr="000915E1">
        <w:rPr>
          <w:sz w:val="20"/>
          <w:szCs w:val="22"/>
        </w:rPr>
        <w:t xml:space="preserve"> board media provided a significant improvement in Grade 4 students' multiplication learning outcomes, especially in tens multiplication. However, the effect of </w:t>
      </w:r>
      <w:proofErr w:type="spellStart"/>
      <w:r w:rsidRPr="000915E1">
        <w:rPr>
          <w:sz w:val="20"/>
          <w:szCs w:val="22"/>
        </w:rPr>
        <w:t>rabdologia</w:t>
      </w:r>
      <w:proofErr w:type="spellEnd"/>
      <w:r w:rsidRPr="000915E1">
        <w:rPr>
          <w:sz w:val="20"/>
          <w:szCs w:val="22"/>
        </w:rPr>
        <w:t xml:space="preserve"> board media was greater in lessons that did not use media. Thus, the </w:t>
      </w:r>
      <w:proofErr w:type="spellStart"/>
      <w:r w:rsidRPr="000915E1">
        <w:rPr>
          <w:sz w:val="20"/>
          <w:szCs w:val="22"/>
        </w:rPr>
        <w:t>rabdologia</w:t>
      </w:r>
      <w:proofErr w:type="spellEnd"/>
      <w:r w:rsidRPr="000915E1">
        <w:rPr>
          <w:sz w:val="20"/>
          <w:szCs w:val="22"/>
        </w:rPr>
        <w:t xml:space="preserve"> board proved to be an effective method for students in learning multiplication at the primary school level. This finding also has implications for the development of various other types of lessons, especially lessons that are difficult for students to understand. The teachers have implemented the </w:t>
      </w:r>
      <w:proofErr w:type="spellStart"/>
      <w:r w:rsidRPr="000915E1">
        <w:rPr>
          <w:sz w:val="20"/>
          <w:szCs w:val="22"/>
        </w:rPr>
        <w:t>rabdologia</w:t>
      </w:r>
      <w:proofErr w:type="spellEnd"/>
      <w:r w:rsidRPr="000915E1">
        <w:rPr>
          <w:sz w:val="20"/>
          <w:szCs w:val="22"/>
        </w:rPr>
        <w:t xml:space="preserve"> board in this </w:t>
      </w:r>
      <w:proofErr w:type="gramStart"/>
      <w:r w:rsidRPr="000915E1">
        <w:rPr>
          <w:sz w:val="20"/>
          <w:szCs w:val="22"/>
        </w:rPr>
        <w:t>low grade</w:t>
      </w:r>
      <w:proofErr w:type="gramEnd"/>
      <w:r w:rsidRPr="000915E1">
        <w:rPr>
          <w:sz w:val="20"/>
          <w:szCs w:val="22"/>
        </w:rPr>
        <w:t xml:space="preserve"> class as one of the recommendations that can be developed further</w:t>
      </w:r>
      <w:r w:rsidR="002B31FD" w:rsidRPr="00234749">
        <w:t>.</w:t>
      </w:r>
    </w:p>
    <w:p w14:paraId="7A481191" w14:textId="0CF2B5C4" w:rsidR="00F322D7" w:rsidRPr="00234749" w:rsidRDefault="000915E1" w:rsidP="00881599">
      <w:pPr>
        <w:pStyle w:val="Alishlah62Acknowledgments"/>
        <w:ind w:firstLine="426"/>
      </w:pPr>
      <w:r w:rsidRPr="000915E1">
        <w:t xml:space="preserve">This research is still limited to testing the effect of </w:t>
      </w:r>
      <w:proofErr w:type="spellStart"/>
      <w:r w:rsidRPr="000915E1">
        <w:t>rabdologia</w:t>
      </w:r>
      <w:proofErr w:type="spellEnd"/>
      <w:r w:rsidRPr="000915E1">
        <w:t xml:space="preserve"> boards on learning multiplication for primary school students, so the effectiveness of this method for other multiplication activities has not been significantly known. Therefore, it is important to ensure their teaching activities are of high quality and meet the demands of the current era of </w:t>
      </w:r>
      <w:proofErr w:type="spellStart"/>
      <w:r w:rsidRPr="000915E1">
        <w:t>globalisation</w:t>
      </w:r>
      <w:proofErr w:type="spellEnd"/>
      <w:r w:rsidRPr="000915E1">
        <w:t xml:space="preserve">, and can be adapted to the Merdeka curriculum that has been implemented by the Indonesian government in </w:t>
      </w:r>
      <w:proofErr w:type="gramStart"/>
      <w:r w:rsidRPr="000915E1">
        <w:t>schools.</w:t>
      </w:r>
      <w:r w:rsidR="00F322D7" w:rsidRPr="00F322D7">
        <w:t>.</w:t>
      </w:r>
      <w:proofErr w:type="gramEnd"/>
    </w:p>
    <w:p w14:paraId="65B140FA" w14:textId="3B2DE343" w:rsidR="002B31FD" w:rsidRDefault="002B31FD" w:rsidP="002B31FD">
      <w:pPr>
        <w:pStyle w:val="Alishlah62Acknowledgments"/>
        <w:rPr>
          <w:rFonts w:eastAsia="Arial"/>
        </w:rPr>
      </w:pPr>
      <w:r w:rsidRPr="004841C5">
        <w:rPr>
          <w:b/>
        </w:rPr>
        <w:lastRenderedPageBreak/>
        <w:t>Conflicts of Interest:</w:t>
      </w:r>
      <w:r w:rsidRPr="004841C5">
        <w:t xml:space="preserve"> </w:t>
      </w:r>
      <w:r w:rsidR="000915E1" w:rsidRPr="000915E1">
        <w:t>no conflict of interest</w:t>
      </w:r>
      <w:r w:rsidRPr="004841C5">
        <w:t>.</w:t>
      </w:r>
    </w:p>
    <w:p w14:paraId="6775EC44" w14:textId="1EA82535" w:rsidR="002901E6" w:rsidRPr="002901E6" w:rsidRDefault="005B5AEC" w:rsidP="002901E6">
      <w:pPr>
        <w:pStyle w:val="Alishlah21heading1"/>
        <w:numPr>
          <w:ilvl w:val="0"/>
          <w:numId w:val="0"/>
        </w:numPr>
        <w:rPr>
          <w:rFonts w:eastAsia="Arial"/>
        </w:rPr>
      </w:pPr>
      <w:r w:rsidRPr="00723B12">
        <w:rPr>
          <w:rFonts w:eastAsia="Arial"/>
        </w:rPr>
        <w:t>REFERENCES</w:t>
      </w:r>
    </w:p>
    <w:p w14:paraId="5F50E77D" w14:textId="5ED4A63D" w:rsidR="002901E6" w:rsidRPr="002901E6" w:rsidRDefault="00B20A89"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2901E6" w:rsidRPr="002901E6">
        <w:rPr>
          <w:rFonts w:ascii="Palatino Linotype" w:hAnsi="Palatino Linotype" w:cs="Times New Roman"/>
          <w:noProof/>
          <w:sz w:val="20"/>
          <w:szCs w:val="24"/>
        </w:rPr>
        <w:t xml:space="preserve">Ang, K. C. S., Afzal, F., &amp; Crawford, L. H. (2021). Transitioning from passive to active learning: Preparing future project leaders. </w:t>
      </w:r>
      <w:r w:rsidR="002901E6" w:rsidRPr="002901E6">
        <w:rPr>
          <w:rFonts w:ascii="Palatino Linotype" w:hAnsi="Palatino Linotype" w:cs="Times New Roman"/>
          <w:i/>
          <w:iCs/>
          <w:noProof/>
          <w:sz w:val="20"/>
          <w:szCs w:val="24"/>
        </w:rPr>
        <w:t>Project Leadership and Society</w:t>
      </w:r>
      <w:r w:rsidR="002901E6" w:rsidRPr="002901E6">
        <w:rPr>
          <w:rFonts w:ascii="Palatino Linotype" w:hAnsi="Palatino Linotype" w:cs="Times New Roman"/>
          <w:noProof/>
          <w:sz w:val="20"/>
          <w:szCs w:val="24"/>
        </w:rPr>
        <w:t xml:space="preserve">, </w:t>
      </w:r>
      <w:r w:rsidR="002901E6" w:rsidRPr="002901E6">
        <w:rPr>
          <w:rFonts w:ascii="Palatino Linotype" w:hAnsi="Palatino Linotype" w:cs="Times New Roman"/>
          <w:i/>
          <w:iCs/>
          <w:noProof/>
          <w:sz w:val="20"/>
          <w:szCs w:val="24"/>
        </w:rPr>
        <w:t>2</w:t>
      </w:r>
      <w:r w:rsidR="002901E6" w:rsidRPr="002901E6">
        <w:rPr>
          <w:rFonts w:ascii="Palatino Linotype" w:hAnsi="Palatino Linotype" w:cs="Times New Roman"/>
          <w:noProof/>
          <w:sz w:val="20"/>
          <w:szCs w:val="24"/>
        </w:rPr>
        <w:t>, 100016. https://doi.org/https://doi.org/10.1016/j.plas.2021.100016</w:t>
      </w:r>
    </w:p>
    <w:p w14:paraId="3DCD9E8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Anwar, N. T. (2018). Peran Kemampuan Literasi Matematis pada Pembelajaran Matematika Abad-21. </w:t>
      </w:r>
      <w:r w:rsidRPr="002901E6">
        <w:rPr>
          <w:rFonts w:ascii="Palatino Linotype" w:hAnsi="Palatino Linotype" w:cs="Times New Roman"/>
          <w:i/>
          <w:iCs/>
          <w:noProof/>
          <w:sz w:val="20"/>
          <w:szCs w:val="24"/>
        </w:rPr>
        <w:t>PRISMA, Prosiding Seminar Nasional Matematika</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w:t>
      </w:r>
      <w:r w:rsidRPr="002901E6">
        <w:rPr>
          <w:rFonts w:ascii="Palatino Linotype" w:hAnsi="Palatino Linotype" w:cs="Times New Roman"/>
          <w:noProof/>
          <w:sz w:val="20"/>
          <w:szCs w:val="24"/>
        </w:rPr>
        <w:t>, 364–370.</w:t>
      </w:r>
    </w:p>
    <w:p w14:paraId="144734AD"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Boom-Cárcamo, E., Buelvas-Gutiérrez, L., Acosta-Oñate, L., &amp; Boom-Cárcamo, D. (2024). Gamification and problem-based learning (PBL): Development of creativity in the teaching-learning process of mathematics in university students. </w:t>
      </w:r>
      <w:r w:rsidRPr="002901E6">
        <w:rPr>
          <w:rFonts w:ascii="Palatino Linotype" w:hAnsi="Palatino Linotype" w:cs="Times New Roman"/>
          <w:i/>
          <w:iCs/>
          <w:noProof/>
          <w:sz w:val="20"/>
          <w:szCs w:val="24"/>
        </w:rPr>
        <w:t>Thinking Skills and Creativity</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53</w:t>
      </w:r>
      <w:r w:rsidRPr="002901E6">
        <w:rPr>
          <w:rFonts w:ascii="Palatino Linotype" w:hAnsi="Palatino Linotype" w:cs="Times New Roman"/>
          <w:noProof/>
          <w:sz w:val="20"/>
          <w:szCs w:val="24"/>
        </w:rPr>
        <w:t>, 101614. https://doi.org/10.1016/j.tsc.2024.101614</w:t>
      </w:r>
    </w:p>
    <w:p w14:paraId="0ABC9AF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Cárdenas-Sainz, B. A., Barrón-Estrada, M. L., Zatarain-Cabada, R., &amp; Chavez-Echeagaray, M. E. (2023). Evaluation of eXtended reality (XR) technology on motivation for learning physics among students in mexican schools. </w:t>
      </w:r>
      <w:r w:rsidRPr="002901E6">
        <w:rPr>
          <w:rFonts w:ascii="Palatino Linotype" w:hAnsi="Palatino Linotype" w:cs="Times New Roman"/>
          <w:i/>
          <w:iCs/>
          <w:noProof/>
          <w:sz w:val="20"/>
          <w:szCs w:val="24"/>
        </w:rPr>
        <w:t>Computers &amp; Education: X Reality</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3</w:t>
      </w:r>
      <w:r w:rsidRPr="002901E6">
        <w:rPr>
          <w:rFonts w:ascii="Palatino Linotype" w:hAnsi="Palatino Linotype" w:cs="Times New Roman"/>
          <w:noProof/>
          <w:sz w:val="20"/>
          <w:szCs w:val="24"/>
        </w:rPr>
        <w:t>, 100036. https://doi.org/10.1016/j.cexr.2023.100036</w:t>
      </w:r>
    </w:p>
    <w:p w14:paraId="00914EC6"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Daryanes, F., Darmadi, D., Fikri, K., Sayuti, I., Rusandi, M. A., &amp; Situmorang, D. D. B. (2023). The development of articulate storyline interactive learning media based on case methods to train student’s problem-solving ability. </w:t>
      </w:r>
      <w:r w:rsidRPr="002901E6">
        <w:rPr>
          <w:rFonts w:ascii="Palatino Linotype" w:hAnsi="Palatino Linotype" w:cs="Times New Roman"/>
          <w:i/>
          <w:iCs/>
          <w:noProof/>
          <w:sz w:val="20"/>
          <w:szCs w:val="24"/>
        </w:rPr>
        <w:t>Heliyon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9</w:t>
      </w:r>
      <w:r w:rsidRPr="002901E6">
        <w:rPr>
          <w:rFonts w:ascii="Palatino Linotype" w:hAnsi="Palatino Linotype" w:cs="Times New Roman"/>
          <w:noProof/>
          <w:sz w:val="20"/>
          <w:szCs w:val="24"/>
        </w:rPr>
        <w:t>(4). https://doi.org/10.1016/j.heliyon.2023.e15082</w:t>
      </w:r>
    </w:p>
    <w:p w14:paraId="6187A40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Doerner, R., &amp; Horst, R. (2022). Overcoming challenges when teaching hands-on courses about Virtual Reality and Augmented Reality: Methods, techniques and best practice. </w:t>
      </w:r>
      <w:r w:rsidRPr="002901E6">
        <w:rPr>
          <w:rFonts w:ascii="Palatino Linotype" w:hAnsi="Palatino Linotype" w:cs="Times New Roman"/>
          <w:i/>
          <w:iCs/>
          <w:noProof/>
          <w:sz w:val="20"/>
          <w:szCs w:val="24"/>
        </w:rPr>
        <w:t>Graphics and Visual Computing</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6</w:t>
      </w:r>
      <w:r w:rsidRPr="002901E6">
        <w:rPr>
          <w:rFonts w:ascii="Palatino Linotype" w:hAnsi="Palatino Linotype" w:cs="Times New Roman"/>
          <w:noProof/>
          <w:sz w:val="20"/>
          <w:szCs w:val="24"/>
        </w:rPr>
        <w:t>, 200037.</w:t>
      </w:r>
    </w:p>
    <w:p w14:paraId="2BAC4676"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Fajari, S. L. E. W., &amp; Chumdari. (2021). Critical Thinking Skills And Their Impacts On Elementary School Students. </w:t>
      </w:r>
      <w:r w:rsidRPr="002901E6">
        <w:rPr>
          <w:rFonts w:ascii="Palatino Linotype" w:hAnsi="Palatino Linotype" w:cs="Times New Roman"/>
          <w:i/>
          <w:iCs/>
          <w:noProof/>
          <w:sz w:val="20"/>
          <w:szCs w:val="24"/>
        </w:rPr>
        <w:t>Malaysian Journal of Learning and Instruction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18</w:t>
      </w:r>
      <w:r w:rsidRPr="002901E6">
        <w:rPr>
          <w:rFonts w:ascii="Palatino Linotype" w:hAnsi="Palatino Linotype" w:cs="Times New Roman"/>
          <w:noProof/>
          <w:sz w:val="20"/>
          <w:szCs w:val="24"/>
        </w:rPr>
        <w:t>(2), 161–187. https://doi.org/10.32890/mjli2021.18.2.6</w:t>
      </w:r>
    </w:p>
    <w:p w14:paraId="0B17D85D"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Fernandez Nieto, G. M., Kitto, K., Buckingham Shum, S., &amp; Martinez-Maldonado, R. (2022). Beyond the Learning Analytics Dashboard: Alternative Ways to Communicate Student Data Insights Combining Visualisation, Narrative and Storytelling. </w:t>
      </w:r>
      <w:r w:rsidRPr="002901E6">
        <w:rPr>
          <w:rFonts w:ascii="Palatino Linotype" w:hAnsi="Palatino Linotype" w:cs="Times New Roman"/>
          <w:i/>
          <w:iCs/>
          <w:noProof/>
          <w:sz w:val="20"/>
          <w:szCs w:val="24"/>
        </w:rPr>
        <w:t>LAK22: 12th International Learning Analytics and Knowledge Conference</w:t>
      </w:r>
      <w:r w:rsidRPr="002901E6">
        <w:rPr>
          <w:rFonts w:ascii="Palatino Linotype" w:hAnsi="Palatino Linotype" w:cs="Times New Roman"/>
          <w:noProof/>
          <w:sz w:val="20"/>
          <w:szCs w:val="24"/>
        </w:rPr>
        <w:t>, 219–229. New York, NY, USA: Association for Computing Machinery. https://doi.org/10.1145/3506860.3506895</w:t>
      </w:r>
    </w:p>
    <w:p w14:paraId="2CD423CE"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Gong, Y. (2021). Application of virtual reality teaching method and artificial intelligence technology in digital media art creation. </w:t>
      </w:r>
      <w:r w:rsidRPr="002901E6">
        <w:rPr>
          <w:rFonts w:ascii="Palatino Linotype" w:hAnsi="Palatino Linotype" w:cs="Times New Roman"/>
          <w:i/>
          <w:iCs/>
          <w:noProof/>
          <w:sz w:val="20"/>
          <w:szCs w:val="24"/>
        </w:rPr>
        <w:t>Ecological Informatics</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63</w:t>
      </w:r>
      <w:r w:rsidRPr="002901E6">
        <w:rPr>
          <w:rFonts w:ascii="Palatino Linotype" w:hAnsi="Palatino Linotype" w:cs="Times New Roman"/>
          <w:noProof/>
          <w:sz w:val="20"/>
          <w:szCs w:val="24"/>
        </w:rPr>
        <w:t>, 101304. https://doi.org/https://doi.org/10.1016/j.ecoinf.2021.101304</w:t>
      </w:r>
    </w:p>
    <w:p w14:paraId="616E5C44"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Handayani, W., Cintami, M. El, &amp; Lestari, H. (2024). </w:t>
      </w:r>
      <w:r w:rsidRPr="002901E6">
        <w:rPr>
          <w:rFonts w:ascii="Palatino Linotype" w:hAnsi="Palatino Linotype" w:cs="Times New Roman"/>
          <w:i/>
          <w:iCs/>
          <w:noProof/>
          <w:sz w:val="20"/>
          <w:szCs w:val="24"/>
        </w:rPr>
        <w:t>Impact of Hadang and Bentengan Game on Students ’ Physical Fitness Levels</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16</w:t>
      </w:r>
      <w:r w:rsidRPr="002901E6">
        <w:rPr>
          <w:rFonts w:ascii="Palatino Linotype" w:hAnsi="Palatino Linotype" w:cs="Times New Roman"/>
          <w:noProof/>
          <w:sz w:val="20"/>
          <w:szCs w:val="24"/>
        </w:rPr>
        <w:t>, 3160–3169. https://doi.org/10.35445/alishlah.v16i3.5734</w:t>
      </w:r>
    </w:p>
    <w:p w14:paraId="61D69303"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Jesionkowska, J., Wild, F., &amp; Deval, Y. (2020). Active Learning Augmented Reality for STEAM Education—A Case Study. </w:t>
      </w:r>
      <w:r w:rsidRPr="002901E6">
        <w:rPr>
          <w:rFonts w:ascii="Palatino Linotype" w:hAnsi="Palatino Linotype" w:cs="Times New Roman"/>
          <w:i/>
          <w:iCs/>
          <w:noProof/>
          <w:sz w:val="20"/>
          <w:szCs w:val="24"/>
        </w:rPr>
        <w:t>Education Sciences</w:t>
      </w:r>
      <w:r w:rsidRPr="002901E6">
        <w:rPr>
          <w:rFonts w:ascii="Palatino Linotype" w:hAnsi="Palatino Linotype" w:cs="Times New Roman"/>
          <w:noProof/>
          <w:sz w:val="20"/>
          <w:szCs w:val="24"/>
        </w:rPr>
        <w:t>, Vol. 10. https://doi.org/10.3390/educsci10080198</w:t>
      </w:r>
    </w:p>
    <w:p w14:paraId="7FD2D30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Kwangmuang, P., Jarutkamolpong, S., Sangboonraung, W., &amp; Daungtod, S. (2021). The development of learning innovation to enhance higher order thinking skills for students in Thailand junior high schools. </w:t>
      </w:r>
      <w:r w:rsidRPr="002901E6">
        <w:rPr>
          <w:rFonts w:ascii="Palatino Linotype" w:hAnsi="Palatino Linotype" w:cs="Times New Roman"/>
          <w:i/>
          <w:iCs/>
          <w:noProof/>
          <w:sz w:val="20"/>
          <w:szCs w:val="24"/>
        </w:rPr>
        <w:t>Heliyon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7</w:t>
      </w:r>
      <w:r w:rsidRPr="002901E6">
        <w:rPr>
          <w:rFonts w:ascii="Palatino Linotype" w:hAnsi="Palatino Linotype" w:cs="Times New Roman"/>
          <w:noProof/>
          <w:sz w:val="20"/>
          <w:szCs w:val="24"/>
        </w:rPr>
        <w:t>(6). https://doi.org/10.1016/j.heliyon.2021.e07309</w:t>
      </w:r>
    </w:p>
    <w:p w14:paraId="55F66D76"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Leng, L. (2020). The role of philosophical inquiry in helping students engage in learning. </w:t>
      </w:r>
      <w:r w:rsidRPr="002901E6">
        <w:rPr>
          <w:rFonts w:ascii="Palatino Linotype" w:hAnsi="Palatino Linotype" w:cs="Times New Roman"/>
          <w:i/>
          <w:iCs/>
          <w:noProof/>
          <w:sz w:val="20"/>
          <w:szCs w:val="24"/>
        </w:rPr>
        <w:t>Frontiers in Psychology</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11</w:t>
      </w:r>
      <w:r w:rsidRPr="002901E6">
        <w:rPr>
          <w:rFonts w:ascii="Palatino Linotype" w:hAnsi="Palatino Linotype" w:cs="Times New Roman"/>
          <w:noProof/>
          <w:sz w:val="20"/>
          <w:szCs w:val="24"/>
        </w:rPr>
        <w:t>, 449.</w:t>
      </w:r>
    </w:p>
    <w:p w14:paraId="69D23170"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Lestari, L. D. (2020). Pentingnya mendidik problem solving pada anak melalui bermain. </w:t>
      </w:r>
      <w:r w:rsidRPr="002901E6">
        <w:rPr>
          <w:rFonts w:ascii="Palatino Linotype" w:hAnsi="Palatino Linotype" w:cs="Times New Roman"/>
          <w:i/>
          <w:iCs/>
          <w:noProof/>
          <w:sz w:val="20"/>
          <w:szCs w:val="24"/>
        </w:rPr>
        <w:t>Jurnal Pendidikan Anak</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9</w:t>
      </w:r>
      <w:r w:rsidRPr="002901E6">
        <w:rPr>
          <w:rFonts w:ascii="Palatino Linotype" w:hAnsi="Palatino Linotype" w:cs="Times New Roman"/>
          <w:noProof/>
          <w:sz w:val="20"/>
          <w:szCs w:val="24"/>
        </w:rPr>
        <w:t>(2), 100–108. https://doi.org/10.21831/jpa.v9i2.32034</w:t>
      </w:r>
    </w:p>
    <w:p w14:paraId="3FBF934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Liu, C.-H., Horng, J.-S., Chou, S.-F., Yu, T.-Y., Huang, Y.-C., Ng, Y.-L., &amp; La, Q. P. (2024). Explore links among marketing knowledge, data literacy, skill improvement, and learning attitude in STEAM application for hospitality and tourism education. </w:t>
      </w:r>
      <w:r w:rsidRPr="002901E6">
        <w:rPr>
          <w:rFonts w:ascii="Palatino Linotype" w:hAnsi="Palatino Linotype" w:cs="Times New Roman"/>
          <w:i/>
          <w:iCs/>
          <w:noProof/>
          <w:sz w:val="20"/>
          <w:szCs w:val="24"/>
        </w:rPr>
        <w:t>The International Journal of Management Education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22</w:t>
      </w:r>
      <w:r w:rsidRPr="002901E6">
        <w:rPr>
          <w:rFonts w:ascii="Palatino Linotype" w:hAnsi="Palatino Linotype" w:cs="Times New Roman"/>
          <w:noProof/>
          <w:sz w:val="20"/>
          <w:szCs w:val="24"/>
        </w:rPr>
        <w:t>(1), 100919. https://doi.org/10.1016/j.ijme.2023.100919</w:t>
      </w:r>
    </w:p>
    <w:p w14:paraId="33818207"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Marwan, Firdaus, F. M., &amp; Handayani, I. W. (2024). Increase Reading Comprehension and Critical Thinking through Reading Stories. </w:t>
      </w:r>
      <w:r w:rsidRPr="002901E6">
        <w:rPr>
          <w:rFonts w:ascii="Palatino Linotype" w:hAnsi="Palatino Linotype" w:cs="Times New Roman"/>
          <w:i/>
          <w:iCs/>
          <w:noProof/>
          <w:sz w:val="20"/>
          <w:szCs w:val="24"/>
        </w:rPr>
        <w:t>Jurnal Ilmiah Sekolah Dasar</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8</w:t>
      </w:r>
      <w:r w:rsidRPr="002901E6">
        <w:rPr>
          <w:rFonts w:ascii="Palatino Linotype" w:hAnsi="Palatino Linotype" w:cs="Times New Roman"/>
          <w:noProof/>
          <w:sz w:val="20"/>
          <w:szCs w:val="24"/>
        </w:rPr>
        <w:t xml:space="preserve">(2), 391–401. </w:t>
      </w:r>
      <w:r w:rsidRPr="002901E6">
        <w:rPr>
          <w:rFonts w:ascii="Palatino Linotype" w:hAnsi="Palatino Linotype" w:cs="Times New Roman"/>
          <w:noProof/>
          <w:sz w:val="20"/>
          <w:szCs w:val="24"/>
        </w:rPr>
        <w:lastRenderedPageBreak/>
        <w:t>https://doi.org/10.23887/jisd.v8i2.66783</w:t>
      </w:r>
    </w:p>
    <w:p w14:paraId="0A6616B8"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Molina Roldán, S., Marauri, J., Aubert, A., &amp; Flecha, R. (2021). How Inclusive Interactive Learning Environments Benefit Students Without Special Needs. </w:t>
      </w:r>
      <w:r w:rsidRPr="002901E6">
        <w:rPr>
          <w:rFonts w:ascii="Palatino Linotype" w:hAnsi="Palatino Linotype" w:cs="Times New Roman"/>
          <w:i/>
          <w:iCs/>
          <w:noProof/>
          <w:sz w:val="20"/>
          <w:szCs w:val="24"/>
        </w:rPr>
        <w:t>Frontiers in Psychology</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12</w:t>
      </w:r>
      <w:r w:rsidRPr="002901E6">
        <w:rPr>
          <w:rFonts w:ascii="Palatino Linotype" w:hAnsi="Palatino Linotype" w:cs="Times New Roman"/>
          <w:noProof/>
          <w:sz w:val="20"/>
          <w:szCs w:val="24"/>
        </w:rPr>
        <w:t>(April). https://doi.org/10.3389/fpsyg.2021.661427</w:t>
      </w:r>
    </w:p>
    <w:p w14:paraId="098251F6"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Nafiati, D. A. (2021). Revisi taksonomi Bloom: Kognitif, afektif, dan psikomotorik. </w:t>
      </w:r>
      <w:r w:rsidRPr="002901E6">
        <w:rPr>
          <w:rFonts w:ascii="Palatino Linotype" w:hAnsi="Palatino Linotype" w:cs="Times New Roman"/>
          <w:i/>
          <w:iCs/>
          <w:noProof/>
          <w:sz w:val="20"/>
          <w:szCs w:val="24"/>
        </w:rPr>
        <w:t>Humanika</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21</w:t>
      </w:r>
      <w:r w:rsidRPr="002901E6">
        <w:rPr>
          <w:rFonts w:ascii="Palatino Linotype" w:hAnsi="Palatino Linotype" w:cs="Times New Roman"/>
          <w:noProof/>
          <w:sz w:val="20"/>
          <w:szCs w:val="24"/>
        </w:rPr>
        <w:t>(2), 151–172. https://doi.org/10.21831/hum.v21i2.29252</w:t>
      </w:r>
    </w:p>
    <w:p w14:paraId="678EF7EC"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O’Keefe, L., Rafferty, J., Gunder, A., &amp; Vignare, K. (2020). Delivering High-Quality Instruction Online in Response to COVID-19: Faculty Playbook. </w:t>
      </w:r>
      <w:r w:rsidRPr="002901E6">
        <w:rPr>
          <w:rFonts w:ascii="Palatino Linotype" w:hAnsi="Palatino Linotype" w:cs="Times New Roman"/>
          <w:i/>
          <w:iCs/>
          <w:noProof/>
          <w:sz w:val="20"/>
          <w:szCs w:val="24"/>
        </w:rPr>
        <w:t>Online Learning Consortium</w:t>
      </w:r>
      <w:r w:rsidRPr="002901E6">
        <w:rPr>
          <w:rFonts w:ascii="Palatino Linotype" w:hAnsi="Palatino Linotype" w:cs="Times New Roman"/>
          <w:noProof/>
          <w:sz w:val="20"/>
          <w:szCs w:val="24"/>
        </w:rPr>
        <w:t>.</w:t>
      </w:r>
    </w:p>
    <w:p w14:paraId="72CA035B"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Owens, D. C., Sadler, T. D., Barlow, A. T., &amp; Smith-Walters, C. (2020). Student Motivation from and Resistance to Active Learning Rooted in Essential Science Practices. </w:t>
      </w:r>
      <w:r w:rsidRPr="002901E6">
        <w:rPr>
          <w:rFonts w:ascii="Palatino Linotype" w:hAnsi="Palatino Linotype" w:cs="Times New Roman"/>
          <w:i/>
          <w:iCs/>
          <w:noProof/>
          <w:sz w:val="20"/>
          <w:szCs w:val="24"/>
        </w:rPr>
        <w:t>Research in Science Education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50</w:t>
      </w:r>
      <w:r w:rsidRPr="002901E6">
        <w:rPr>
          <w:rFonts w:ascii="Palatino Linotype" w:hAnsi="Palatino Linotype" w:cs="Times New Roman"/>
          <w:noProof/>
          <w:sz w:val="20"/>
          <w:szCs w:val="24"/>
        </w:rPr>
        <w:t>(1), 253–277. https://doi.org/10.1007/s11165-017-9688-1</w:t>
      </w:r>
    </w:p>
    <w:p w14:paraId="4AEFA61B"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Pan, G., Shankararaman, V., Koh, K., &amp; Gan, S. (2021). Students’ evaluation of teaching in the project-based learning programme: An instrument and a development process. </w:t>
      </w:r>
      <w:r w:rsidRPr="002901E6">
        <w:rPr>
          <w:rFonts w:ascii="Palatino Linotype" w:hAnsi="Palatino Linotype" w:cs="Times New Roman"/>
          <w:i/>
          <w:iCs/>
          <w:noProof/>
          <w:sz w:val="20"/>
          <w:szCs w:val="24"/>
        </w:rPr>
        <w:t>The International Journal of Management Education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19</w:t>
      </w:r>
      <w:r w:rsidRPr="002901E6">
        <w:rPr>
          <w:rFonts w:ascii="Palatino Linotype" w:hAnsi="Palatino Linotype" w:cs="Times New Roman"/>
          <w:noProof/>
          <w:sz w:val="20"/>
          <w:szCs w:val="24"/>
        </w:rPr>
        <w:t>(2), 100501. https://doi.org/10.1016/j.ijme.2021.100501</w:t>
      </w:r>
    </w:p>
    <w:p w14:paraId="66C430F3"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Parwata, K., &amp; Sudiatmika, A. (2020). The Effectiveness Of Learning Tools In Science Learning. </w:t>
      </w:r>
      <w:r w:rsidRPr="002901E6">
        <w:rPr>
          <w:rFonts w:ascii="Palatino Linotype" w:hAnsi="Palatino Linotype" w:cs="Times New Roman"/>
          <w:i/>
          <w:iCs/>
          <w:noProof/>
          <w:sz w:val="20"/>
          <w:szCs w:val="24"/>
        </w:rPr>
        <w:t>Journal of Physics: Conference Series</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1503</w:t>
      </w:r>
      <w:r w:rsidRPr="002901E6">
        <w:rPr>
          <w:rFonts w:ascii="Palatino Linotype" w:hAnsi="Palatino Linotype" w:cs="Times New Roman"/>
          <w:noProof/>
          <w:sz w:val="20"/>
          <w:szCs w:val="24"/>
        </w:rPr>
        <w:t>, 12049. https://doi.org/10.1088/1742-6596/1503/1/012049</w:t>
      </w:r>
    </w:p>
    <w:p w14:paraId="0F96BDA3"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Pongoliu, Y. H., &amp; Tohopi, Y. (2023). Penerapan Metode Pembelajaran Inkuiri Dalam Meningkatkan Hasil Belajar Siswa. </w:t>
      </w:r>
      <w:r w:rsidRPr="002901E6">
        <w:rPr>
          <w:rFonts w:ascii="Palatino Linotype" w:hAnsi="Palatino Linotype" w:cs="Times New Roman"/>
          <w:i/>
          <w:iCs/>
          <w:noProof/>
          <w:sz w:val="20"/>
          <w:szCs w:val="24"/>
        </w:rPr>
        <w:t>Jurnal IKA PGSD (Ikatan Alumni PGSD) UNARS</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12</w:t>
      </w:r>
      <w:r w:rsidRPr="002901E6">
        <w:rPr>
          <w:rFonts w:ascii="Palatino Linotype" w:hAnsi="Palatino Linotype" w:cs="Times New Roman"/>
          <w:noProof/>
          <w:sz w:val="20"/>
          <w:szCs w:val="24"/>
        </w:rPr>
        <w:t>(2), 259. https://doi.org/10.36841/pgsdunars.v12i2.2606</w:t>
      </w:r>
    </w:p>
    <w:p w14:paraId="24F5C426"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Rachmantika, A. R., &amp; Wardono. (2019). Peran Kemampuan Berpikir Kritis Siswa Pada Pembelajaran Matematika Dengan Pemecahan Masalah. </w:t>
      </w:r>
      <w:r w:rsidRPr="002901E6">
        <w:rPr>
          <w:rFonts w:ascii="Palatino Linotype" w:hAnsi="Palatino Linotype" w:cs="Times New Roman"/>
          <w:i/>
          <w:iCs/>
          <w:noProof/>
          <w:sz w:val="20"/>
          <w:szCs w:val="24"/>
        </w:rPr>
        <w:t>Prosiding Seminar Nasional Matematika</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2</w:t>
      </w:r>
      <w:r w:rsidRPr="002901E6">
        <w:rPr>
          <w:rFonts w:ascii="Palatino Linotype" w:hAnsi="Palatino Linotype" w:cs="Times New Roman"/>
          <w:noProof/>
          <w:sz w:val="20"/>
          <w:szCs w:val="24"/>
        </w:rPr>
        <w:t>(1), 441.</w:t>
      </w:r>
    </w:p>
    <w:p w14:paraId="0372A68C"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Rahmawati, M., &amp; Suryadi, E. (2019). Guru sebagai fasilitator dan efektivitas belajar siswa. </w:t>
      </w:r>
      <w:r w:rsidRPr="002901E6">
        <w:rPr>
          <w:rFonts w:ascii="Palatino Linotype" w:hAnsi="Palatino Linotype" w:cs="Times New Roman"/>
          <w:i/>
          <w:iCs/>
          <w:noProof/>
          <w:sz w:val="20"/>
          <w:szCs w:val="24"/>
        </w:rPr>
        <w:t>Jurnal Pendidikan Manajemen Perkantoran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4</w:t>
      </w:r>
      <w:r w:rsidRPr="002901E6">
        <w:rPr>
          <w:rFonts w:ascii="Palatino Linotype" w:hAnsi="Palatino Linotype" w:cs="Times New Roman"/>
          <w:noProof/>
          <w:sz w:val="20"/>
          <w:szCs w:val="24"/>
        </w:rPr>
        <w:t>(1), 49. https://doi.org/10.17509/jpm.v4i1.14954</w:t>
      </w:r>
    </w:p>
    <w:p w14:paraId="606BF9F0"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Rukiyati, R. (2020). Tujuan pendidikan nasional dalam perspektif Pancasila. </w:t>
      </w:r>
      <w:r w:rsidRPr="002901E6">
        <w:rPr>
          <w:rFonts w:ascii="Palatino Linotype" w:hAnsi="Palatino Linotype" w:cs="Times New Roman"/>
          <w:i/>
          <w:iCs/>
          <w:noProof/>
          <w:sz w:val="20"/>
          <w:szCs w:val="24"/>
        </w:rPr>
        <w:t>Humanika</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19</w:t>
      </w:r>
      <w:r w:rsidRPr="002901E6">
        <w:rPr>
          <w:rFonts w:ascii="Palatino Linotype" w:hAnsi="Palatino Linotype" w:cs="Times New Roman"/>
          <w:noProof/>
          <w:sz w:val="20"/>
          <w:szCs w:val="24"/>
        </w:rPr>
        <w:t>(1), 56–69. https://doi.org/10.21831/hum.v19i1.30160</w:t>
      </w:r>
    </w:p>
    <w:p w14:paraId="2960450E"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Samsudin, M. (2020). Faktor-Faktor yang Memengaruhi Belajar. </w:t>
      </w:r>
      <w:r w:rsidRPr="002901E6">
        <w:rPr>
          <w:rFonts w:ascii="Palatino Linotype" w:hAnsi="Palatino Linotype" w:cs="Times New Roman"/>
          <w:i/>
          <w:iCs/>
          <w:noProof/>
          <w:sz w:val="20"/>
          <w:szCs w:val="24"/>
        </w:rPr>
        <w:t>Eduprof</w:t>
      </w:r>
      <w:r w:rsidRPr="002901E6">
        <w:rPr>
          <w:rFonts w:ascii="Times New Roman" w:hAnsi="Times New Roman" w:cs="Times New Roman"/>
          <w:i/>
          <w:iCs/>
          <w:noProof/>
          <w:sz w:val="20"/>
          <w:szCs w:val="24"/>
        </w:rPr>
        <w:t> </w:t>
      </w:r>
      <w:r w:rsidRPr="002901E6">
        <w:rPr>
          <w:rFonts w:ascii="Palatino Linotype" w:hAnsi="Palatino Linotype" w:cs="Times New Roman"/>
          <w:i/>
          <w:iCs/>
          <w:noProof/>
          <w:sz w:val="20"/>
          <w:szCs w:val="24"/>
        </w:rPr>
        <w:t>: Islamic Education Journal</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2</w:t>
      </w:r>
      <w:r w:rsidRPr="002901E6">
        <w:rPr>
          <w:rFonts w:ascii="Palatino Linotype" w:hAnsi="Palatino Linotype" w:cs="Times New Roman"/>
          <w:noProof/>
          <w:sz w:val="20"/>
          <w:szCs w:val="24"/>
        </w:rPr>
        <w:t>(2), 162–186. https://doi.org/10.47453/eduprof.v2i2.38</w:t>
      </w:r>
    </w:p>
    <w:p w14:paraId="6D45EDE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Sanfilippo, F., Blazauskas, T., Salvietti, G., Ramos, I., Vert, S., Radianti, J., … Oliveira, D. (2022). A Perspective Review on Integrating VR/AR with Haptics into STEM Education for Multi-Sensory Learning. </w:t>
      </w:r>
      <w:r w:rsidRPr="002901E6">
        <w:rPr>
          <w:rFonts w:ascii="Palatino Linotype" w:hAnsi="Palatino Linotype" w:cs="Times New Roman"/>
          <w:i/>
          <w:iCs/>
          <w:noProof/>
          <w:sz w:val="20"/>
          <w:szCs w:val="24"/>
        </w:rPr>
        <w:t>Robotics</w:t>
      </w:r>
      <w:r w:rsidRPr="002901E6">
        <w:rPr>
          <w:rFonts w:ascii="Palatino Linotype" w:hAnsi="Palatino Linotype" w:cs="Times New Roman"/>
          <w:noProof/>
          <w:sz w:val="20"/>
          <w:szCs w:val="24"/>
        </w:rPr>
        <w:t>, Vol. 11. https://doi.org/10.3390/robotics11020041</w:t>
      </w:r>
    </w:p>
    <w:p w14:paraId="2EC452CB"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Selfa-Sastre, M., Pifarré, M., Cujba, A., Cutillas, L., &amp; Falguera, E. (2022). The Role of Digital Technologies to Promote Collaborative Creativity in Language Education. </w:t>
      </w:r>
      <w:r w:rsidRPr="002901E6">
        <w:rPr>
          <w:rFonts w:ascii="Palatino Linotype" w:hAnsi="Palatino Linotype" w:cs="Times New Roman"/>
          <w:i/>
          <w:iCs/>
          <w:noProof/>
          <w:sz w:val="20"/>
          <w:szCs w:val="24"/>
        </w:rPr>
        <w:t>Frontiers in Psychology</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13</w:t>
      </w:r>
      <w:r w:rsidRPr="002901E6">
        <w:rPr>
          <w:rFonts w:ascii="Palatino Linotype" w:hAnsi="Palatino Linotype" w:cs="Times New Roman"/>
          <w:noProof/>
          <w:sz w:val="20"/>
          <w:szCs w:val="24"/>
        </w:rPr>
        <w:t>(February). https://doi.org/10.3389/fpsyg.2022.828981</w:t>
      </w:r>
    </w:p>
    <w:p w14:paraId="3CA8FF1A"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Seminar, P., Hdpgsdi, N., &amp; Iv, W. (2017). </w:t>
      </w:r>
      <w:r w:rsidRPr="002901E6">
        <w:rPr>
          <w:rFonts w:ascii="Palatino Linotype" w:hAnsi="Palatino Linotype" w:cs="Times New Roman"/>
          <w:i/>
          <w:iCs/>
          <w:noProof/>
          <w:sz w:val="20"/>
          <w:szCs w:val="24"/>
        </w:rPr>
        <w:t>HASIL BELAJAR KOGNITIF, AFEKTIF DAN PSIKOMOTOR MELALUI PENGGUNAAN JURNAL BELAJAR BAGI MAHASISWA PGSD Elsinora Mahananingtyas</w:t>
      </w:r>
      <w:r w:rsidRPr="002901E6">
        <w:rPr>
          <w:rFonts w:ascii="Palatino Linotype" w:hAnsi="Palatino Linotype" w:cs="Times New Roman"/>
          <w:noProof/>
          <w:sz w:val="20"/>
          <w:szCs w:val="24"/>
        </w:rPr>
        <w:t>. 192–200.</w:t>
      </w:r>
    </w:p>
    <w:p w14:paraId="3A4F5B9E"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Shatri, Z. G. (2020). Advantages and disadvantages of using information technology in learning process of students. </w:t>
      </w:r>
      <w:r w:rsidRPr="002901E6">
        <w:rPr>
          <w:rFonts w:ascii="Palatino Linotype" w:hAnsi="Palatino Linotype" w:cs="Times New Roman"/>
          <w:i/>
          <w:iCs/>
          <w:noProof/>
          <w:sz w:val="20"/>
          <w:szCs w:val="24"/>
        </w:rPr>
        <w:t>Journal of Turkish Science Education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17</w:t>
      </w:r>
      <w:r w:rsidRPr="002901E6">
        <w:rPr>
          <w:rFonts w:ascii="Palatino Linotype" w:hAnsi="Palatino Linotype" w:cs="Times New Roman"/>
          <w:noProof/>
          <w:sz w:val="20"/>
          <w:szCs w:val="24"/>
        </w:rPr>
        <w:t>(3), 420–428. https://doi.org/10.36681/tused.2020.36</w:t>
      </w:r>
    </w:p>
    <w:p w14:paraId="117A87B4"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Toshpulatova, D., &amp; Kinjemuratova, A. (2020). Teacher Perceptions on Developing Students’ Critical Thinking Skills in Academic English Module. </w:t>
      </w:r>
      <w:r w:rsidRPr="002901E6">
        <w:rPr>
          <w:rFonts w:ascii="Palatino Linotype" w:hAnsi="Palatino Linotype" w:cs="Times New Roman"/>
          <w:i/>
          <w:iCs/>
          <w:noProof/>
          <w:sz w:val="20"/>
          <w:szCs w:val="24"/>
        </w:rPr>
        <w:t>International Journal of Psycho-Educational Sciences</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9</w:t>
      </w:r>
      <w:r w:rsidRPr="002901E6">
        <w:rPr>
          <w:rFonts w:ascii="Palatino Linotype" w:hAnsi="Palatino Linotype" w:cs="Times New Roman"/>
          <w:noProof/>
          <w:sz w:val="20"/>
          <w:szCs w:val="24"/>
        </w:rPr>
        <w:t>(1), 48–60.</w:t>
      </w:r>
    </w:p>
    <w:p w14:paraId="24B4CCEC"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Wibowo, N. (2016). UPAYA PENINGKATAN KEAKTIFAN SISWA MELALUI PEMBELAJARAN BERDASARKAN GAYA BELAJAR DI SMK NEGERI 1 SAPTOSARI. </w:t>
      </w:r>
      <w:r w:rsidRPr="002901E6">
        <w:rPr>
          <w:rFonts w:ascii="Palatino Linotype" w:hAnsi="Palatino Linotype" w:cs="Times New Roman"/>
          <w:i/>
          <w:iCs/>
          <w:noProof/>
          <w:sz w:val="20"/>
          <w:szCs w:val="24"/>
        </w:rPr>
        <w:t>Elinvo (Electronics, Informatics, and Vocational Education)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1</w:t>
      </w:r>
      <w:r w:rsidRPr="002901E6">
        <w:rPr>
          <w:rFonts w:ascii="Palatino Linotype" w:hAnsi="Palatino Linotype" w:cs="Times New Roman"/>
          <w:noProof/>
          <w:sz w:val="20"/>
          <w:szCs w:val="24"/>
        </w:rPr>
        <w:t>(2), 128–139. https://doi.org/10.21831/elinvo.v1i2.10621</w:t>
      </w:r>
    </w:p>
    <w:p w14:paraId="47264CFB"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2901E6">
        <w:rPr>
          <w:rFonts w:ascii="Palatino Linotype" w:hAnsi="Palatino Linotype" w:cs="Times New Roman"/>
          <w:noProof/>
          <w:sz w:val="20"/>
          <w:szCs w:val="24"/>
        </w:rPr>
        <w:t xml:space="preserve">Wilkens, L., Haage, A., Lüttmann, F., &amp; Bühler, C. R. (2021). Digital teaching, inclusion and students’ needs: Student perspectives on participation and access in higher education. </w:t>
      </w:r>
      <w:r w:rsidRPr="002901E6">
        <w:rPr>
          <w:rFonts w:ascii="Palatino Linotype" w:hAnsi="Palatino Linotype" w:cs="Times New Roman"/>
          <w:i/>
          <w:iCs/>
          <w:noProof/>
          <w:sz w:val="20"/>
          <w:szCs w:val="24"/>
        </w:rPr>
        <w:t>Social Inclusion</w:t>
      </w:r>
      <w:r w:rsidRPr="002901E6">
        <w:rPr>
          <w:rFonts w:ascii="Palatino Linotype" w:hAnsi="Palatino Linotype" w:cs="Times New Roman"/>
          <w:noProof/>
          <w:sz w:val="20"/>
          <w:szCs w:val="24"/>
        </w:rPr>
        <w:t xml:space="preserve">, </w:t>
      </w:r>
      <w:r w:rsidRPr="002901E6">
        <w:rPr>
          <w:rFonts w:ascii="Palatino Linotype" w:hAnsi="Palatino Linotype" w:cs="Times New Roman"/>
          <w:i/>
          <w:iCs/>
          <w:noProof/>
          <w:sz w:val="20"/>
          <w:szCs w:val="24"/>
        </w:rPr>
        <w:t>9</w:t>
      </w:r>
      <w:r w:rsidRPr="002901E6">
        <w:rPr>
          <w:rFonts w:ascii="Palatino Linotype" w:hAnsi="Palatino Linotype" w:cs="Times New Roman"/>
          <w:noProof/>
          <w:sz w:val="20"/>
          <w:szCs w:val="24"/>
        </w:rPr>
        <w:t>(3), 117–129.</w:t>
      </w:r>
    </w:p>
    <w:p w14:paraId="23640B75" w14:textId="77777777" w:rsidR="002901E6" w:rsidRPr="002901E6" w:rsidRDefault="002901E6" w:rsidP="002901E6">
      <w:pPr>
        <w:widowControl w:val="0"/>
        <w:autoSpaceDE w:val="0"/>
        <w:autoSpaceDN w:val="0"/>
        <w:adjustRightInd w:val="0"/>
        <w:spacing w:after="0" w:line="240" w:lineRule="atLeast"/>
        <w:ind w:left="480" w:hanging="480"/>
        <w:rPr>
          <w:rFonts w:ascii="Palatino Linotype" w:hAnsi="Palatino Linotype"/>
          <w:noProof/>
          <w:sz w:val="20"/>
        </w:rPr>
      </w:pPr>
      <w:r w:rsidRPr="002901E6">
        <w:rPr>
          <w:rFonts w:ascii="Palatino Linotype" w:hAnsi="Palatino Linotype" w:cs="Times New Roman"/>
          <w:noProof/>
          <w:sz w:val="20"/>
          <w:szCs w:val="24"/>
        </w:rPr>
        <w:t xml:space="preserve">Winner, E., Hetland, L., Veenema, S., Sheridan, K., &amp; Palmer, P. (2020). Studio thinking: How visual arts teaching can promote disciplined habits of mind. In </w:t>
      </w:r>
      <w:r w:rsidRPr="002901E6">
        <w:rPr>
          <w:rFonts w:ascii="Palatino Linotype" w:hAnsi="Palatino Linotype" w:cs="Times New Roman"/>
          <w:i/>
          <w:iCs/>
          <w:noProof/>
          <w:sz w:val="20"/>
          <w:szCs w:val="24"/>
        </w:rPr>
        <w:t xml:space="preserve">New directions in aesthetics, creativity and </w:t>
      </w:r>
      <w:r w:rsidRPr="002901E6">
        <w:rPr>
          <w:rFonts w:ascii="Palatino Linotype" w:hAnsi="Palatino Linotype" w:cs="Times New Roman"/>
          <w:i/>
          <w:iCs/>
          <w:noProof/>
          <w:sz w:val="20"/>
          <w:szCs w:val="24"/>
        </w:rPr>
        <w:lastRenderedPageBreak/>
        <w:t>the arts</w:t>
      </w:r>
      <w:r w:rsidRPr="002901E6">
        <w:rPr>
          <w:rFonts w:ascii="Palatino Linotype" w:hAnsi="Palatino Linotype" w:cs="Times New Roman"/>
          <w:noProof/>
          <w:sz w:val="20"/>
          <w:szCs w:val="24"/>
        </w:rPr>
        <w:t xml:space="preserve"> (pp. 189–206). Routledge.</w:t>
      </w:r>
    </w:p>
    <w:p w14:paraId="0910EEA7" w14:textId="254898EF" w:rsidR="00143989" w:rsidRPr="00723B12" w:rsidRDefault="00B20A89" w:rsidP="002B31FD">
      <w:pPr>
        <w:pStyle w:val="Alishlah71References"/>
      </w:pPr>
      <w:r>
        <w:fldChar w:fldCharType="end"/>
      </w:r>
    </w:p>
    <w:sectPr w:rsidR="00143989" w:rsidRPr="00723B12" w:rsidSect="001914CF">
      <w:headerReference w:type="default" r:id="rId20"/>
      <w:footerReference w:type="default" r:id="rId21"/>
      <w:headerReference w:type="first" r:id="rId22"/>
      <w:footerReference w:type="first" r:id="rId2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3E53C" w14:textId="77777777" w:rsidR="00C93F9B" w:rsidRDefault="00C93F9B" w:rsidP="008E64A2">
      <w:pPr>
        <w:spacing w:after="0" w:line="240" w:lineRule="auto"/>
      </w:pPr>
      <w:r>
        <w:separator/>
      </w:r>
    </w:p>
    <w:p w14:paraId="315E08F0" w14:textId="77777777" w:rsidR="00C93F9B" w:rsidRDefault="00C93F9B"/>
  </w:endnote>
  <w:endnote w:type="continuationSeparator" w:id="0">
    <w:p w14:paraId="5EC0536A" w14:textId="77777777" w:rsidR="00C93F9B" w:rsidRDefault="00C93F9B" w:rsidP="008E64A2">
      <w:pPr>
        <w:spacing w:after="0" w:line="240" w:lineRule="auto"/>
      </w:pPr>
      <w:r>
        <w:continuationSeparator/>
      </w:r>
    </w:p>
    <w:p w14:paraId="134CFFAC" w14:textId="77777777" w:rsidR="00C93F9B" w:rsidRDefault="00C93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75C2"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2D8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48C7" w14:textId="77777777" w:rsidR="00C93F9B" w:rsidRDefault="00C93F9B" w:rsidP="008E64A2">
      <w:pPr>
        <w:spacing w:after="0" w:line="240" w:lineRule="auto"/>
      </w:pPr>
      <w:r>
        <w:separator/>
      </w:r>
    </w:p>
    <w:p w14:paraId="4A93C91E" w14:textId="77777777" w:rsidR="00C93F9B" w:rsidRDefault="00C93F9B"/>
  </w:footnote>
  <w:footnote w:type="continuationSeparator" w:id="0">
    <w:p w14:paraId="247267A5" w14:textId="77777777" w:rsidR="00C93F9B" w:rsidRDefault="00C93F9B" w:rsidP="008E64A2">
      <w:pPr>
        <w:spacing w:after="0" w:line="240" w:lineRule="auto"/>
      </w:pPr>
      <w:r>
        <w:continuationSeparator/>
      </w:r>
    </w:p>
    <w:p w14:paraId="53FEE275" w14:textId="77777777" w:rsidR="00C93F9B" w:rsidRDefault="00C93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A6D6"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73E509D" wp14:editId="1CA763F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B1D80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A710FDA" w14:textId="77777777" w:rsidR="00652BDB" w:rsidRDefault="00652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36FE" w14:textId="77777777"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52218E7B"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C63E73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CB3A94A" wp14:editId="7372678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E6096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31B50"/>
    <w:rsid w:val="000061CE"/>
    <w:rsid w:val="00031DD5"/>
    <w:rsid w:val="000333AC"/>
    <w:rsid w:val="000355EA"/>
    <w:rsid w:val="00035C67"/>
    <w:rsid w:val="00056E9C"/>
    <w:rsid w:val="000735BB"/>
    <w:rsid w:val="00075197"/>
    <w:rsid w:val="000831BD"/>
    <w:rsid w:val="000915E1"/>
    <w:rsid w:val="000A01D3"/>
    <w:rsid w:val="000A13A3"/>
    <w:rsid w:val="000A36F0"/>
    <w:rsid w:val="000D5EE8"/>
    <w:rsid w:val="000E2588"/>
    <w:rsid w:val="000E2C60"/>
    <w:rsid w:val="000E4E68"/>
    <w:rsid w:val="000E7A05"/>
    <w:rsid w:val="000F1812"/>
    <w:rsid w:val="000F66B9"/>
    <w:rsid w:val="001066D1"/>
    <w:rsid w:val="00114306"/>
    <w:rsid w:val="001358C8"/>
    <w:rsid w:val="00143989"/>
    <w:rsid w:val="00145F3A"/>
    <w:rsid w:val="00147524"/>
    <w:rsid w:val="00151740"/>
    <w:rsid w:val="001603B5"/>
    <w:rsid w:val="00175AF2"/>
    <w:rsid w:val="00176293"/>
    <w:rsid w:val="00182EA2"/>
    <w:rsid w:val="001914CF"/>
    <w:rsid w:val="001A4292"/>
    <w:rsid w:val="001A581B"/>
    <w:rsid w:val="001C1084"/>
    <w:rsid w:val="001C18FA"/>
    <w:rsid w:val="001C30E8"/>
    <w:rsid w:val="001C7B8C"/>
    <w:rsid w:val="001E21C0"/>
    <w:rsid w:val="001E42C1"/>
    <w:rsid w:val="001F4625"/>
    <w:rsid w:val="002001C5"/>
    <w:rsid w:val="00202D95"/>
    <w:rsid w:val="0021587D"/>
    <w:rsid w:val="0022427B"/>
    <w:rsid w:val="002263FF"/>
    <w:rsid w:val="00226E30"/>
    <w:rsid w:val="0023514C"/>
    <w:rsid w:val="00245BDA"/>
    <w:rsid w:val="002468E2"/>
    <w:rsid w:val="002663A1"/>
    <w:rsid w:val="00270B5A"/>
    <w:rsid w:val="00287854"/>
    <w:rsid w:val="002901E6"/>
    <w:rsid w:val="00290481"/>
    <w:rsid w:val="002A02C2"/>
    <w:rsid w:val="002A2BCB"/>
    <w:rsid w:val="002A7ABC"/>
    <w:rsid w:val="002B31FD"/>
    <w:rsid w:val="002B59BA"/>
    <w:rsid w:val="002C57D4"/>
    <w:rsid w:val="002F1E57"/>
    <w:rsid w:val="003037AA"/>
    <w:rsid w:val="00307DF5"/>
    <w:rsid w:val="00312FBF"/>
    <w:rsid w:val="0032467B"/>
    <w:rsid w:val="00325B99"/>
    <w:rsid w:val="00330DE2"/>
    <w:rsid w:val="00332A14"/>
    <w:rsid w:val="00340D1C"/>
    <w:rsid w:val="0034182D"/>
    <w:rsid w:val="00351943"/>
    <w:rsid w:val="003538FA"/>
    <w:rsid w:val="00355F32"/>
    <w:rsid w:val="00366DA9"/>
    <w:rsid w:val="003670E2"/>
    <w:rsid w:val="00367C25"/>
    <w:rsid w:val="00376360"/>
    <w:rsid w:val="00376B69"/>
    <w:rsid w:val="003807D8"/>
    <w:rsid w:val="003827AC"/>
    <w:rsid w:val="00392773"/>
    <w:rsid w:val="003A2624"/>
    <w:rsid w:val="003C3B3B"/>
    <w:rsid w:val="003D061C"/>
    <w:rsid w:val="003D3F9C"/>
    <w:rsid w:val="003D5DD1"/>
    <w:rsid w:val="003E5BB6"/>
    <w:rsid w:val="003F3A9E"/>
    <w:rsid w:val="004258A8"/>
    <w:rsid w:val="00432323"/>
    <w:rsid w:val="004333C2"/>
    <w:rsid w:val="00434F97"/>
    <w:rsid w:val="00435996"/>
    <w:rsid w:val="00444B72"/>
    <w:rsid w:val="00445ECF"/>
    <w:rsid w:val="004521BE"/>
    <w:rsid w:val="00457015"/>
    <w:rsid w:val="00461028"/>
    <w:rsid w:val="004642B9"/>
    <w:rsid w:val="004763B3"/>
    <w:rsid w:val="0048254D"/>
    <w:rsid w:val="004833BC"/>
    <w:rsid w:val="004A39B9"/>
    <w:rsid w:val="004A4086"/>
    <w:rsid w:val="004C2768"/>
    <w:rsid w:val="004C2BBB"/>
    <w:rsid w:val="004C67A3"/>
    <w:rsid w:val="004C700A"/>
    <w:rsid w:val="004D00C2"/>
    <w:rsid w:val="004D0C98"/>
    <w:rsid w:val="004F29DF"/>
    <w:rsid w:val="004F2C23"/>
    <w:rsid w:val="004F6BCE"/>
    <w:rsid w:val="005041B5"/>
    <w:rsid w:val="0050557B"/>
    <w:rsid w:val="005145F9"/>
    <w:rsid w:val="00526694"/>
    <w:rsid w:val="00532CA0"/>
    <w:rsid w:val="005340DA"/>
    <w:rsid w:val="0055125A"/>
    <w:rsid w:val="0055535C"/>
    <w:rsid w:val="00561289"/>
    <w:rsid w:val="00566877"/>
    <w:rsid w:val="005710E6"/>
    <w:rsid w:val="005801FA"/>
    <w:rsid w:val="005807EE"/>
    <w:rsid w:val="005909CA"/>
    <w:rsid w:val="00590ECF"/>
    <w:rsid w:val="005A0E25"/>
    <w:rsid w:val="005A317A"/>
    <w:rsid w:val="005A7A9C"/>
    <w:rsid w:val="005B0D7F"/>
    <w:rsid w:val="005B4643"/>
    <w:rsid w:val="005B5AEC"/>
    <w:rsid w:val="005C4902"/>
    <w:rsid w:val="005C7EC7"/>
    <w:rsid w:val="005D00BE"/>
    <w:rsid w:val="005D18A2"/>
    <w:rsid w:val="00603591"/>
    <w:rsid w:val="006102C6"/>
    <w:rsid w:val="0061136D"/>
    <w:rsid w:val="00617741"/>
    <w:rsid w:val="00626D7A"/>
    <w:rsid w:val="00630559"/>
    <w:rsid w:val="006405DC"/>
    <w:rsid w:val="00642A67"/>
    <w:rsid w:val="00652BDB"/>
    <w:rsid w:val="00655540"/>
    <w:rsid w:val="006659EC"/>
    <w:rsid w:val="00674F13"/>
    <w:rsid w:val="00675603"/>
    <w:rsid w:val="006802BF"/>
    <w:rsid w:val="00684266"/>
    <w:rsid w:val="00686344"/>
    <w:rsid w:val="006875E7"/>
    <w:rsid w:val="00690C1D"/>
    <w:rsid w:val="0069239F"/>
    <w:rsid w:val="006A6719"/>
    <w:rsid w:val="006B3B48"/>
    <w:rsid w:val="006B5DB7"/>
    <w:rsid w:val="006C6460"/>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878FD"/>
    <w:rsid w:val="007951AD"/>
    <w:rsid w:val="007A2C38"/>
    <w:rsid w:val="007B2B7A"/>
    <w:rsid w:val="007B716C"/>
    <w:rsid w:val="007E0F04"/>
    <w:rsid w:val="007E5CEF"/>
    <w:rsid w:val="007E6AA6"/>
    <w:rsid w:val="007E6E1C"/>
    <w:rsid w:val="007F0542"/>
    <w:rsid w:val="007F2733"/>
    <w:rsid w:val="007F7ED5"/>
    <w:rsid w:val="00802C6D"/>
    <w:rsid w:val="008036D9"/>
    <w:rsid w:val="008477FA"/>
    <w:rsid w:val="00863036"/>
    <w:rsid w:val="00865CD4"/>
    <w:rsid w:val="00873823"/>
    <w:rsid w:val="00874DBD"/>
    <w:rsid w:val="00881599"/>
    <w:rsid w:val="00883EAA"/>
    <w:rsid w:val="008841DF"/>
    <w:rsid w:val="008858AA"/>
    <w:rsid w:val="00887B61"/>
    <w:rsid w:val="0089730B"/>
    <w:rsid w:val="008D0E8E"/>
    <w:rsid w:val="008D272B"/>
    <w:rsid w:val="008D6030"/>
    <w:rsid w:val="008E27C5"/>
    <w:rsid w:val="008E64A2"/>
    <w:rsid w:val="008F45D4"/>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579CB"/>
    <w:rsid w:val="00A66748"/>
    <w:rsid w:val="00A75CB1"/>
    <w:rsid w:val="00A80097"/>
    <w:rsid w:val="00A91453"/>
    <w:rsid w:val="00A96285"/>
    <w:rsid w:val="00A9708A"/>
    <w:rsid w:val="00A97F4A"/>
    <w:rsid w:val="00AA580B"/>
    <w:rsid w:val="00AB2854"/>
    <w:rsid w:val="00AB4892"/>
    <w:rsid w:val="00AB6B7A"/>
    <w:rsid w:val="00AC475D"/>
    <w:rsid w:val="00AC5858"/>
    <w:rsid w:val="00AC6C10"/>
    <w:rsid w:val="00AD26B9"/>
    <w:rsid w:val="00AD7FAB"/>
    <w:rsid w:val="00AE2A82"/>
    <w:rsid w:val="00AE7180"/>
    <w:rsid w:val="00AF2F8D"/>
    <w:rsid w:val="00AF6218"/>
    <w:rsid w:val="00B00874"/>
    <w:rsid w:val="00B029BB"/>
    <w:rsid w:val="00B03D8F"/>
    <w:rsid w:val="00B04201"/>
    <w:rsid w:val="00B147E8"/>
    <w:rsid w:val="00B1769F"/>
    <w:rsid w:val="00B20A89"/>
    <w:rsid w:val="00B232F3"/>
    <w:rsid w:val="00B23D62"/>
    <w:rsid w:val="00B30D46"/>
    <w:rsid w:val="00B35AB9"/>
    <w:rsid w:val="00B449B4"/>
    <w:rsid w:val="00B52B77"/>
    <w:rsid w:val="00B5764F"/>
    <w:rsid w:val="00B67ED6"/>
    <w:rsid w:val="00B7027E"/>
    <w:rsid w:val="00B72F3D"/>
    <w:rsid w:val="00B74337"/>
    <w:rsid w:val="00B94344"/>
    <w:rsid w:val="00BA14D2"/>
    <w:rsid w:val="00BA626B"/>
    <w:rsid w:val="00BA707F"/>
    <w:rsid w:val="00BB42DA"/>
    <w:rsid w:val="00BB6E10"/>
    <w:rsid w:val="00BD0A28"/>
    <w:rsid w:val="00BD0ABC"/>
    <w:rsid w:val="00BE398A"/>
    <w:rsid w:val="00BF0A78"/>
    <w:rsid w:val="00BF21AD"/>
    <w:rsid w:val="00BF2297"/>
    <w:rsid w:val="00BF4139"/>
    <w:rsid w:val="00BF4472"/>
    <w:rsid w:val="00BF6007"/>
    <w:rsid w:val="00C1416D"/>
    <w:rsid w:val="00C21EFA"/>
    <w:rsid w:val="00C23F3C"/>
    <w:rsid w:val="00C33B2D"/>
    <w:rsid w:val="00C34126"/>
    <w:rsid w:val="00C361A9"/>
    <w:rsid w:val="00C36799"/>
    <w:rsid w:val="00C37B1B"/>
    <w:rsid w:val="00C4224C"/>
    <w:rsid w:val="00C54D8F"/>
    <w:rsid w:val="00C648AC"/>
    <w:rsid w:val="00C66ECA"/>
    <w:rsid w:val="00C721BA"/>
    <w:rsid w:val="00C83ACB"/>
    <w:rsid w:val="00C8406B"/>
    <w:rsid w:val="00C93F9B"/>
    <w:rsid w:val="00C94847"/>
    <w:rsid w:val="00CA3B3C"/>
    <w:rsid w:val="00CC0C2B"/>
    <w:rsid w:val="00CC3DB2"/>
    <w:rsid w:val="00CC7F21"/>
    <w:rsid w:val="00CD3AE9"/>
    <w:rsid w:val="00CE131B"/>
    <w:rsid w:val="00CE242C"/>
    <w:rsid w:val="00CE69A4"/>
    <w:rsid w:val="00CF5425"/>
    <w:rsid w:val="00D13D39"/>
    <w:rsid w:val="00D2296B"/>
    <w:rsid w:val="00D23C8E"/>
    <w:rsid w:val="00D31547"/>
    <w:rsid w:val="00D37209"/>
    <w:rsid w:val="00D51A98"/>
    <w:rsid w:val="00D74358"/>
    <w:rsid w:val="00D75604"/>
    <w:rsid w:val="00D77FAD"/>
    <w:rsid w:val="00D81206"/>
    <w:rsid w:val="00D90DB0"/>
    <w:rsid w:val="00DA0836"/>
    <w:rsid w:val="00DA2631"/>
    <w:rsid w:val="00DC1216"/>
    <w:rsid w:val="00DD18DD"/>
    <w:rsid w:val="00DD295B"/>
    <w:rsid w:val="00DE2B7D"/>
    <w:rsid w:val="00DF215F"/>
    <w:rsid w:val="00E00922"/>
    <w:rsid w:val="00E050D1"/>
    <w:rsid w:val="00E05855"/>
    <w:rsid w:val="00E1438C"/>
    <w:rsid w:val="00E22B8E"/>
    <w:rsid w:val="00E45249"/>
    <w:rsid w:val="00E517C5"/>
    <w:rsid w:val="00E56B59"/>
    <w:rsid w:val="00E63D18"/>
    <w:rsid w:val="00E85AC8"/>
    <w:rsid w:val="00EA2128"/>
    <w:rsid w:val="00EA7D37"/>
    <w:rsid w:val="00EE35A7"/>
    <w:rsid w:val="00EF47B8"/>
    <w:rsid w:val="00F03710"/>
    <w:rsid w:val="00F05579"/>
    <w:rsid w:val="00F15294"/>
    <w:rsid w:val="00F30CBA"/>
    <w:rsid w:val="00F30EA6"/>
    <w:rsid w:val="00F31B50"/>
    <w:rsid w:val="00F322D7"/>
    <w:rsid w:val="00F36C4F"/>
    <w:rsid w:val="00F40982"/>
    <w:rsid w:val="00F669C8"/>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0E21A"/>
  <w15:chartTrackingRefBased/>
  <w15:docId w15:val="{234D8829-B30B-486F-80C1-54875399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48975384">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rosda.2022@student.uny.ac.id" TargetMode="External"/><Relationship Id="rId13" Type="http://schemas.openxmlformats.org/officeDocument/2006/relationships/hyperlink" Target="https://creativecommons.org/licenses/by-nc-sa/4.0/"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igit.wibowo.fip@um.ac.id"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usherwanto.2023@student.uny.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mailto:markim02mmm10@gm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rahayu_cm@uny.ac.id" TargetMode="External"/><Relationship Id="rId14" Type="http://schemas.openxmlformats.org/officeDocument/2006/relationships/image" Target="media/image1.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n\Downloads\Template-2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5E07-E3F6-45CF-A309-27F2B9E6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45</TotalTime>
  <Pages>9</Pages>
  <Words>14781</Words>
  <Characters>84258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dc:creator>
  <cp:keywords/>
  <dc:description/>
  <cp:lastModifiedBy>Marwan Marwan</cp:lastModifiedBy>
  <cp:revision>11</cp:revision>
  <cp:lastPrinted>2024-09-21T11:09:00Z</cp:lastPrinted>
  <dcterms:created xsi:type="dcterms:W3CDTF">2024-09-21T07:13:00Z</dcterms:created>
  <dcterms:modified xsi:type="dcterms:W3CDTF">2024-12-11T08:19:00Z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a04c7c25-b0d1-32b5-9132-5bbcc96dad12</vt:lpwstr>
  </property>
  <property fmtid="{D5CDD505-2E9C-101B-9397-08002B2CF9AE}" pid="24" name="Mendeley Citation Style_1">
    <vt:lpwstr>http://www.zotero.org/styles/apa-6th-edition</vt:lpwstr>
  </property>
</Properties>
</file>