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11B7A" w14:textId="66CEFDD1" w:rsidR="008E64A2" w:rsidRPr="0013041E" w:rsidRDefault="00454F33" w:rsidP="00727D5A">
      <w:pPr>
        <w:pStyle w:val="Alishlah12title"/>
        <w:rPr>
          <w:lang w:val="en-US"/>
        </w:rPr>
      </w:pPr>
      <w:bookmarkStart w:id="0" w:name="_Hlk180697645"/>
      <w:r w:rsidRPr="00454F33">
        <w:rPr>
          <w:lang w:val="en-US"/>
        </w:rPr>
        <w:t>Effective Curriculum Management in Integrated Islamic Schools: A Case Study of SDIT Fadhilah</w:t>
      </w:r>
      <w:bookmarkEnd w:id="0"/>
    </w:p>
    <w:p w14:paraId="4C029B45" w14:textId="08CF8F15" w:rsidR="00BE398A" w:rsidRPr="0013041E" w:rsidRDefault="008D5A53" w:rsidP="002C57D4">
      <w:pPr>
        <w:pStyle w:val="Alishlah13authornames"/>
        <w:rPr>
          <w:vertAlign w:val="superscript"/>
        </w:rPr>
      </w:pPr>
      <w:proofErr w:type="spellStart"/>
      <w:r w:rsidRPr="0013041E">
        <w:t>Nurfaisal</w:t>
      </w:r>
      <w:proofErr w:type="spellEnd"/>
      <w:r w:rsidR="002B31FD" w:rsidRPr="0013041E">
        <w:t xml:space="preserve"> </w:t>
      </w:r>
      <w:r w:rsidRPr="0013041E">
        <w:t>Nurfaisal</w:t>
      </w:r>
      <w:r w:rsidR="007E6AA6" w:rsidRPr="0013041E">
        <w:rPr>
          <w:vertAlign w:val="superscript"/>
        </w:rPr>
        <w:t>1</w:t>
      </w:r>
      <w:r w:rsidR="007E6AA6" w:rsidRPr="0013041E">
        <w:t xml:space="preserve">, </w:t>
      </w:r>
      <w:proofErr w:type="spellStart"/>
      <w:r w:rsidRPr="0013041E">
        <w:t>Sunengko</w:t>
      </w:r>
      <w:proofErr w:type="spellEnd"/>
      <w:r w:rsidR="002B31FD" w:rsidRPr="0013041E">
        <w:t xml:space="preserve"> </w:t>
      </w:r>
      <w:r w:rsidRPr="0013041E">
        <w:t>Sunengko</w:t>
      </w:r>
      <w:r w:rsidR="00454F33" w:rsidRPr="00454F33">
        <w:rPr>
          <w:vertAlign w:val="superscript"/>
        </w:rPr>
        <w:t>2</w:t>
      </w:r>
      <w:r w:rsidR="00454F33">
        <w:t xml:space="preserve">, </w:t>
      </w:r>
      <w:r w:rsidR="00454F33" w:rsidRPr="00454F33">
        <w:t xml:space="preserve">M. </w:t>
      </w:r>
      <w:proofErr w:type="spellStart"/>
      <w:r w:rsidR="00454F33" w:rsidRPr="00454F33">
        <w:t>Fadhly</w:t>
      </w:r>
      <w:proofErr w:type="spellEnd"/>
      <w:r w:rsidR="00454F33" w:rsidRPr="00454F33">
        <w:t xml:space="preserve"> Abbas</w:t>
      </w:r>
      <w:r w:rsidR="00454F33" w:rsidRPr="00454F33">
        <w:rPr>
          <w:vertAlign w:val="superscript"/>
        </w:rPr>
        <w:t>3</w:t>
      </w:r>
    </w:p>
    <w:p w14:paraId="39D6647A" w14:textId="3E9FCE2A" w:rsidR="00454F33" w:rsidRPr="0013041E" w:rsidRDefault="00BE398A" w:rsidP="00454F33">
      <w:pPr>
        <w:pStyle w:val="Alishlah16affiliation"/>
        <w:rPr>
          <w:color w:val="auto"/>
        </w:rPr>
      </w:pPr>
      <w:r w:rsidRPr="0013041E">
        <w:rPr>
          <w:color w:val="auto"/>
          <w:vertAlign w:val="superscript"/>
        </w:rPr>
        <w:t>1</w:t>
      </w:r>
      <w:r w:rsidRPr="0013041E">
        <w:rPr>
          <w:color w:val="auto"/>
        </w:rPr>
        <w:tab/>
      </w:r>
      <w:proofErr w:type="spellStart"/>
      <w:r w:rsidR="008D5A53" w:rsidRPr="0013041E">
        <w:rPr>
          <w:color w:val="auto"/>
        </w:rPr>
        <w:t>Pascasarjana</w:t>
      </w:r>
      <w:proofErr w:type="spellEnd"/>
      <w:r w:rsidR="008D5A53" w:rsidRPr="0013041E">
        <w:rPr>
          <w:color w:val="auto"/>
        </w:rPr>
        <w:t xml:space="preserve">, Universitas </w:t>
      </w:r>
      <w:proofErr w:type="spellStart"/>
      <w:r w:rsidR="008D5A53" w:rsidRPr="0013041E">
        <w:rPr>
          <w:color w:val="auto"/>
        </w:rPr>
        <w:t>Lancang</w:t>
      </w:r>
      <w:proofErr w:type="spellEnd"/>
      <w:r w:rsidR="008D5A53" w:rsidRPr="0013041E">
        <w:rPr>
          <w:color w:val="auto"/>
        </w:rPr>
        <w:t xml:space="preserve"> Kuning, </w:t>
      </w:r>
      <w:proofErr w:type="spellStart"/>
      <w:r w:rsidR="008D5A53" w:rsidRPr="0013041E">
        <w:rPr>
          <w:color w:val="auto"/>
        </w:rPr>
        <w:t>Pekanbaru</w:t>
      </w:r>
      <w:proofErr w:type="spellEnd"/>
      <w:r w:rsidR="008D5A53" w:rsidRPr="0013041E">
        <w:rPr>
          <w:color w:val="auto"/>
        </w:rPr>
        <w:t>, Indonesia</w:t>
      </w:r>
      <w:r w:rsidR="002B31FD" w:rsidRPr="0013041E">
        <w:rPr>
          <w:color w:val="auto"/>
        </w:rPr>
        <w:t xml:space="preserve">; </w:t>
      </w:r>
      <w:hyperlink r:id="rId8" w:history="1">
        <w:r w:rsidR="00454F33" w:rsidRPr="00FF124E">
          <w:rPr>
            <w:rStyle w:val="Hyperlink"/>
          </w:rPr>
          <w:t>nurfaisal@unilak.ac.id</w:t>
        </w:r>
      </w:hyperlink>
    </w:p>
    <w:p w14:paraId="122D002F" w14:textId="2745E16E" w:rsidR="00B72F3D" w:rsidRDefault="00B72F3D" w:rsidP="00784B9B">
      <w:pPr>
        <w:pStyle w:val="Alishlah16affiliation"/>
        <w:rPr>
          <w:color w:val="auto"/>
        </w:rPr>
      </w:pPr>
      <w:r w:rsidRPr="0013041E">
        <w:rPr>
          <w:color w:val="auto"/>
          <w:vertAlign w:val="superscript"/>
        </w:rPr>
        <w:t>2</w:t>
      </w:r>
      <w:r w:rsidRPr="0013041E">
        <w:rPr>
          <w:color w:val="auto"/>
        </w:rPr>
        <w:tab/>
      </w:r>
      <w:proofErr w:type="spellStart"/>
      <w:r w:rsidR="00454F33">
        <w:rPr>
          <w:color w:val="auto"/>
        </w:rPr>
        <w:t>Fakultas</w:t>
      </w:r>
      <w:proofErr w:type="spellEnd"/>
      <w:r w:rsidR="00454F33">
        <w:rPr>
          <w:color w:val="auto"/>
        </w:rPr>
        <w:t xml:space="preserve"> </w:t>
      </w:r>
      <w:proofErr w:type="spellStart"/>
      <w:r w:rsidR="00454F33">
        <w:rPr>
          <w:color w:val="auto"/>
        </w:rPr>
        <w:t>Ilmu</w:t>
      </w:r>
      <w:proofErr w:type="spellEnd"/>
      <w:r w:rsidR="00454F33">
        <w:rPr>
          <w:color w:val="auto"/>
        </w:rPr>
        <w:t xml:space="preserve"> </w:t>
      </w:r>
      <w:proofErr w:type="spellStart"/>
      <w:r w:rsidR="00454F33">
        <w:rPr>
          <w:color w:val="auto"/>
        </w:rPr>
        <w:t>Budaya</w:t>
      </w:r>
      <w:proofErr w:type="spellEnd"/>
      <w:r w:rsidR="00454F33">
        <w:rPr>
          <w:color w:val="auto"/>
        </w:rPr>
        <w:t xml:space="preserve">, </w:t>
      </w:r>
      <w:r w:rsidR="008D5A53" w:rsidRPr="0013041E">
        <w:rPr>
          <w:color w:val="auto"/>
        </w:rPr>
        <w:t xml:space="preserve">Universitas </w:t>
      </w:r>
      <w:proofErr w:type="spellStart"/>
      <w:r w:rsidR="008D5A53" w:rsidRPr="0013041E">
        <w:rPr>
          <w:color w:val="auto"/>
        </w:rPr>
        <w:t>Lancang</w:t>
      </w:r>
      <w:proofErr w:type="spellEnd"/>
      <w:r w:rsidR="008D5A53" w:rsidRPr="0013041E">
        <w:rPr>
          <w:color w:val="auto"/>
        </w:rPr>
        <w:t xml:space="preserve"> Kuning, </w:t>
      </w:r>
      <w:proofErr w:type="spellStart"/>
      <w:r w:rsidR="008D5A53" w:rsidRPr="0013041E">
        <w:rPr>
          <w:color w:val="auto"/>
        </w:rPr>
        <w:t>Pekanbaru</w:t>
      </w:r>
      <w:proofErr w:type="spellEnd"/>
      <w:r w:rsidR="008D5A53" w:rsidRPr="0013041E">
        <w:rPr>
          <w:color w:val="auto"/>
        </w:rPr>
        <w:t>, Indonesia</w:t>
      </w:r>
      <w:r w:rsidR="002B31FD" w:rsidRPr="0013041E">
        <w:rPr>
          <w:color w:val="auto"/>
        </w:rPr>
        <w:t xml:space="preserve">; </w:t>
      </w:r>
      <w:hyperlink r:id="rId9" w:history="1">
        <w:r w:rsidR="00454F33" w:rsidRPr="00FF124E">
          <w:rPr>
            <w:rStyle w:val="Hyperlink"/>
          </w:rPr>
          <w:t>sunengko@unilak.ac.id</w:t>
        </w:r>
      </w:hyperlink>
    </w:p>
    <w:p w14:paraId="775234DE" w14:textId="52524F2E" w:rsidR="00454F33" w:rsidRDefault="00454F33" w:rsidP="00454F33">
      <w:pPr>
        <w:pStyle w:val="Alishlah16affiliation"/>
        <w:rPr>
          <w:color w:val="auto"/>
        </w:rPr>
      </w:pPr>
      <w:r w:rsidRPr="00454F33">
        <w:rPr>
          <w:color w:val="auto"/>
          <w:vertAlign w:val="superscript"/>
        </w:rPr>
        <w:t>3</w:t>
      </w:r>
      <w:r>
        <w:rPr>
          <w:color w:val="auto"/>
        </w:rPr>
        <w:t xml:space="preserve">   </w:t>
      </w:r>
      <w:proofErr w:type="spellStart"/>
      <w:r>
        <w:rPr>
          <w:color w:val="auto"/>
        </w:rPr>
        <w:t>Fakultas</w:t>
      </w:r>
      <w:proofErr w:type="spellEnd"/>
      <w:r>
        <w:rPr>
          <w:color w:val="auto"/>
        </w:rPr>
        <w:t xml:space="preserve"> Pendidikan dan Vokasi, </w:t>
      </w:r>
      <w:r w:rsidRPr="0013041E">
        <w:rPr>
          <w:color w:val="auto"/>
        </w:rPr>
        <w:t xml:space="preserve">Universitas </w:t>
      </w:r>
      <w:proofErr w:type="spellStart"/>
      <w:r w:rsidRPr="0013041E">
        <w:rPr>
          <w:color w:val="auto"/>
        </w:rPr>
        <w:t>Lancang</w:t>
      </w:r>
      <w:proofErr w:type="spellEnd"/>
      <w:r w:rsidRPr="0013041E">
        <w:rPr>
          <w:color w:val="auto"/>
        </w:rPr>
        <w:t xml:space="preserve"> Kuning, </w:t>
      </w:r>
      <w:proofErr w:type="spellStart"/>
      <w:r w:rsidRPr="0013041E">
        <w:rPr>
          <w:color w:val="auto"/>
        </w:rPr>
        <w:t>Pekanbaru</w:t>
      </w:r>
      <w:proofErr w:type="spellEnd"/>
      <w:r w:rsidRPr="0013041E">
        <w:rPr>
          <w:color w:val="auto"/>
        </w:rPr>
        <w:t>, Indonesia</w:t>
      </w:r>
      <w:r>
        <w:rPr>
          <w:color w:val="auto"/>
        </w:rPr>
        <w:t xml:space="preserve">; </w:t>
      </w:r>
      <w:hyperlink r:id="rId10" w:history="1">
        <w:r w:rsidRPr="00FF124E">
          <w:rPr>
            <w:rStyle w:val="Hyperlink"/>
          </w:rPr>
          <w:t>Fadhly@unilak.ac.id</w:t>
        </w:r>
      </w:hyperlink>
    </w:p>
    <w:p w14:paraId="12BAEC8B" w14:textId="77777777" w:rsidR="00454F33" w:rsidRPr="0013041E" w:rsidRDefault="00454F33" w:rsidP="00454F33">
      <w:pPr>
        <w:pStyle w:val="Alishlah16affiliation"/>
        <w:rPr>
          <w:color w:val="auto"/>
        </w:rPr>
      </w:pPr>
    </w:p>
    <w:tbl>
      <w:tblPr>
        <w:tblStyle w:val="TableGrid"/>
        <w:tblW w:w="8845" w:type="dxa"/>
        <w:jc w:val="center"/>
        <w:tblLook w:val="04A0" w:firstRow="1" w:lastRow="0" w:firstColumn="1" w:lastColumn="0" w:noHBand="0" w:noVBand="1"/>
      </w:tblPr>
      <w:tblGrid>
        <w:gridCol w:w="2787"/>
        <w:gridCol w:w="282"/>
        <w:gridCol w:w="5776"/>
      </w:tblGrid>
      <w:tr w:rsidR="0048254D" w:rsidRPr="0013041E" w14:paraId="7BFF565A" w14:textId="77777777" w:rsidTr="0048254D">
        <w:trPr>
          <w:jc w:val="center"/>
        </w:trPr>
        <w:tc>
          <w:tcPr>
            <w:tcW w:w="2787" w:type="dxa"/>
            <w:tcBorders>
              <w:top w:val="double" w:sz="4" w:space="0" w:color="auto"/>
              <w:left w:val="nil"/>
              <w:bottom w:val="single" w:sz="4" w:space="0" w:color="auto"/>
              <w:right w:val="nil"/>
            </w:tcBorders>
          </w:tcPr>
          <w:p w14:paraId="7A455D17" w14:textId="150F1149" w:rsidR="0048254D" w:rsidRPr="0013041E" w:rsidRDefault="0048254D" w:rsidP="001C18FA">
            <w:pPr>
              <w:spacing w:before="120"/>
              <w:jc w:val="both"/>
              <w:rPr>
                <w:rFonts w:ascii="Palatino Linotype" w:hAnsi="Palatino Linotype"/>
                <w:b/>
              </w:rPr>
            </w:pPr>
            <w:r w:rsidRPr="0013041E">
              <w:rPr>
                <w:rFonts w:ascii="Palatino Linotype" w:hAnsi="Palatino Linotype"/>
                <w:b/>
              </w:rPr>
              <w:t>ARTICLE INFO</w:t>
            </w:r>
          </w:p>
        </w:tc>
        <w:tc>
          <w:tcPr>
            <w:tcW w:w="282" w:type="dxa"/>
            <w:tcBorders>
              <w:top w:val="double" w:sz="4" w:space="0" w:color="auto"/>
              <w:left w:val="nil"/>
              <w:bottom w:val="nil"/>
              <w:right w:val="nil"/>
            </w:tcBorders>
          </w:tcPr>
          <w:p w14:paraId="52113ABC" w14:textId="77777777" w:rsidR="0048254D" w:rsidRPr="0013041E"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7A07100A" w14:textId="41638AB0" w:rsidR="0048254D" w:rsidRPr="0013041E" w:rsidRDefault="0048254D" w:rsidP="002663A1">
            <w:pPr>
              <w:spacing w:before="120"/>
              <w:ind w:left="81"/>
              <w:rPr>
                <w:rFonts w:ascii="Palatino Linotype" w:hAnsi="Palatino Linotype"/>
                <w:color w:val="000000"/>
                <w:sz w:val="24"/>
                <w:szCs w:val="24"/>
              </w:rPr>
            </w:pPr>
            <w:r w:rsidRPr="0013041E">
              <w:rPr>
                <w:rFonts w:ascii="Palatino Linotype" w:hAnsi="Palatino Linotype"/>
                <w:b/>
                <w:bCs/>
                <w:iCs/>
                <w:color w:val="000000"/>
              </w:rPr>
              <w:t>ABSTRACT</w:t>
            </w:r>
          </w:p>
        </w:tc>
      </w:tr>
      <w:tr w:rsidR="0048254D" w:rsidRPr="0013041E" w14:paraId="28073A19" w14:textId="77777777" w:rsidTr="0048254D">
        <w:trPr>
          <w:trHeight w:val="1268"/>
          <w:jc w:val="center"/>
        </w:trPr>
        <w:tc>
          <w:tcPr>
            <w:tcW w:w="2787" w:type="dxa"/>
            <w:tcBorders>
              <w:top w:val="single" w:sz="4" w:space="0" w:color="auto"/>
              <w:left w:val="nil"/>
              <w:bottom w:val="single" w:sz="4" w:space="0" w:color="auto"/>
              <w:right w:val="nil"/>
            </w:tcBorders>
          </w:tcPr>
          <w:p w14:paraId="0DA0AB51" w14:textId="77777777" w:rsidR="0048254D" w:rsidRPr="0013041E" w:rsidRDefault="0048254D" w:rsidP="001C18FA">
            <w:pPr>
              <w:spacing w:before="120" w:after="120"/>
              <w:jc w:val="both"/>
              <w:rPr>
                <w:rFonts w:ascii="Palatino Linotype" w:hAnsi="Palatino Linotype"/>
                <w:b/>
                <w:i/>
                <w:sz w:val="18"/>
                <w:szCs w:val="18"/>
              </w:rPr>
            </w:pPr>
            <w:r w:rsidRPr="0013041E">
              <w:rPr>
                <w:rFonts w:ascii="Palatino Linotype" w:hAnsi="Palatino Linotype"/>
                <w:b/>
                <w:i/>
                <w:sz w:val="18"/>
                <w:szCs w:val="18"/>
              </w:rPr>
              <w:t>Keywords:</w:t>
            </w:r>
          </w:p>
          <w:p w14:paraId="59A478C8" w14:textId="4582A575" w:rsidR="002B31FD" w:rsidRPr="0013041E" w:rsidRDefault="00254416" w:rsidP="00290481">
            <w:pPr>
              <w:pStyle w:val="Alishlah18keywords"/>
            </w:pPr>
            <w:r w:rsidRPr="0013041E">
              <w:t>Trust</w:t>
            </w:r>
            <w:r w:rsidR="002B31FD" w:rsidRPr="0013041E">
              <w:t xml:space="preserve">; </w:t>
            </w:r>
          </w:p>
          <w:p w14:paraId="7285253D" w14:textId="1876736C" w:rsidR="002B31FD" w:rsidRPr="0013041E" w:rsidRDefault="002F67D1" w:rsidP="00290481">
            <w:pPr>
              <w:pStyle w:val="Alishlah18keywords"/>
            </w:pPr>
            <w:r w:rsidRPr="002F67D1">
              <w:t>Curriculum Management, Integrated Islamic School, National Education, Islamic Education, Qualitative Case Study</w:t>
            </w:r>
            <w:r w:rsidR="002B31FD" w:rsidRPr="0013041E">
              <w:t xml:space="preserve"> </w:t>
            </w:r>
          </w:p>
          <w:p w14:paraId="0CE5E7B5" w14:textId="77777777" w:rsidR="002B31FD" w:rsidRPr="0013041E" w:rsidRDefault="002B31FD" w:rsidP="00290481">
            <w:pPr>
              <w:pStyle w:val="Alishlah18keywords"/>
            </w:pPr>
          </w:p>
          <w:p w14:paraId="26485EC4" w14:textId="78F2925D" w:rsidR="0048254D" w:rsidRPr="0013041E" w:rsidRDefault="002B31FD" w:rsidP="00290481">
            <w:pPr>
              <w:pStyle w:val="Alishlah18keywords"/>
            </w:pPr>
            <w:r w:rsidRPr="0013041E">
              <w:t>(List three to five pertinent keywords specific to the article; yet reasonably common within the subject discipline; use lower case except for names)</w:t>
            </w:r>
            <w:r w:rsidR="00290481" w:rsidRPr="0013041E">
              <w:t>.</w:t>
            </w:r>
          </w:p>
          <w:p w14:paraId="41684B90" w14:textId="77777777" w:rsidR="0048254D" w:rsidRPr="0013041E"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59279C4B" w14:textId="77777777" w:rsidR="0048254D" w:rsidRPr="0013041E"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FA3BFF0" w14:textId="1E269CB8" w:rsidR="0048254D" w:rsidRPr="0013041E" w:rsidRDefault="002F67D1" w:rsidP="00E45249">
            <w:pPr>
              <w:pStyle w:val="Alishlah17abstract"/>
            </w:pPr>
            <w:r w:rsidRPr="002F67D1">
              <w:t xml:space="preserve">This study examines the curriculum management practices at SDIT Fadhilah, an Integrated Islamic School in </w:t>
            </w:r>
            <w:proofErr w:type="spellStart"/>
            <w:r w:rsidRPr="002F67D1">
              <w:t>Pekanbaru</w:t>
            </w:r>
            <w:proofErr w:type="spellEnd"/>
            <w:r w:rsidRPr="002F67D1">
              <w:t>, focusing on the integration of national and Islamic educational objectives. The research aims to analyze how the school plans, organizes, implements, and evaluates its curriculum, addressing the challenges that arise in balancing academic and religious content. Using a qualitative case study approach, data were collected through interviews, observations, and document analysis. The findings reveal that while the school successfully integrates both curricula, time management remains a significant challenge for teachers, as they struggle to allocate sufficient time for both academic and religious studies. Furthermore, the lack of standardized tools to assess religious development creates inconsistencies in evaluations. However, the study also highlights best practices, including teacher collaboration, ongoing professional development, and parental involvement in curriculum evaluation, which contribute to the effectiveness of the integrated curriculum. The research concludes with recommendations for improving time allocation and developing standardized assessment tools to ensure better implementation of the dual curriculum. These findings provide valuable insights into managing integrated curricula in Islamic schools</w:t>
            </w:r>
            <w:r w:rsidR="002B31FD" w:rsidRPr="0013041E">
              <w:t>.</w:t>
            </w:r>
          </w:p>
        </w:tc>
      </w:tr>
      <w:tr w:rsidR="0048254D" w:rsidRPr="0013041E" w14:paraId="2FA0EBB8"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384C97BD" w14:textId="77777777" w:rsidR="0048254D" w:rsidRPr="0013041E" w:rsidRDefault="0048254D" w:rsidP="001C18FA">
            <w:pPr>
              <w:spacing w:before="120" w:after="120"/>
              <w:jc w:val="both"/>
              <w:rPr>
                <w:rFonts w:ascii="Palatino Linotype" w:hAnsi="Palatino Linotype"/>
                <w:b/>
                <w:i/>
                <w:sz w:val="18"/>
                <w:szCs w:val="18"/>
              </w:rPr>
            </w:pPr>
            <w:r w:rsidRPr="0013041E">
              <w:rPr>
                <w:rFonts w:ascii="Palatino Linotype" w:hAnsi="Palatino Linotype"/>
                <w:b/>
                <w:i/>
                <w:sz w:val="18"/>
                <w:szCs w:val="18"/>
              </w:rPr>
              <w:t>Article history:</w:t>
            </w:r>
          </w:p>
          <w:p w14:paraId="6D661283" w14:textId="2B41C724" w:rsidR="0048254D" w:rsidRPr="0013041E" w:rsidRDefault="0048254D" w:rsidP="00E45249">
            <w:pPr>
              <w:pStyle w:val="Alishlah14history"/>
            </w:pPr>
            <w:r w:rsidRPr="0013041E">
              <w:t xml:space="preserve">Received </w:t>
            </w:r>
            <w:r w:rsidR="00FA43FF" w:rsidRPr="0013041E">
              <w:t>2021-08-14</w:t>
            </w:r>
          </w:p>
          <w:p w14:paraId="7FE11828" w14:textId="781E04C8" w:rsidR="0048254D" w:rsidRPr="0013041E" w:rsidRDefault="0048254D" w:rsidP="00E45249">
            <w:pPr>
              <w:pStyle w:val="Alishlah14history"/>
            </w:pPr>
            <w:r w:rsidRPr="0013041E">
              <w:t xml:space="preserve">Revised </w:t>
            </w:r>
            <w:r w:rsidR="00675603" w:rsidRPr="0013041E">
              <w:tab/>
            </w:r>
            <w:r w:rsidR="00FA43FF" w:rsidRPr="0013041E">
              <w:t>2021-11-12</w:t>
            </w:r>
          </w:p>
          <w:p w14:paraId="7968BE60" w14:textId="4EC1ED2C" w:rsidR="0048254D" w:rsidRPr="0013041E" w:rsidRDefault="0048254D" w:rsidP="004A39B9">
            <w:pPr>
              <w:pStyle w:val="Alishlah14history"/>
            </w:pPr>
            <w:r w:rsidRPr="0013041E">
              <w:t xml:space="preserve">Accepted </w:t>
            </w:r>
            <w:r w:rsidR="00FA43FF" w:rsidRPr="0013041E">
              <w:t>2022-01-17</w:t>
            </w:r>
          </w:p>
        </w:tc>
        <w:tc>
          <w:tcPr>
            <w:tcW w:w="282" w:type="dxa"/>
            <w:vMerge/>
            <w:tcBorders>
              <w:top w:val="nil"/>
              <w:left w:val="nil"/>
              <w:bottom w:val="nil"/>
              <w:right w:val="nil"/>
            </w:tcBorders>
          </w:tcPr>
          <w:p w14:paraId="425C4EDA" w14:textId="77777777" w:rsidR="0048254D" w:rsidRPr="0013041E"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6A49E346" w14:textId="77777777" w:rsidR="0048254D" w:rsidRPr="0013041E" w:rsidRDefault="0048254D" w:rsidP="001C18FA">
            <w:pPr>
              <w:spacing w:before="120"/>
              <w:jc w:val="both"/>
              <w:rPr>
                <w:rFonts w:ascii="Palatino Linotype" w:hAnsi="Palatino Linotype"/>
                <w:iCs/>
                <w:color w:val="000000"/>
                <w:sz w:val="18"/>
                <w:szCs w:val="18"/>
              </w:rPr>
            </w:pPr>
          </w:p>
        </w:tc>
      </w:tr>
      <w:tr w:rsidR="0048254D" w:rsidRPr="0013041E" w14:paraId="699B2CFC" w14:textId="77777777" w:rsidTr="0048254D">
        <w:trPr>
          <w:trHeight w:val="70"/>
          <w:jc w:val="center"/>
        </w:trPr>
        <w:tc>
          <w:tcPr>
            <w:tcW w:w="2787" w:type="dxa"/>
            <w:vMerge/>
            <w:tcBorders>
              <w:top w:val="single" w:sz="4" w:space="0" w:color="auto"/>
              <w:left w:val="nil"/>
              <w:bottom w:val="single" w:sz="4" w:space="0" w:color="auto"/>
              <w:right w:val="nil"/>
            </w:tcBorders>
          </w:tcPr>
          <w:p w14:paraId="4B7FABEA" w14:textId="77777777" w:rsidR="0048254D" w:rsidRPr="0013041E"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7BF30114" w14:textId="77777777" w:rsidR="0048254D" w:rsidRPr="0013041E"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347D4AA3" w14:textId="77777777" w:rsidR="0048254D" w:rsidRPr="0013041E" w:rsidRDefault="0048254D" w:rsidP="001C18FA">
            <w:pPr>
              <w:spacing w:before="120" w:after="120"/>
              <w:jc w:val="right"/>
              <w:rPr>
                <w:rFonts w:ascii="Palatino Linotype" w:hAnsi="Palatino Linotype"/>
                <w:i/>
                <w:iCs/>
                <w:color w:val="000000"/>
                <w:sz w:val="18"/>
                <w:szCs w:val="18"/>
              </w:rPr>
            </w:pPr>
            <w:r w:rsidRPr="0013041E">
              <w:rPr>
                <w:rFonts w:ascii="Palatino Linotype" w:hAnsi="Palatino Linotype"/>
                <w:i/>
                <w:iCs/>
                <w:color w:val="000000"/>
                <w:sz w:val="18"/>
                <w:szCs w:val="18"/>
              </w:rPr>
              <w:t xml:space="preserve">This is an open access article under the </w:t>
            </w:r>
            <w:hyperlink r:id="rId11" w:history="1">
              <w:r w:rsidRPr="0013041E">
                <w:rPr>
                  <w:rStyle w:val="Hyperlink"/>
                  <w:rFonts w:ascii="Palatino Linotype" w:hAnsi="Palatino Linotype"/>
                  <w:i/>
                  <w:iCs/>
                  <w:sz w:val="18"/>
                  <w:szCs w:val="18"/>
                </w:rPr>
                <w:t>CC BY-NC-SA</w:t>
              </w:r>
            </w:hyperlink>
            <w:r w:rsidRPr="0013041E">
              <w:rPr>
                <w:rFonts w:ascii="Palatino Linotype" w:hAnsi="Palatino Linotype"/>
                <w:i/>
                <w:iCs/>
                <w:color w:val="000000"/>
                <w:sz w:val="18"/>
                <w:szCs w:val="18"/>
              </w:rPr>
              <w:t xml:space="preserve"> license.</w:t>
            </w:r>
          </w:p>
          <w:p w14:paraId="45A5181F" w14:textId="77777777" w:rsidR="0048254D" w:rsidRPr="0013041E" w:rsidRDefault="0048254D" w:rsidP="001C18FA">
            <w:pPr>
              <w:spacing w:before="120" w:after="120"/>
              <w:jc w:val="right"/>
              <w:rPr>
                <w:rFonts w:ascii="Palatino Linotype" w:hAnsi="Palatino Linotype"/>
                <w:i/>
                <w:iCs/>
                <w:color w:val="000000"/>
                <w:sz w:val="18"/>
                <w:szCs w:val="18"/>
              </w:rPr>
            </w:pPr>
            <w:r w:rsidRPr="0013041E">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13041E" w14:paraId="71667E34" w14:textId="77777777" w:rsidTr="0048254D">
        <w:trPr>
          <w:jc w:val="center"/>
        </w:trPr>
        <w:tc>
          <w:tcPr>
            <w:tcW w:w="8845" w:type="dxa"/>
            <w:gridSpan w:val="3"/>
            <w:tcBorders>
              <w:top w:val="nil"/>
              <w:left w:val="nil"/>
              <w:bottom w:val="double" w:sz="4" w:space="0" w:color="auto"/>
              <w:right w:val="nil"/>
            </w:tcBorders>
          </w:tcPr>
          <w:p w14:paraId="0119A395" w14:textId="77777777" w:rsidR="0048254D" w:rsidRPr="0013041E" w:rsidRDefault="0048254D" w:rsidP="00E45249">
            <w:pPr>
              <w:pStyle w:val="Alishlah16affiliation"/>
              <w:ind w:left="0" w:firstLine="10"/>
              <w:rPr>
                <w:b/>
                <w:bCs/>
              </w:rPr>
            </w:pPr>
            <w:bookmarkStart w:id="1" w:name="_Hlk97159440"/>
            <w:r w:rsidRPr="0013041E">
              <w:rPr>
                <w:b/>
                <w:bCs/>
              </w:rPr>
              <w:t>Corresponding Author</w:t>
            </w:r>
            <w:bookmarkEnd w:id="1"/>
            <w:r w:rsidRPr="0013041E">
              <w:rPr>
                <w:b/>
                <w:bCs/>
              </w:rPr>
              <w:t>:</w:t>
            </w:r>
          </w:p>
          <w:p w14:paraId="32A504CA" w14:textId="6C17073F" w:rsidR="00457015" w:rsidRPr="0013041E" w:rsidRDefault="00254416" w:rsidP="00E45249">
            <w:pPr>
              <w:pStyle w:val="Alishlah2authorcorrespondence"/>
            </w:pPr>
            <w:proofErr w:type="spellStart"/>
            <w:r w:rsidRPr="0013041E">
              <w:t>Nurfaisal</w:t>
            </w:r>
            <w:proofErr w:type="spellEnd"/>
            <w:r w:rsidR="002B31FD" w:rsidRPr="0013041E">
              <w:t xml:space="preserve"> </w:t>
            </w:r>
            <w:proofErr w:type="spellStart"/>
            <w:r w:rsidRPr="0013041E">
              <w:t>Nurfaisal</w:t>
            </w:r>
            <w:proofErr w:type="spellEnd"/>
          </w:p>
          <w:p w14:paraId="7FFB93EA" w14:textId="70453FD4" w:rsidR="0048254D" w:rsidRPr="0013041E" w:rsidRDefault="00254416" w:rsidP="00E45249">
            <w:pPr>
              <w:pStyle w:val="Alishlah2authorcorrespondence"/>
            </w:pPr>
            <w:proofErr w:type="spellStart"/>
            <w:r w:rsidRPr="0013041E">
              <w:rPr>
                <w:color w:val="auto"/>
              </w:rPr>
              <w:t>Pascasarjana</w:t>
            </w:r>
            <w:proofErr w:type="spellEnd"/>
            <w:r w:rsidRPr="0013041E">
              <w:rPr>
                <w:color w:val="auto"/>
              </w:rPr>
              <w:t xml:space="preserve">, Universitas </w:t>
            </w:r>
            <w:proofErr w:type="spellStart"/>
            <w:r w:rsidRPr="0013041E">
              <w:rPr>
                <w:color w:val="auto"/>
              </w:rPr>
              <w:t>Lancang</w:t>
            </w:r>
            <w:proofErr w:type="spellEnd"/>
            <w:r w:rsidRPr="0013041E">
              <w:rPr>
                <w:color w:val="auto"/>
              </w:rPr>
              <w:t xml:space="preserve"> Kuning, </w:t>
            </w:r>
            <w:proofErr w:type="spellStart"/>
            <w:r w:rsidRPr="0013041E">
              <w:rPr>
                <w:color w:val="auto"/>
              </w:rPr>
              <w:t>Pekanbaru</w:t>
            </w:r>
            <w:proofErr w:type="spellEnd"/>
            <w:r w:rsidRPr="0013041E">
              <w:rPr>
                <w:color w:val="auto"/>
              </w:rPr>
              <w:t xml:space="preserve">, Indonesia; </w:t>
            </w:r>
            <w:r w:rsidR="00454F33" w:rsidRPr="00454F33">
              <w:rPr>
                <w:color w:val="auto"/>
              </w:rPr>
              <w:t>nurfaisal@unilak.ac.id</w:t>
            </w:r>
          </w:p>
        </w:tc>
      </w:tr>
    </w:tbl>
    <w:p w14:paraId="26A41061" w14:textId="20A0E424" w:rsidR="008E64A2" w:rsidRPr="0013041E" w:rsidRDefault="0048254D" w:rsidP="00A10E86">
      <w:pPr>
        <w:pStyle w:val="Alishlah21heading1"/>
      </w:pPr>
      <w:r w:rsidRPr="0013041E">
        <w:t>INTRODUCTION</w:t>
      </w:r>
    </w:p>
    <w:p w14:paraId="3D68C6B0" w14:textId="77777777" w:rsidR="002F67D1" w:rsidRPr="002F67D1" w:rsidRDefault="002F67D1" w:rsidP="002F67D1">
      <w:pPr>
        <w:pStyle w:val="Alishlah31text"/>
        <w:rPr>
          <w:spacing w:val="-2"/>
          <w:lang w:eastAsia="zh-CN"/>
        </w:rPr>
      </w:pPr>
      <w:r w:rsidRPr="002F67D1">
        <w:rPr>
          <w:spacing w:val="-2"/>
          <w:lang w:eastAsia="zh-CN"/>
        </w:rPr>
        <w:t>Education plays a pivotal role in shaping the quality of human resources, which is crucial for national development (</w:t>
      </w:r>
      <w:proofErr w:type="spellStart"/>
      <w:r w:rsidRPr="002F67D1">
        <w:rPr>
          <w:spacing w:val="-2"/>
          <w:lang w:eastAsia="zh-CN"/>
        </w:rPr>
        <w:t>Tilaar</w:t>
      </w:r>
      <w:proofErr w:type="spellEnd"/>
      <w:r w:rsidRPr="002F67D1">
        <w:rPr>
          <w:spacing w:val="-2"/>
          <w:lang w:eastAsia="zh-CN"/>
        </w:rPr>
        <w:t xml:space="preserve">, 2012). However, the current state of education in Indonesia is facing challenges, particularly in maintaining quality at various levels of schooling, from primary to secondary education. This decline has raised concerns among educators and stakeholders, leading to efforts to improve and reform the educational system in the face of modern secular influences (Muslimin et al., 2021). The vision </w:t>
      </w:r>
      <w:r w:rsidRPr="002F67D1">
        <w:rPr>
          <w:spacing w:val="-2"/>
          <w:lang w:eastAsia="zh-CN"/>
        </w:rPr>
        <w:lastRenderedPageBreak/>
        <w:t>outlined in Indonesia’s National Education System Law No. 20 of 2003 is to cultivate students who are pious, moral, knowledgeable, creative, and responsible citizens. Achieving this ideal requires a robust educational system that develops cognitive abilities and fosters character and personality development (</w:t>
      </w:r>
      <w:proofErr w:type="spellStart"/>
      <w:r w:rsidRPr="002F67D1">
        <w:rPr>
          <w:spacing w:val="-2"/>
          <w:lang w:eastAsia="zh-CN"/>
        </w:rPr>
        <w:t>Mulyasa</w:t>
      </w:r>
      <w:proofErr w:type="spellEnd"/>
      <w:r w:rsidRPr="002F67D1">
        <w:rPr>
          <w:spacing w:val="-2"/>
          <w:lang w:eastAsia="zh-CN"/>
        </w:rPr>
        <w:t>, 2011). Yet, the persistent gap between the educational ideals and the reality of the current system signals the need for significant improvements</w:t>
      </w:r>
    </w:p>
    <w:p w14:paraId="779B3436" w14:textId="77777777" w:rsidR="002F67D1" w:rsidRPr="002F67D1" w:rsidRDefault="002F67D1" w:rsidP="002F67D1">
      <w:pPr>
        <w:pStyle w:val="Alishlah31text"/>
        <w:rPr>
          <w:spacing w:val="-2"/>
          <w:lang w:eastAsia="zh-CN"/>
        </w:rPr>
      </w:pPr>
      <w:r w:rsidRPr="002F67D1">
        <w:rPr>
          <w:spacing w:val="-2"/>
          <w:lang w:eastAsia="zh-CN"/>
        </w:rPr>
        <w:t xml:space="preserve">The globalizing world presents additional challenges for Islamic education in Indonesia. Rapid modernization and secular influences have posed threats to traditional values, particularly in the realm of moral and cultural education. As </w:t>
      </w:r>
      <w:proofErr w:type="spellStart"/>
      <w:r w:rsidRPr="002F67D1">
        <w:rPr>
          <w:spacing w:val="-2"/>
          <w:lang w:eastAsia="zh-CN"/>
        </w:rPr>
        <w:t>Sabtina</w:t>
      </w:r>
      <w:proofErr w:type="spellEnd"/>
      <w:r w:rsidRPr="002F67D1">
        <w:rPr>
          <w:spacing w:val="-2"/>
          <w:lang w:eastAsia="zh-CN"/>
        </w:rPr>
        <w:t xml:space="preserve"> (2023) observed, the negative impacts of globalization on schooling include social stratification, declining state control over educational quality, and erosion of local culture. In response to these challenges, the </w:t>
      </w:r>
      <w:proofErr w:type="spellStart"/>
      <w:r w:rsidRPr="002F67D1">
        <w:rPr>
          <w:spacing w:val="-2"/>
          <w:lang w:eastAsia="zh-CN"/>
        </w:rPr>
        <w:t>Jaringan</w:t>
      </w:r>
      <w:proofErr w:type="spellEnd"/>
      <w:r w:rsidRPr="002F67D1">
        <w:rPr>
          <w:spacing w:val="-2"/>
          <w:lang w:eastAsia="zh-CN"/>
        </w:rPr>
        <w:t xml:space="preserve"> </w:t>
      </w:r>
      <w:proofErr w:type="spellStart"/>
      <w:r w:rsidRPr="002F67D1">
        <w:rPr>
          <w:spacing w:val="-2"/>
          <w:lang w:eastAsia="zh-CN"/>
        </w:rPr>
        <w:t>Sekolah</w:t>
      </w:r>
      <w:proofErr w:type="spellEnd"/>
      <w:r w:rsidRPr="002F67D1">
        <w:rPr>
          <w:spacing w:val="-2"/>
          <w:lang w:eastAsia="zh-CN"/>
        </w:rPr>
        <w:t xml:space="preserve"> Islam </w:t>
      </w:r>
      <w:proofErr w:type="spellStart"/>
      <w:r w:rsidRPr="002F67D1">
        <w:rPr>
          <w:spacing w:val="-2"/>
          <w:lang w:eastAsia="zh-CN"/>
        </w:rPr>
        <w:t>Terpadu</w:t>
      </w:r>
      <w:proofErr w:type="spellEnd"/>
      <w:r w:rsidRPr="002F67D1">
        <w:rPr>
          <w:spacing w:val="-2"/>
          <w:lang w:eastAsia="zh-CN"/>
        </w:rPr>
        <w:t xml:space="preserve"> (JSIT) or Integrated Islamic School Network emerged, offering a solution by integrating Islamic values with modern educational methods. The network, which began in 1993 with five pioneering schools, now includes nearly 2,000 schools across Indonesia, providing an alternative model that seeks to balance religious and secular education.</w:t>
      </w:r>
    </w:p>
    <w:p w14:paraId="182EF980" w14:textId="77777777" w:rsidR="002F67D1" w:rsidRPr="002F67D1" w:rsidRDefault="002F67D1" w:rsidP="002F67D1">
      <w:pPr>
        <w:pStyle w:val="Alishlah31text"/>
        <w:rPr>
          <w:spacing w:val="-2"/>
          <w:lang w:eastAsia="zh-CN"/>
        </w:rPr>
      </w:pPr>
      <w:r w:rsidRPr="002F67D1">
        <w:rPr>
          <w:spacing w:val="-2"/>
          <w:lang w:eastAsia="zh-CN"/>
        </w:rPr>
        <w:t xml:space="preserve">The concept of </w:t>
      </w:r>
      <w:proofErr w:type="spellStart"/>
      <w:r w:rsidRPr="002F67D1">
        <w:rPr>
          <w:spacing w:val="-2"/>
          <w:lang w:eastAsia="zh-CN"/>
        </w:rPr>
        <w:t>Sekolah</w:t>
      </w:r>
      <w:proofErr w:type="spellEnd"/>
      <w:r w:rsidRPr="002F67D1">
        <w:rPr>
          <w:spacing w:val="-2"/>
          <w:lang w:eastAsia="zh-CN"/>
        </w:rPr>
        <w:t xml:space="preserve"> Islam </w:t>
      </w:r>
      <w:proofErr w:type="spellStart"/>
      <w:r w:rsidRPr="002F67D1">
        <w:rPr>
          <w:spacing w:val="-2"/>
          <w:lang w:eastAsia="zh-CN"/>
        </w:rPr>
        <w:t>Terpadu</w:t>
      </w:r>
      <w:proofErr w:type="spellEnd"/>
      <w:r w:rsidRPr="002F67D1">
        <w:rPr>
          <w:spacing w:val="-2"/>
          <w:lang w:eastAsia="zh-CN"/>
        </w:rPr>
        <w:t xml:space="preserve"> (SIT) or Integrated Islamic Schools aims to offer an education system free from secular influences. SIT integrates general and religious education within a unified curriculum, thus addressing the dual objectives of fostering both academic and spiritual growth. This unique approach has garnered increasing interest from parents and communities alike, leading to the rapid expansion of SITs across the country. The success of SIT is attributed to three key factors: the educators' dedication to Islamic values, high parental expectations, and strong community support. These schools offer a holistic approach to education, emphasizing both moral character and academic excellence (</w:t>
      </w:r>
      <w:proofErr w:type="spellStart"/>
      <w:r w:rsidRPr="002F67D1">
        <w:rPr>
          <w:spacing w:val="-2"/>
          <w:lang w:eastAsia="zh-CN"/>
        </w:rPr>
        <w:t>Safitri</w:t>
      </w:r>
      <w:proofErr w:type="spellEnd"/>
      <w:r w:rsidRPr="002F67D1">
        <w:rPr>
          <w:spacing w:val="-2"/>
          <w:lang w:eastAsia="zh-CN"/>
        </w:rPr>
        <w:t>, 2018; Milal et al., 2020)</w:t>
      </w:r>
    </w:p>
    <w:p w14:paraId="5D265CF8" w14:textId="77777777" w:rsidR="002F67D1" w:rsidRPr="002F67D1" w:rsidRDefault="002F67D1" w:rsidP="002F67D1">
      <w:pPr>
        <w:pStyle w:val="Alishlah31text"/>
        <w:rPr>
          <w:spacing w:val="-2"/>
          <w:lang w:eastAsia="zh-CN"/>
        </w:rPr>
      </w:pPr>
      <w:r w:rsidRPr="002F67D1">
        <w:rPr>
          <w:spacing w:val="-2"/>
          <w:lang w:eastAsia="zh-CN"/>
        </w:rPr>
        <w:t>While the SIT model has gained popularity, there remain challenges in implementing and managing such a dual curriculum effectively. The integration of the national curriculum with an Islamic curriculum requires careful planning, execution, and management to ensure that both sets of educational goals are met without overlap or contradiction. As highlighted by Arifin (2018), curriculum management is crucial in aligning school activities with national educational objectives while preserving the institution’s unique goals. Successful curriculum management involves careful planning, organization, and evaluation to ensure that both the national and Islamic components of the curriculum complement each other.</w:t>
      </w:r>
    </w:p>
    <w:p w14:paraId="23C97C26" w14:textId="77777777" w:rsidR="002F67D1" w:rsidRPr="002F67D1" w:rsidRDefault="002F67D1" w:rsidP="002F67D1">
      <w:pPr>
        <w:pStyle w:val="Alishlah31text"/>
        <w:rPr>
          <w:spacing w:val="-2"/>
          <w:lang w:eastAsia="zh-CN"/>
        </w:rPr>
      </w:pPr>
      <w:r w:rsidRPr="002F67D1">
        <w:rPr>
          <w:spacing w:val="-2"/>
          <w:lang w:eastAsia="zh-CN"/>
        </w:rPr>
        <w:t>Previous studies have explored various aspects of curriculum implementation in Islamic schools. For instance, Ginanjar et al., (2022) demonstrated that strong leadership and managerial competencies among school principals are key factors in improving educational outcomes. Similarly, Zaini et al., (2022) emphasized the importance of aligning school activities with the curriculum to optimize learning outcomes. However, few studies have addressed the specific challenges faced by Integrated Islamic Schools in balancing national and Islamic educational goals.</w:t>
      </w:r>
    </w:p>
    <w:p w14:paraId="03AC806C" w14:textId="77777777" w:rsidR="002F67D1" w:rsidRPr="002F67D1" w:rsidRDefault="002F67D1" w:rsidP="002F67D1">
      <w:pPr>
        <w:pStyle w:val="Alishlah31text"/>
        <w:rPr>
          <w:spacing w:val="-2"/>
          <w:lang w:eastAsia="zh-CN"/>
        </w:rPr>
      </w:pPr>
      <w:r w:rsidRPr="002F67D1">
        <w:rPr>
          <w:spacing w:val="-2"/>
          <w:lang w:eastAsia="zh-CN"/>
        </w:rPr>
        <w:t xml:space="preserve">This study seeks to fill that gap by examining the implementation of curriculum management in one particular Integrated Islamic School, SDIT Fadhilah in </w:t>
      </w:r>
      <w:proofErr w:type="spellStart"/>
      <w:r w:rsidRPr="002F67D1">
        <w:rPr>
          <w:spacing w:val="-2"/>
          <w:lang w:eastAsia="zh-CN"/>
        </w:rPr>
        <w:t>Pekanbaru</w:t>
      </w:r>
      <w:proofErr w:type="spellEnd"/>
      <w:r w:rsidRPr="002F67D1">
        <w:rPr>
          <w:spacing w:val="-2"/>
          <w:lang w:eastAsia="zh-CN"/>
        </w:rPr>
        <w:t>. Despite the rapid growth of SITs, not all schools have successfully implemented a curriculum that effectively integrates Islamic values with national education standards. Therefore, it is crucial to investigate how SITs manage their curriculum to ensure both national and institutional educational objectives are met (</w:t>
      </w:r>
      <w:proofErr w:type="spellStart"/>
      <w:r w:rsidRPr="002F67D1">
        <w:rPr>
          <w:spacing w:val="-2"/>
          <w:lang w:eastAsia="zh-CN"/>
        </w:rPr>
        <w:t>Werdiningsih</w:t>
      </w:r>
      <w:proofErr w:type="spellEnd"/>
      <w:r w:rsidRPr="002F67D1">
        <w:rPr>
          <w:spacing w:val="-2"/>
          <w:lang w:eastAsia="zh-CN"/>
        </w:rPr>
        <w:t xml:space="preserve"> et al., 2023)</w:t>
      </w:r>
    </w:p>
    <w:p w14:paraId="0BC74EB5" w14:textId="77777777" w:rsidR="002F67D1" w:rsidRPr="002F67D1" w:rsidRDefault="002F67D1" w:rsidP="002F67D1">
      <w:pPr>
        <w:pStyle w:val="Alishlah31text"/>
        <w:rPr>
          <w:spacing w:val="-2"/>
          <w:lang w:eastAsia="zh-CN"/>
        </w:rPr>
      </w:pPr>
      <w:r w:rsidRPr="002F67D1">
        <w:rPr>
          <w:spacing w:val="-2"/>
          <w:lang w:eastAsia="zh-CN"/>
        </w:rPr>
        <w:t>The research focuses on several key aspects of curriculum management: planning, organizing, implementing, and evaluating the curriculum at SDIT Fadhilah. By analyzing these processes, the study aims to provide insights into the challenges and best practices in managing a dual curriculum within an Islamic educational framework. Additionally, the study seeks to identify factors that support or hinder the successful implementation of the integrated curriculum in the context of SDIT Fadhilah (Memon et al., 2021).</w:t>
      </w:r>
    </w:p>
    <w:p w14:paraId="294D75EE" w14:textId="78233451" w:rsidR="00727D5A" w:rsidRPr="0013041E" w:rsidRDefault="002F67D1" w:rsidP="002F67D1">
      <w:pPr>
        <w:pStyle w:val="Alishlah31text"/>
        <w:rPr>
          <w:spacing w:val="-2"/>
          <w:lang w:eastAsia="zh-CN"/>
        </w:rPr>
      </w:pPr>
      <w:r w:rsidRPr="002F67D1">
        <w:rPr>
          <w:spacing w:val="-2"/>
          <w:lang w:eastAsia="zh-CN"/>
        </w:rPr>
        <w:t xml:space="preserve">The objectives of this research are to examine how SDIT Fadhilah plans and organizes its curriculum to accommodate both national and Islamic educational objectives, assess the implementation of the integrated curriculum, and evaluate the outcomes of this dual curriculum in practice. By addressing these questions, this study aims to contribute to the broader discourse on curriculum management in Islamic </w:t>
      </w:r>
      <w:r w:rsidRPr="002F67D1">
        <w:rPr>
          <w:spacing w:val="-2"/>
          <w:lang w:eastAsia="zh-CN"/>
        </w:rPr>
        <w:lastRenderedPageBreak/>
        <w:t>schools and provide practical recommendations for improving the quality of education in Integrated Islamic Schools across Indonesia (Efendi, 2022)</w:t>
      </w:r>
      <w:r w:rsidR="00E02494" w:rsidRPr="00E02494">
        <w:rPr>
          <w:spacing w:val="-2"/>
          <w:lang w:eastAsia="zh-CN"/>
        </w:rPr>
        <w:t>.</w:t>
      </w:r>
    </w:p>
    <w:p w14:paraId="14EB75A7" w14:textId="77777777" w:rsidR="005B5AEC" w:rsidRPr="0013041E" w:rsidRDefault="005B5AEC" w:rsidP="005B5AEC">
      <w:pPr>
        <w:pStyle w:val="Alishlah21heading1"/>
        <w:rPr>
          <w:rFonts w:eastAsia="Arial"/>
        </w:rPr>
      </w:pPr>
      <w:r w:rsidRPr="0013041E">
        <w:rPr>
          <w:rFonts w:eastAsia="Arial"/>
        </w:rPr>
        <w:t xml:space="preserve">METHODS </w:t>
      </w:r>
    </w:p>
    <w:p w14:paraId="4B7B0C62" w14:textId="77777777" w:rsidR="002F67D1" w:rsidRPr="002F67D1" w:rsidRDefault="002F67D1" w:rsidP="002F67D1">
      <w:pPr>
        <w:pStyle w:val="Alishlah31text"/>
        <w:rPr>
          <w:rFonts w:eastAsia="SimSun"/>
          <w:spacing w:val="-2"/>
          <w:lang w:eastAsia="zh-CN"/>
        </w:rPr>
      </w:pPr>
      <w:r w:rsidRPr="002F67D1">
        <w:rPr>
          <w:rFonts w:eastAsia="SimSun"/>
          <w:spacing w:val="-2"/>
          <w:lang w:eastAsia="zh-CN"/>
        </w:rPr>
        <w:t xml:space="preserve">This study employs a qualitative research approach, specifically utilizing a case study design to investigate the curriculum management practices at SDIT Fadhilah in </w:t>
      </w:r>
      <w:proofErr w:type="spellStart"/>
      <w:r w:rsidRPr="002F67D1">
        <w:rPr>
          <w:rFonts w:eastAsia="SimSun"/>
          <w:spacing w:val="-2"/>
          <w:lang w:eastAsia="zh-CN"/>
        </w:rPr>
        <w:t>Pekanbaru</w:t>
      </w:r>
      <w:proofErr w:type="spellEnd"/>
      <w:r w:rsidRPr="002F67D1">
        <w:rPr>
          <w:rFonts w:eastAsia="SimSun"/>
          <w:spacing w:val="-2"/>
          <w:lang w:eastAsia="zh-CN"/>
        </w:rPr>
        <w:t>. Case studies allow researchers to explore phenomena in-depth within real-world contexts, making it suitable for understanding the integration of national and Islamic curricula in educational institutions (Yin, 2018). The focus is on how curriculum planning, organization, implementation, and evaluation are managed within the school, providing a comprehensive insight into the challenges and solutions in curriculum integration.</w:t>
      </w:r>
    </w:p>
    <w:p w14:paraId="4A96E72A" w14:textId="77777777" w:rsidR="002F67D1" w:rsidRPr="002F67D1" w:rsidRDefault="002F67D1" w:rsidP="002F67D1">
      <w:pPr>
        <w:pStyle w:val="Alishlah31text"/>
        <w:rPr>
          <w:rFonts w:eastAsia="SimSun"/>
          <w:spacing w:val="-2"/>
          <w:lang w:eastAsia="zh-CN"/>
        </w:rPr>
      </w:pPr>
      <w:r w:rsidRPr="002F67D1">
        <w:rPr>
          <w:rFonts w:eastAsia="SimSun"/>
          <w:spacing w:val="-2"/>
          <w:lang w:eastAsia="zh-CN"/>
        </w:rPr>
        <w:t xml:space="preserve">The research was conducted at SDIT Fadhilah, an Integrated Islamic School located in </w:t>
      </w:r>
      <w:proofErr w:type="spellStart"/>
      <w:r w:rsidRPr="002F67D1">
        <w:rPr>
          <w:rFonts w:eastAsia="SimSun"/>
          <w:spacing w:val="-2"/>
          <w:lang w:eastAsia="zh-CN"/>
        </w:rPr>
        <w:t>Pekanbaru</w:t>
      </w:r>
      <w:proofErr w:type="spellEnd"/>
      <w:r w:rsidRPr="002F67D1">
        <w:rPr>
          <w:rFonts w:eastAsia="SimSun"/>
          <w:spacing w:val="-2"/>
          <w:lang w:eastAsia="zh-CN"/>
        </w:rPr>
        <w:t>, Indonesia. The school was selected because of its established implementation of both national and Islamic curricula, making it an ideal case for the study. As the researcher participated actively in data collection, presence in the field was critical for direct engagement with the curriculum management process (Creswell &amp; Poth, 2023). This on-site participation enabled the researcher to observe and interact with school staff, teachers, and students, ensuring a richer contextual understanding of the curriculum’s application.</w:t>
      </w:r>
    </w:p>
    <w:p w14:paraId="1A2F0EC0" w14:textId="77777777" w:rsidR="002F67D1" w:rsidRPr="002F67D1" w:rsidRDefault="002F67D1" w:rsidP="002F67D1">
      <w:pPr>
        <w:pStyle w:val="Alishlah31text"/>
        <w:rPr>
          <w:rFonts w:eastAsia="SimSun"/>
          <w:spacing w:val="-2"/>
          <w:lang w:eastAsia="zh-CN"/>
        </w:rPr>
      </w:pPr>
      <w:r w:rsidRPr="002F67D1">
        <w:rPr>
          <w:rFonts w:eastAsia="SimSun"/>
          <w:spacing w:val="-2"/>
          <w:lang w:eastAsia="zh-CN"/>
        </w:rPr>
        <w:t>The study targeted key stakeholders involved in the curriculum management process at SDIT Fadhilah. Primary informants included the school principal, curriculum coordinator, and teachers who were directly responsible for planning and implementing the curriculum. Secondary informants, such as support staff, were also included to provide a broader perspective on curriculum administration (Goffin et al., 2019). The selection of these informants was based on their expertise and involvement in managing the integrated curriculum, ensuring that the data collected reflected the various layers of the curriculum’s implementation.</w:t>
      </w:r>
    </w:p>
    <w:p w14:paraId="1A55A316" w14:textId="77777777" w:rsidR="002F67D1" w:rsidRPr="002F67D1" w:rsidRDefault="002F67D1" w:rsidP="002F67D1">
      <w:pPr>
        <w:pStyle w:val="Alishlah31text"/>
        <w:rPr>
          <w:rFonts w:eastAsia="SimSun"/>
          <w:spacing w:val="-2"/>
          <w:lang w:eastAsia="zh-CN"/>
        </w:rPr>
      </w:pPr>
      <w:r w:rsidRPr="002F67D1">
        <w:rPr>
          <w:rFonts w:eastAsia="SimSun"/>
          <w:spacing w:val="-2"/>
          <w:lang w:eastAsia="zh-CN"/>
        </w:rPr>
        <w:t>Data were collected through a combination of qualitative methods, including in-depth interviews, observations, and document analysis. Semi-structured interviews were conducted with the school principal and teachers to explore their experiences and strategies in curriculum management (Merriam &amp; Tisdell, 2016). Additionally, direct observations of classroom activities provided insights into how the integrated curriculum was being applied in practice. Document analysis of curriculum plans and evaluation reports further supplemented the data, allowing for triangulation and strengthening the validity of the research findings (Patton, 2015).</w:t>
      </w:r>
    </w:p>
    <w:p w14:paraId="31BB840F" w14:textId="625E3378" w:rsidR="005B5AEC" w:rsidRPr="0013041E" w:rsidRDefault="002F67D1" w:rsidP="002F67D1">
      <w:pPr>
        <w:pStyle w:val="Alishlah31text"/>
      </w:pPr>
      <w:r w:rsidRPr="002F67D1">
        <w:rPr>
          <w:rFonts w:eastAsia="SimSun"/>
          <w:spacing w:val="-2"/>
          <w:lang w:eastAsia="zh-CN"/>
        </w:rPr>
        <w:t>The data were analyzed using thematic analysis, a common technique in qualitative research that allows for the identification of patterns and themes within the data (Braun &amp; Clarke, 2017). The analysis process involved coding the data, grouping them into categories related to curriculum management processes, and generating themes that highlighted the challenges and best practices in managing the dual curriculum. Triangulation was employed to ensure that data from interviews, observations, and document analysis were cross-referenced, enhancing the reliability of the study (Denzin, 2017)</w:t>
      </w:r>
      <w:r w:rsidR="002B31FD" w:rsidRPr="0013041E">
        <w:t>.</w:t>
      </w:r>
    </w:p>
    <w:p w14:paraId="5CC84EC7" w14:textId="77777777" w:rsidR="005B5AEC" w:rsidRPr="0013041E" w:rsidRDefault="005B5AEC" w:rsidP="005B5AEC">
      <w:pPr>
        <w:pStyle w:val="Alishlah21heading1"/>
        <w:rPr>
          <w:rFonts w:eastAsia="Arial"/>
        </w:rPr>
      </w:pPr>
      <w:r w:rsidRPr="0013041E">
        <w:rPr>
          <w:rFonts w:eastAsia="Arial"/>
        </w:rPr>
        <w:t>FINDINGS AND DISCUSSION</w:t>
      </w:r>
    </w:p>
    <w:p w14:paraId="79E5FCEB" w14:textId="46D1848A" w:rsidR="00035496" w:rsidRPr="0013041E" w:rsidRDefault="002F67D1" w:rsidP="00793F3F">
      <w:pPr>
        <w:pStyle w:val="Alishlah31text"/>
      </w:pPr>
      <w:r w:rsidRPr="002F67D1">
        <w:rPr>
          <w:lang w:val="en-ID"/>
        </w:rPr>
        <w:t>Based on interviews conducted with the school principal and curriculum coordinator, the planning process at SDIT Fadhilah integrates both the national education standards and Islamic values. The curriculum planning is based on government guidelines while incorporating additional religious content to meet the school's educational objectives. Observations revealed that teachers actively participate in the curriculum design phase, ensuring that lesson plans reflect both academic and spiritual growth for students. This is consistent with findings from previous studies that emphasize the role of teacher involvement in curriculum development (</w:t>
      </w:r>
      <w:proofErr w:type="spellStart"/>
      <w:r w:rsidRPr="002F67D1">
        <w:rPr>
          <w:lang w:val="en-ID"/>
        </w:rPr>
        <w:t>Fathurrahman</w:t>
      </w:r>
      <w:proofErr w:type="spellEnd"/>
      <w:r w:rsidRPr="002F67D1">
        <w:rPr>
          <w:lang w:val="en-ID"/>
        </w:rPr>
        <w:t xml:space="preserve"> et al., 2020). Table 1 below shows the key elements involved in the curriculum planning process at SDIT Fadhilah</w:t>
      </w:r>
      <w:r w:rsidR="002B31FD" w:rsidRPr="0013041E">
        <w:t xml:space="preserve">. </w:t>
      </w:r>
    </w:p>
    <w:p w14:paraId="695EEB75" w14:textId="77777777" w:rsidR="00035496" w:rsidRPr="0013041E" w:rsidRDefault="00035496" w:rsidP="00035496">
      <w:pPr>
        <w:pStyle w:val="Alishlah31text"/>
        <w:jc w:val="center"/>
      </w:pPr>
    </w:p>
    <w:p w14:paraId="31C89F6F" w14:textId="77777777" w:rsidR="006845D3" w:rsidRDefault="006845D3" w:rsidP="00035496">
      <w:pPr>
        <w:pStyle w:val="Alishlah31text"/>
        <w:ind w:firstLine="0"/>
        <w:jc w:val="center"/>
        <w:rPr>
          <w:b/>
        </w:rPr>
      </w:pPr>
    </w:p>
    <w:p w14:paraId="6600C01C" w14:textId="789924DC" w:rsidR="00E74992" w:rsidRDefault="006845D3" w:rsidP="00035496">
      <w:pPr>
        <w:pStyle w:val="Alishlah31text"/>
        <w:ind w:firstLine="0"/>
        <w:jc w:val="center"/>
      </w:pPr>
      <w:r>
        <w:rPr>
          <w:b/>
        </w:rPr>
        <w:lastRenderedPageBreak/>
        <w:t>Table</w:t>
      </w:r>
      <w:r w:rsidR="00035496" w:rsidRPr="0013041E">
        <w:rPr>
          <w:b/>
        </w:rPr>
        <w:t xml:space="preserve"> 1.</w:t>
      </w:r>
      <w:r w:rsidR="00035496" w:rsidRPr="0013041E">
        <w:t xml:space="preserve"> </w:t>
      </w:r>
      <w:r w:rsidR="002F67D1" w:rsidRPr="002F67D1">
        <w:t>Key Elements of Curriculum Planning at SDIT Fadhilah</w:t>
      </w:r>
    </w:p>
    <w:p w14:paraId="26280D53" w14:textId="6993F74D" w:rsidR="006845D3" w:rsidRDefault="006845D3" w:rsidP="00035496">
      <w:pPr>
        <w:pStyle w:val="Alishlah31text"/>
        <w:ind w:firstLine="0"/>
        <w:jc w:val="center"/>
      </w:pPr>
    </w:p>
    <w:tbl>
      <w:tblPr>
        <w:tblW w:w="8352" w:type="dxa"/>
        <w:jc w:val="center"/>
        <w:tblBorders>
          <w:top w:val="single" w:sz="8" w:space="0" w:color="auto"/>
          <w:bottom w:val="single" w:sz="8" w:space="0" w:color="auto"/>
        </w:tblBorders>
        <w:tblLook w:val="04A0" w:firstRow="1" w:lastRow="0" w:firstColumn="1" w:lastColumn="0" w:noHBand="0" w:noVBand="1"/>
      </w:tblPr>
      <w:tblGrid>
        <w:gridCol w:w="2098"/>
        <w:gridCol w:w="6254"/>
      </w:tblGrid>
      <w:tr w:rsidR="006845D3" w:rsidRPr="007D5116" w14:paraId="0314C2EA" w14:textId="77777777" w:rsidTr="00EC5FF0">
        <w:trPr>
          <w:trHeight w:val="221"/>
          <w:jc w:val="center"/>
        </w:trPr>
        <w:tc>
          <w:tcPr>
            <w:tcW w:w="2098" w:type="dxa"/>
            <w:tcBorders>
              <w:bottom w:val="single" w:sz="4" w:space="0" w:color="auto"/>
            </w:tcBorders>
            <w:shd w:val="clear" w:color="auto" w:fill="auto"/>
            <w:vAlign w:val="center"/>
          </w:tcPr>
          <w:p w14:paraId="76CC67E4" w14:textId="77777777" w:rsidR="006845D3" w:rsidRPr="007D5116" w:rsidRDefault="006845D3" w:rsidP="00EC5FF0">
            <w:pPr>
              <w:pStyle w:val="MDPI42tablebody"/>
              <w:spacing w:line="240" w:lineRule="auto"/>
              <w:rPr>
                <w:rFonts w:ascii="Book Antiqua" w:hAnsi="Book Antiqua"/>
                <w:b/>
                <w:snapToGrid/>
                <w:szCs w:val="18"/>
              </w:rPr>
            </w:pPr>
            <w:r w:rsidRPr="00787368">
              <w:rPr>
                <w:rFonts w:ascii="Book Antiqua" w:hAnsi="Book Antiqua"/>
                <w:b/>
                <w:snapToGrid/>
                <w:szCs w:val="18"/>
              </w:rPr>
              <w:t>Element</w:t>
            </w:r>
          </w:p>
        </w:tc>
        <w:tc>
          <w:tcPr>
            <w:tcW w:w="6254" w:type="dxa"/>
            <w:tcBorders>
              <w:bottom w:val="single" w:sz="4" w:space="0" w:color="auto"/>
            </w:tcBorders>
            <w:shd w:val="clear" w:color="auto" w:fill="auto"/>
            <w:vAlign w:val="center"/>
          </w:tcPr>
          <w:p w14:paraId="1ABA95E2" w14:textId="77777777" w:rsidR="006845D3" w:rsidRPr="007D5116" w:rsidRDefault="006845D3" w:rsidP="00EC5FF0">
            <w:pPr>
              <w:pStyle w:val="MDPI42tablebody"/>
              <w:spacing w:line="240" w:lineRule="auto"/>
              <w:rPr>
                <w:rFonts w:ascii="Book Antiqua" w:hAnsi="Book Antiqua"/>
                <w:b/>
                <w:snapToGrid/>
                <w:szCs w:val="18"/>
              </w:rPr>
            </w:pPr>
            <w:r w:rsidRPr="00787368">
              <w:rPr>
                <w:rFonts w:ascii="Book Antiqua" w:hAnsi="Book Antiqua"/>
                <w:b/>
                <w:snapToGrid/>
                <w:szCs w:val="18"/>
              </w:rPr>
              <w:t>Description</w:t>
            </w:r>
          </w:p>
        </w:tc>
      </w:tr>
      <w:tr w:rsidR="006845D3" w:rsidRPr="007D5116" w14:paraId="0010BBB3" w14:textId="77777777" w:rsidTr="00EC5FF0">
        <w:trPr>
          <w:trHeight w:val="236"/>
          <w:jc w:val="center"/>
        </w:trPr>
        <w:tc>
          <w:tcPr>
            <w:tcW w:w="2098" w:type="dxa"/>
            <w:tcBorders>
              <w:top w:val="single" w:sz="4" w:space="0" w:color="auto"/>
              <w:bottom w:val="single" w:sz="4" w:space="0" w:color="auto"/>
            </w:tcBorders>
            <w:shd w:val="clear" w:color="auto" w:fill="auto"/>
            <w:vAlign w:val="center"/>
          </w:tcPr>
          <w:p w14:paraId="4E864D3E" w14:textId="77777777" w:rsidR="006845D3" w:rsidRPr="007D5116" w:rsidRDefault="006845D3" w:rsidP="006845D3">
            <w:pPr>
              <w:pStyle w:val="MDPI42tablebody"/>
              <w:spacing w:line="240" w:lineRule="auto"/>
              <w:rPr>
                <w:rFonts w:ascii="Book Antiqua" w:hAnsi="Book Antiqua"/>
                <w:szCs w:val="18"/>
              </w:rPr>
            </w:pPr>
            <w:r w:rsidRPr="00787368">
              <w:rPr>
                <w:rFonts w:ascii="Book Antiqua" w:hAnsi="Book Antiqua"/>
                <w:szCs w:val="18"/>
              </w:rPr>
              <w:t>National Curriculum</w:t>
            </w:r>
          </w:p>
        </w:tc>
        <w:tc>
          <w:tcPr>
            <w:tcW w:w="6254" w:type="dxa"/>
            <w:tcBorders>
              <w:top w:val="single" w:sz="4" w:space="0" w:color="auto"/>
              <w:bottom w:val="single" w:sz="4" w:space="0" w:color="auto"/>
            </w:tcBorders>
            <w:shd w:val="clear" w:color="auto" w:fill="auto"/>
            <w:vAlign w:val="center"/>
          </w:tcPr>
          <w:p w14:paraId="114E333F" w14:textId="77777777" w:rsidR="006845D3" w:rsidRPr="007D5116" w:rsidRDefault="006845D3" w:rsidP="006845D3">
            <w:pPr>
              <w:pStyle w:val="MDPI42tablebody"/>
              <w:spacing w:line="240" w:lineRule="auto"/>
              <w:rPr>
                <w:rFonts w:ascii="Book Antiqua" w:hAnsi="Book Antiqua"/>
                <w:szCs w:val="18"/>
              </w:rPr>
            </w:pPr>
            <w:r w:rsidRPr="00787368">
              <w:rPr>
                <w:rFonts w:ascii="Book Antiqua" w:hAnsi="Book Antiqua"/>
                <w:szCs w:val="18"/>
              </w:rPr>
              <w:t>Core subjects based on Indonesian government standards</w:t>
            </w:r>
          </w:p>
        </w:tc>
      </w:tr>
      <w:tr w:rsidR="006845D3" w:rsidRPr="007D5116" w14:paraId="45049642" w14:textId="77777777" w:rsidTr="00EC5FF0">
        <w:trPr>
          <w:trHeight w:val="230"/>
          <w:jc w:val="center"/>
        </w:trPr>
        <w:tc>
          <w:tcPr>
            <w:tcW w:w="2098" w:type="dxa"/>
            <w:tcBorders>
              <w:top w:val="single" w:sz="4" w:space="0" w:color="auto"/>
              <w:bottom w:val="single" w:sz="4" w:space="0" w:color="auto"/>
            </w:tcBorders>
            <w:shd w:val="clear" w:color="auto" w:fill="auto"/>
            <w:vAlign w:val="center"/>
          </w:tcPr>
          <w:p w14:paraId="1CFD8444" w14:textId="77777777" w:rsidR="006845D3" w:rsidRPr="007D5116" w:rsidRDefault="006845D3" w:rsidP="006845D3">
            <w:pPr>
              <w:pStyle w:val="MDPI42tablebody"/>
              <w:spacing w:line="240" w:lineRule="auto"/>
              <w:rPr>
                <w:rFonts w:ascii="Book Antiqua" w:hAnsi="Book Antiqua"/>
                <w:szCs w:val="18"/>
              </w:rPr>
            </w:pPr>
            <w:r w:rsidRPr="00787368">
              <w:rPr>
                <w:rFonts w:ascii="Book Antiqua" w:hAnsi="Book Antiqua"/>
                <w:szCs w:val="18"/>
              </w:rPr>
              <w:t>Islamic Education</w:t>
            </w:r>
          </w:p>
        </w:tc>
        <w:tc>
          <w:tcPr>
            <w:tcW w:w="6254" w:type="dxa"/>
            <w:tcBorders>
              <w:top w:val="single" w:sz="4" w:space="0" w:color="auto"/>
              <w:bottom w:val="single" w:sz="4" w:space="0" w:color="auto"/>
            </w:tcBorders>
            <w:shd w:val="clear" w:color="auto" w:fill="auto"/>
            <w:vAlign w:val="center"/>
          </w:tcPr>
          <w:p w14:paraId="44C7EE0F" w14:textId="77777777" w:rsidR="006845D3" w:rsidRPr="007D5116" w:rsidRDefault="006845D3" w:rsidP="006845D3">
            <w:pPr>
              <w:pStyle w:val="MDPI42tablebody"/>
              <w:spacing w:line="240" w:lineRule="auto"/>
              <w:rPr>
                <w:rFonts w:ascii="Book Antiqua" w:hAnsi="Book Antiqua"/>
                <w:szCs w:val="18"/>
              </w:rPr>
            </w:pPr>
            <w:r w:rsidRPr="00787368">
              <w:rPr>
                <w:rFonts w:ascii="Book Antiqua" w:hAnsi="Book Antiqua"/>
                <w:szCs w:val="18"/>
              </w:rPr>
              <w:t>Integration of Islamic studies into the general curriculum</w:t>
            </w:r>
          </w:p>
        </w:tc>
      </w:tr>
      <w:tr w:rsidR="006845D3" w:rsidRPr="007D5116" w14:paraId="03ECFAE8" w14:textId="77777777" w:rsidTr="00EC5FF0">
        <w:trPr>
          <w:trHeight w:val="179"/>
          <w:jc w:val="center"/>
        </w:trPr>
        <w:tc>
          <w:tcPr>
            <w:tcW w:w="2098" w:type="dxa"/>
            <w:tcBorders>
              <w:top w:val="single" w:sz="4" w:space="0" w:color="auto"/>
              <w:bottom w:val="single" w:sz="4" w:space="0" w:color="auto"/>
            </w:tcBorders>
            <w:shd w:val="clear" w:color="auto" w:fill="auto"/>
            <w:vAlign w:val="center"/>
          </w:tcPr>
          <w:p w14:paraId="5C052F87" w14:textId="77777777" w:rsidR="006845D3" w:rsidRPr="007D5116" w:rsidRDefault="006845D3" w:rsidP="006845D3">
            <w:pPr>
              <w:pStyle w:val="MDPI42tablebody"/>
              <w:spacing w:line="240" w:lineRule="auto"/>
              <w:rPr>
                <w:rFonts w:ascii="Book Antiqua" w:hAnsi="Book Antiqua"/>
                <w:szCs w:val="18"/>
              </w:rPr>
            </w:pPr>
            <w:r w:rsidRPr="00787368">
              <w:rPr>
                <w:rFonts w:ascii="Book Antiqua" w:hAnsi="Book Antiqua"/>
                <w:szCs w:val="18"/>
              </w:rPr>
              <w:t>Teacher Involvement</w:t>
            </w:r>
          </w:p>
        </w:tc>
        <w:tc>
          <w:tcPr>
            <w:tcW w:w="6254" w:type="dxa"/>
            <w:tcBorders>
              <w:top w:val="single" w:sz="4" w:space="0" w:color="auto"/>
              <w:bottom w:val="single" w:sz="4" w:space="0" w:color="auto"/>
            </w:tcBorders>
            <w:shd w:val="clear" w:color="auto" w:fill="auto"/>
            <w:vAlign w:val="center"/>
          </w:tcPr>
          <w:p w14:paraId="4DFD27CE" w14:textId="77777777" w:rsidR="006845D3" w:rsidRPr="007D5116" w:rsidRDefault="006845D3" w:rsidP="006845D3">
            <w:pPr>
              <w:pStyle w:val="MDPI42tablebody"/>
              <w:spacing w:line="240" w:lineRule="auto"/>
              <w:rPr>
                <w:rFonts w:ascii="Book Antiqua" w:hAnsi="Book Antiqua"/>
                <w:szCs w:val="18"/>
              </w:rPr>
            </w:pPr>
            <w:r w:rsidRPr="00787368">
              <w:rPr>
                <w:rFonts w:ascii="Book Antiqua" w:hAnsi="Book Antiqua"/>
                <w:szCs w:val="18"/>
              </w:rPr>
              <w:t>Teachers collaborate in designing lesson plans</w:t>
            </w:r>
          </w:p>
        </w:tc>
      </w:tr>
      <w:tr w:rsidR="006845D3" w:rsidRPr="007D5116" w14:paraId="3DACF4D6" w14:textId="77777777" w:rsidTr="00EC5FF0">
        <w:trPr>
          <w:trHeight w:val="114"/>
          <w:jc w:val="center"/>
        </w:trPr>
        <w:tc>
          <w:tcPr>
            <w:tcW w:w="2098" w:type="dxa"/>
            <w:tcBorders>
              <w:top w:val="single" w:sz="4" w:space="0" w:color="auto"/>
              <w:bottom w:val="single" w:sz="8" w:space="0" w:color="auto"/>
            </w:tcBorders>
            <w:shd w:val="clear" w:color="auto" w:fill="auto"/>
            <w:vAlign w:val="center"/>
          </w:tcPr>
          <w:p w14:paraId="35624D6E" w14:textId="77777777" w:rsidR="006845D3" w:rsidRPr="007D5116" w:rsidRDefault="006845D3" w:rsidP="006845D3">
            <w:pPr>
              <w:pStyle w:val="MDPI42tablebody"/>
              <w:spacing w:line="240" w:lineRule="auto"/>
              <w:rPr>
                <w:rFonts w:ascii="Book Antiqua" w:hAnsi="Book Antiqua"/>
                <w:szCs w:val="18"/>
              </w:rPr>
            </w:pPr>
            <w:r w:rsidRPr="00787368">
              <w:rPr>
                <w:rFonts w:ascii="Book Antiqua" w:hAnsi="Book Antiqua"/>
                <w:szCs w:val="18"/>
              </w:rPr>
              <w:t>Parental Input</w:t>
            </w:r>
          </w:p>
        </w:tc>
        <w:tc>
          <w:tcPr>
            <w:tcW w:w="6254" w:type="dxa"/>
            <w:tcBorders>
              <w:top w:val="single" w:sz="4" w:space="0" w:color="auto"/>
              <w:bottom w:val="single" w:sz="8" w:space="0" w:color="auto"/>
            </w:tcBorders>
            <w:shd w:val="clear" w:color="auto" w:fill="auto"/>
            <w:vAlign w:val="center"/>
          </w:tcPr>
          <w:p w14:paraId="174142D0" w14:textId="77777777" w:rsidR="006845D3" w:rsidRPr="007D5116" w:rsidRDefault="006845D3" w:rsidP="006845D3">
            <w:pPr>
              <w:pStyle w:val="MDPI42tablebody"/>
              <w:spacing w:line="240" w:lineRule="auto"/>
              <w:rPr>
                <w:rFonts w:ascii="Book Antiqua" w:hAnsi="Book Antiqua"/>
                <w:szCs w:val="18"/>
              </w:rPr>
            </w:pPr>
            <w:r w:rsidRPr="00787368">
              <w:rPr>
                <w:rFonts w:ascii="Book Antiqua" w:hAnsi="Book Antiqua"/>
                <w:szCs w:val="18"/>
              </w:rPr>
              <w:t>Parents provide feedback on the Islamic content</w:t>
            </w:r>
          </w:p>
        </w:tc>
      </w:tr>
    </w:tbl>
    <w:p w14:paraId="2431C683" w14:textId="77777777" w:rsidR="006845D3" w:rsidRPr="0013041E" w:rsidRDefault="006845D3" w:rsidP="006845D3">
      <w:pPr>
        <w:pStyle w:val="Alishlah31text"/>
        <w:ind w:firstLine="0"/>
      </w:pPr>
    </w:p>
    <w:p w14:paraId="417F93FD" w14:textId="77777777" w:rsidR="006845D3" w:rsidRDefault="006845D3" w:rsidP="006845D3">
      <w:pPr>
        <w:pStyle w:val="Alishlah31text"/>
      </w:pPr>
      <w:r>
        <w:t>One of the most pressing challenges identified in the implementation of the integrated curriculum at SDIT Fadhilah is the difficulty of balancing the demands of both national and religious subjects. The dual nature of the curriculum requires teachers to not only meet national academic standards but also integrate religious instruction that aligns with the values and objectives of Islamic education. During interviews, several teachers expressed concerns about time management, stating that the current schedule leaves them with insufficient time to deliver both academic and religious content effectively. The pressure to cover a wide range of subjects within limited instructional hours often leads to lessons being rushed, compromising both the depth of academic instruction and the quality of religious education (Fatihin et al., 2023).</w:t>
      </w:r>
    </w:p>
    <w:p w14:paraId="565D2E0C" w14:textId="77777777" w:rsidR="006845D3" w:rsidRDefault="006845D3" w:rsidP="006845D3">
      <w:pPr>
        <w:pStyle w:val="Alishlah31text"/>
      </w:pPr>
      <w:r>
        <w:t>Classroom observations further corroborated these concerns, revealing that teachers frequently have to make trade-offs between covering the required academic material and ensuring that students receive comprehensive religious instruction. This balancing act creates a dilemma, as the dual curriculum places competing demands on both teachers and students. Similar challenges have been documented in previous research, which underscores the difficulty of managing dual curricula in integrated Islamic schools (Shafa, 2024). Schools like SDIT Fadhilah are faced with the task of ensuring that neither academic nor religious education is compromised, a challenge that requires innovative solutions.</w:t>
      </w:r>
    </w:p>
    <w:p w14:paraId="4FBC53BB" w14:textId="77777777" w:rsidR="006845D3" w:rsidRDefault="006845D3" w:rsidP="006845D3">
      <w:pPr>
        <w:pStyle w:val="Alishlah31text"/>
      </w:pPr>
      <w:r>
        <w:t>To address this issue, a more strategic approach to time management is essential. This could involve revising the daily schedule to allow for more flexible and efficient use of instructional hours. For example, integrating overlapping themes from both the national and religious curricula could help reduce redundancy and maximize teaching time. Additionally, employing project-based learning or thematic instruction, where academic and religious concepts are taught concurrently, might alleviate some of the time constraints. Another potential solution is to allocate specific periods for focused religious instruction while maintaining the rigor of academic subjects through more structured planning and lesson pacing. By adopting these strategies, integrated schools can better ensure that both academic excellence and religious development are achieved without sacrificing the quality of either component.</w:t>
      </w:r>
    </w:p>
    <w:p w14:paraId="003AE40A" w14:textId="7D1508A2" w:rsidR="00E74992" w:rsidRDefault="006845D3" w:rsidP="006845D3">
      <w:pPr>
        <w:pStyle w:val="Alishlah31text"/>
      </w:pPr>
      <w:r>
        <w:t>Ultimately, resolving the time management issue is not just a logistical challenge; it is integral to the successful implementation of the integrated curriculum. Schools must strive to find a balance that reflects the educational priorities of both the national and Islamic systems while meeting the holistic needs of students. With careful planning and the adoption of innovative teaching methods, the dual curriculum can become an opportunity for enhancing students’ intellectual and spiritual development, rather than a source of tension and compromise</w:t>
      </w:r>
      <w:r w:rsidR="00E74992" w:rsidRPr="0013041E">
        <w:t>.</w:t>
      </w:r>
    </w:p>
    <w:p w14:paraId="2AF93BF1" w14:textId="43C41B90" w:rsidR="006845D3" w:rsidRDefault="006845D3" w:rsidP="006845D3">
      <w:pPr>
        <w:pStyle w:val="Alishlah31text"/>
      </w:pPr>
      <w:r w:rsidRPr="006845D3">
        <w:t>The evaluation process at SDIT Fadhilah involves both formal and informal assessments. Formal assessments are aligned with the national education system, focusing on academic subjects, while informal assessments focus on students' religious development. Document analysis revealed that evaluations are carried out at the end of each term, with teachers providing feedback on both academic and spiritual progress. However, one issue highlighted by the curriculum coordinator is the lack of standardized tools to evaluate religious development, which creates inconsistencies in assessment (</w:t>
      </w:r>
      <w:proofErr w:type="spellStart"/>
      <w:r w:rsidRPr="006845D3">
        <w:t>Ayuningsih</w:t>
      </w:r>
      <w:proofErr w:type="spellEnd"/>
      <w:r w:rsidRPr="006845D3">
        <w:t>, 2020). Figure 1 shows the distribution of evaluation methods used at SDIT Fadhilah</w:t>
      </w:r>
    </w:p>
    <w:p w14:paraId="55622C11" w14:textId="32417054" w:rsidR="006845D3" w:rsidRDefault="006845D3" w:rsidP="006845D3">
      <w:pPr>
        <w:pStyle w:val="Alishlah31text"/>
      </w:pPr>
    </w:p>
    <w:p w14:paraId="137F0C6D" w14:textId="0C0C7722" w:rsidR="006845D3" w:rsidRDefault="006845D3" w:rsidP="006845D3">
      <w:pPr>
        <w:pStyle w:val="Alishlah31text"/>
      </w:pPr>
    </w:p>
    <w:p w14:paraId="55431C68" w14:textId="17486392" w:rsidR="006845D3" w:rsidRPr="0013041E" w:rsidRDefault="006845D3" w:rsidP="006845D3">
      <w:pPr>
        <w:pStyle w:val="Alishlah31text"/>
        <w:jc w:val="center"/>
      </w:pPr>
      <w:r>
        <w:rPr>
          <w:noProof/>
        </w:rPr>
        <w:lastRenderedPageBreak/>
        <w:drawing>
          <wp:inline distT="0" distB="0" distL="0" distR="0" wp14:anchorId="27FC119A" wp14:editId="3BDC8E35">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F3DBC0B" w14:textId="77BC052B" w:rsidR="00EB245A" w:rsidRDefault="006845D3" w:rsidP="006845D3">
      <w:pPr>
        <w:pStyle w:val="Alishlah31text"/>
        <w:ind w:firstLine="0"/>
        <w:jc w:val="center"/>
      </w:pPr>
      <w:r>
        <w:rPr>
          <w:b/>
        </w:rPr>
        <w:t>Figure</w:t>
      </w:r>
      <w:r w:rsidRPr="0013041E">
        <w:rPr>
          <w:b/>
        </w:rPr>
        <w:t xml:space="preserve"> 1.</w:t>
      </w:r>
      <w:r w:rsidRPr="0013041E">
        <w:t xml:space="preserve"> </w:t>
      </w:r>
      <w:r w:rsidRPr="006845D3">
        <w:t>Distribution of Evaluation Methods at SDIT Fadhilah</w:t>
      </w:r>
    </w:p>
    <w:p w14:paraId="7327AA98" w14:textId="53C8768A" w:rsidR="006845D3" w:rsidRDefault="006845D3" w:rsidP="006845D3">
      <w:pPr>
        <w:pStyle w:val="Alishlah31text"/>
        <w:ind w:firstLine="0"/>
        <w:jc w:val="center"/>
      </w:pPr>
    </w:p>
    <w:p w14:paraId="4F7C2C88" w14:textId="4D38C551" w:rsidR="00CD6151" w:rsidRPr="00CD6151" w:rsidRDefault="00CD6151" w:rsidP="00CD6151">
      <w:pPr>
        <w:pStyle w:val="Alishlah31text"/>
        <w:rPr>
          <w:rFonts w:eastAsia="Arial"/>
        </w:rPr>
      </w:pPr>
      <w:r w:rsidRPr="00CD6151">
        <w:rPr>
          <w:rFonts w:eastAsia="Arial"/>
        </w:rPr>
        <w:t>Despite the challenges, SDIT Fadhilah has developed several best practices to effectively manage its integrated curriculum. One of the key strategies involves fostering collaboration among teachers, who regularly meet to share teaching strategies and discuss ways to balance the dual demands of national and Islamic curricula. This collaborative approach enables teachers to refine their methods, ensuring that both academic and religious content are delivered in a way that maximizes student learning outcomes. The school administration also plays a crucial role by providing ongoing professional development programs, equipping educators with the necessary skills and knowledge to handle the complexities of an integrated curriculum. These initiatives not only improve teacher competency but also contribute to a more cohesive and effective educational environment.</w:t>
      </w:r>
    </w:p>
    <w:p w14:paraId="4C786692" w14:textId="69C532BF" w:rsidR="006845D3" w:rsidRPr="0013041E" w:rsidRDefault="00CD6151" w:rsidP="00CD6151">
      <w:pPr>
        <w:pStyle w:val="Alishlah31text"/>
        <w:rPr>
          <w:rFonts w:eastAsia="Arial"/>
        </w:rPr>
      </w:pPr>
      <w:r w:rsidRPr="00CD6151">
        <w:rPr>
          <w:rFonts w:eastAsia="Arial"/>
        </w:rPr>
        <w:t xml:space="preserve">Additionally, parental involvement has become an integral part of the curriculum management process at SDIT Fadhilah. By engaging parents in curriculum evaluation, the school ensures that the Islamic education components align with the cultural and religious expectations of the community. This involvement helps build trust between the school and parents, fostering a supportive environment that benefits students’ holistic development. The findings suggest that these practices—collaborative teaching, professional development, and parental involvement—are instrumental in enhancing the effectiveness of the integrated curriculum. Similar conclusions were drawn by </w:t>
      </w:r>
      <w:proofErr w:type="spellStart"/>
      <w:r w:rsidRPr="00CD6151">
        <w:rPr>
          <w:rFonts w:eastAsia="Arial"/>
        </w:rPr>
        <w:t>Shidqiyah</w:t>
      </w:r>
      <w:proofErr w:type="spellEnd"/>
      <w:r w:rsidRPr="00CD6151">
        <w:rPr>
          <w:rFonts w:eastAsia="Arial"/>
        </w:rPr>
        <w:t xml:space="preserve"> et al. (2019), who emphasized the importance of community involvement and teacher collaboration in managing integrated curricula in Islamic schools</w:t>
      </w:r>
    </w:p>
    <w:p w14:paraId="06F4D8C0" w14:textId="77777777" w:rsidR="005B5AEC" w:rsidRPr="0013041E" w:rsidRDefault="005B5AEC" w:rsidP="002A02C2">
      <w:pPr>
        <w:pStyle w:val="Alishlah21heading1"/>
        <w:rPr>
          <w:rFonts w:eastAsia="Arial"/>
        </w:rPr>
      </w:pPr>
      <w:r w:rsidRPr="0013041E">
        <w:rPr>
          <w:rFonts w:eastAsia="Arial"/>
        </w:rPr>
        <w:t xml:space="preserve">CONCLUSION </w:t>
      </w:r>
    </w:p>
    <w:p w14:paraId="64737C46" w14:textId="77777777" w:rsidR="00CD6151" w:rsidRDefault="00CD6151" w:rsidP="00CD6151">
      <w:pPr>
        <w:pStyle w:val="Alishlah31text"/>
      </w:pPr>
      <w:r>
        <w:t>This study explored the curriculum management practices at SDIT Fadhilah, focusing on the integration of national and Islamic educational objectives. The findings revealed several key insights into the processes of planning, organizing, implementing, and evaluating the curriculum within the context of an Integrated Islamic School. While the school effectively incorporates both academic and religious elements, one of the main challenges identified was balancing the time demands of both national and religious subjects. Teachers often struggled with time management, as lessons were sometimes rushed to cover both curricula within the limited instructional hours. This issue highlights the need for more strategic time allocation and curriculum planning.</w:t>
      </w:r>
    </w:p>
    <w:p w14:paraId="3D737D32" w14:textId="77777777" w:rsidR="00CD6151" w:rsidRDefault="00CD6151" w:rsidP="00CD6151">
      <w:pPr>
        <w:pStyle w:val="Alishlah31text"/>
      </w:pPr>
      <w:r>
        <w:t xml:space="preserve">The evaluation process at SDIT Fadhilah also showcased a dual approach, using both formal assessments for academic subjects and informal assessments for students’ religious development. However, the absence of standardized tools for assessing religious development resulted in inconsistencies in evaluating students' spiritual progress. This inconsistency underscores the need for </w:t>
      </w:r>
      <w:r>
        <w:lastRenderedPageBreak/>
        <w:t>standardized evaluation frameworks to ensure a holistic assessment of student outcomes in both academic and religious dimensions.</w:t>
      </w:r>
    </w:p>
    <w:p w14:paraId="1296B2FF" w14:textId="77777777" w:rsidR="00CD6151" w:rsidRDefault="00CD6151" w:rsidP="00CD6151">
      <w:pPr>
        <w:pStyle w:val="Alishlah31text"/>
      </w:pPr>
      <w:r>
        <w:t>To enhance curriculum management, it is recommended that SDIT Fadhilah explore more structured time allocation methods and develop standardized tools for assessing religious development. These improvements could address the current gaps and contribute to more effective curriculum implementation. A balanced and well-structured approach will not only allow for a more seamless integration of national and Islamic education but also ensure that students’ holistic development is adequately nurtured.</w:t>
      </w:r>
    </w:p>
    <w:p w14:paraId="5EAF4474" w14:textId="3A5D8D38" w:rsidR="00BF6878" w:rsidRPr="0013041E" w:rsidRDefault="00CD6151" w:rsidP="00CD6151">
      <w:pPr>
        <w:pStyle w:val="Alishlah31text"/>
      </w:pPr>
      <w:r>
        <w:t>Future studies could focus on developing standardized assessment methods for religious education in integrated schools, as well as exploring other models of curriculum management that successfully balance academic and religious content. These studies would provide valuable insights into optimizing educational outcomes in integrated settings and ensuring the holistic development of students</w:t>
      </w:r>
      <w:r w:rsidR="00BF6878" w:rsidRPr="0013041E">
        <w:t>.</w:t>
      </w:r>
    </w:p>
    <w:p w14:paraId="0972F2B9" w14:textId="37BB7082" w:rsidR="002B31FD" w:rsidRPr="0013041E" w:rsidRDefault="002B31FD" w:rsidP="000369C6">
      <w:pPr>
        <w:pStyle w:val="Alishlah31text"/>
        <w:ind w:firstLine="0"/>
      </w:pPr>
    </w:p>
    <w:p w14:paraId="19D667EB" w14:textId="7DB7771D" w:rsidR="002B31FD" w:rsidRPr="0013041E" w:rsidRDefault="002B31FD" w:rsidP="00CD6151">
      <w:pPr>
        <w:pStyle w:val="Alishlah62Acknowledgments"/>
      </w:pPr>
      <w:r w:rsidRPr="0013041E">
        <w:rPr>
          <w:b/>
        </w:rPr>
        <w:t>Acknowledgments:</w:t>
      </w:r>
      <w:r w:rsidRPr="0013041E">
        <w:t xml:space="preserve"> </w:t>
      </w:r>
      <w:r w:rsidR="00CD6151">
        <w:t xml:space="preserve">We would like to express our deepest gratitude to the teachers, administrative staff, and leadership team of SDIT Fadhilah </w:t>
      </w:r>
      <w:proofErr w:type="spellStart"/>
      <w:r w:rsidR="00CD6151">
        <w:t>Pekanbaru</w:t>
      </w:r>
      <w:proofErr w:type="spellEnd"/>
      <w:r w:rsidR="00CD6151">
        <w:t xml:space="preserve"> for their invaluable support and active participation in our research titled, "Effective Curriculum Management in Integrated Islamic Schools: A Case Study of SDIT Fadhilah." Your openness and collaboration were essential to the success of this study.</w:t>
      </w:r>
      <w:r w:rsidR="00CD6151">
        <w:t xml:space="preserve"> </w:t>
      </w:r>
      <w:r w:rsidR="00CD6151">
        <w:t>We also extend our heartfelt thanks to our research advisors and mentors for their guidance and expertise, which helped shape this work. Finally, we are deeply appreciative of the unwavering support from our family, friends, and colleagues. Their encouragement and assistance made it possible for us to complete this research. This study reflects the collective efforts of everyone involved, and we hope it contributes meaningfully to the understanding of effective curriculum management in integrated Islamic schools.</w:t>
      </w:r>
    </w:p>
    <w:p w14:paraId="57ADB78F" w14:textId="77777777" w:rsidR="000369C6" w:rsidRPr="0013041E" w:rsidRDefault="000369C6" w:rsidP="002B31FD">
      <w:pPr>
        <w:pStyle w:val="Alishlah62Acknowledgments"/>
      </w:pPr>
    </w:p>
    <w:p w14:paraId="67119396" w14:textId="717B050F" w:rsidR="00E1031B" w:rsidRPr="0013041E" w:rsidRDefault="002B31FD" w:rsidP="00335094">
      <w:pPr>
        <w:pStyle w:val="Alishlah62Acknowledgments"/>
        <w:rPr>
          <w:rFonts w:eastAsia="Arial"/>
        </w:rPr>
      </w:pPr>
      <w:r w:rsidRPr="0013041E">
        <w:rPr>
          <w:b/>
        </w:rPr>
        <w:t>Conflicts of Interest:</w:t>
      </w:r>
      <w:r w:rsidRPr="0013041E">
        <w:t xml:space="preserve"> </w:t>
      </w:r>
      <w:r w:rsidR="000369C6" w:rsidRPr="0013041E">
        <w:t>The authors declare no conflict of interest regarding the research titled "</w:t>
      </w:r>
      <w:r w:rsidR="00CD6151" w:rsidRPr="00CD6151">
        <w:t xml:space="preserve"> </w:t>
      </w:r>
      <w:r w:rsidR="00CD6151" w:rsidRPr="00CD6151">
        <w:t>Effective Curriculum Management in Integrated Islamic Schools: A Case Study of SDIT Fadhilah</w:t>
      </w:r>
      <w:r w:rsidR="00CD6151" w:rsidRPr="00CD6151">
        <w:t xml:space="preserve"> </w:t>
      </w:r>
      <w:r w:rsidR="000369C6" w:rsidRPr="0013041E">
        <w:t>" There are no personal circumstances or interests that could be perceived as inappropriately influencing the representation or interpretation o</w:t>
      </w:r>
      <w:r w:rsidR="00F61C29" w:rsidRPr="0013041E">
        <w:t>f the reported research results</w:t>
      </w:r>
      <w:r w:rsidR="00335094" w:rsidRPr="0013041E">
        <w:t>.</w:t>
      </w:r>
    </w:p>
    <w:p w14:paraId="4ABEE864" w14:textId="77777777" w:rsidR="00976FCB" w:rsidRDefault="00976FCB">
      <w:pPr>
        <w:rPr>
          <w:rFonts w:ascii="Palatino Linotype" w:eastAsia="Arial" w:hAnsi="Palatino Linotype" w:cs="Times New Roman"/>
          <w:b/>
          <w:snapToGrid w:val="0"/>
          <w:color w:val="000000"/>
          <w:sz w:val="20"/>
          <w:lang w:val="en-US" w:eastAsia="zh-CN" w:bidi="en-US"/>
        </w:rPr>
      </w:pPr>
      <w:r>
        <w:rPr>
          <w:rFonts w:eastAsia="Arial"/>
        </w:rPr>
        <w:br w:type="page"/>
      </w:r>
    </w:p>
    <w:p w14:paraId="2A0D226F" w14:textId="610CFFD1" w:rsidR="005B5AEC" w:rsidRPr="0013041E" w:rsidRDefault="005B5AEC" w:rsidP="002A02C2">
      <w:pPr>
        <w:pStyle w:val="Alishlah21heading1"/>
        <w:numPr>
          <w:ilvl w:val="0"/>
          <w:numId w:val="0"/>
        </w:numPr>
        <w:rPr>
          <w:rFonts w:eastAsia="Arial"/>
        </w:rPr>
      </w:pPr>
      <w:r w:rsidRPr="0013041E">
        <w:rPr>
          <w:rFonts w:eastAsia="Arial"/>
        </w:rPr>
        <w:lastRenderedPageBreak/>
        <w:t>REFERENCES</w:t>
      </w:r>
    </w:p>
    <w:p w14:paraId="6A2CBB88" w14:textId="77777777" w:rsidR="00B602D9" w:rsidRPr="00B602D9" w:rsidRDefault="00B602D9" w:rsidP="00B602D9">
      <w:pPr>
        <w:pStyle w:val="Alishlah71References"/>
        <w:rPr>
          <w:lang w:val="fi-FI"/>
        </w:rPr>
      </w:pPr>
      <w:r w:rsidRPr="00B602D9">
        <w:rPr>
          <w:lang w:val="fi-FI"/>
        </w:rPr>
        <w:t>Arifin, Z. (2018). Manajemen pengembangan kurikulum pendidikan Islam: Teori dan praktik.</w:t>
      </w:r>
    </w:p>
    <w:p w14:paraId="51234E0F" w14:textId="77777777" w:rsidR="00B602D9" w:rsidRPr="00B602D9" w:rsidRDefault="00B602D9" w:rsidP="00B602D9">
      <w:pPr>
        <w:pStyle w:val="Alishlah71References"/>
        <w:rPr>
          <w:lang w:val="en-US"/>
        </w:rPr>
      </w:pPr>
      <w:r w:rsidRPr="00B602D9">
        <w:rPr>
          <w:lang w:val="en-US"/>
        </w:rPr>
        <w:t>Ayuningsih, W., Syafaruddin, S., &amp; Amiruddin, M. S. (2020). Implementation of Islamic Education Curriculum Development in Al-Ulum Islamic School Medan. Budapest International Research and Critics in Linguistics and Education (BirLE) Journal, 3(2), 1033-1044.</w:t>
      </w:r>
    </w:p>
    <w:p w14:paraId="527686BD" w14:textId="77777777" w:rsidR="00B602D9" w:rsidRPr="00B602D9" w:rsidRDefault="00B602D9" w:rsidP="00B602D9">
      <w:pPr>
        <w:pStyle w:val="Alishlah71References"/>
        <w:rPr>
          <w:lang w:val="en-US"/>
        </w:rPr>
      </w:pPr>
      <w:r w:rsidRPr="00B602D9">
        <w:rPr>
          <w:lang w:val="en-US"/>
        </w:rPr>
        <w:t>Clarke, V., &amp; Braun, V. (2017). Thematic analysis. The Journal of Positive Psychology, 12(3), 297-298.</w:t>
      </w:r>
    </w:p>
    <w:p w14:paraId="281BF314" w14:textId="77777777" w:rsidR="00B602D9" w:rsidRPr="00B602D9" w:rsidRDefault="00B602D9" w:rsidP="00B602D9">
      <w:pPr>
        <w:pStyle w:val="Alishlah71References"/>
        <w:rPr>
          <w:lang w:val="en-US"/>
        </w:rPr>
      </w:pPr>
      <w:r w:rsidRPr="00B602D9">
        <w:rPr>
          <w:lang w:val="en-US"/>
        </w:rPr>
        <w:t>Creswell, J. W., &amp; Poth, C. N. (2023). Qualitative Inquiry and Research Design: Choosing Among Five Approaches (5th ed.). SAGE Publications.</w:t>
      </w:r>
    </w:p>
    <w:p w14:paraId="534907C1" w14:textId="77777777" w:rsidR="00B602D9" w:rsidRPr="00B602D9" w:rsidRDefault="00B602D9" w:rsidP="00B602D9">
      <w:pPr>
        <w:pStyle w:val="Alishlah71References"/>
        <w:rPr>
          <w:lang w:val="en-US"/>
        </w:rPr>
      </w:pPr>
      <w:r w:rsidRPr="00B602D9">
        <w:rPr>
          <w:lang w:val="en-US"/>
        </w:rPr>
        <w:t>Denzin, N. K. (2017). The Research Act: A Theoretical Introduction to Sociological Methods. Routledge.</w:t>
      </w:r>
    </w:p>
    <w:p w14:paraId="33BB4783" w14:textId="77777777" w:rsidR="00B602D9" w:rsidRPr="00B602D9" w:rsidRDefault="00B602D9" w:rsidP="00B602D9">
      <w:pPr>
        <w:pStyle w:val="Alishlah71References"/>
        <w:rPr>
          <w:lang w:val="en-US"/>
        </w:rPr>
      </w:pPr>
      <w:r w:rsidRPr="00B602D9">
        <w:rPr>
          <w:lang w:val="en-US"/>
        </w:rPr>
        <w:t>Efendi, N. (2022). Implementation of Total Quality Management and Curriculum on the Education Quality. Journal of Social Studies Education Research, 13(3), 120-149.</w:t>
      </w:r>
    </w:p>
    <w:p w14:paraId="32B3429C" w14:textId="77777777" w:rsidR="00B602D9" w:rsidRPr="00B602D9" w:rsidRDefault="00B602D9" w:rsidP="00B602D9">
      <w:pPr>
        <w:pStyle w:val="Alishlah71References"/>
        <w:rPr>
          <w:lang w:val="en-US"/>
        </w:rPr>
      </w:pPr>
      <w:r w:rsidRPr="00B602D9">
        <w:rPr>
          <w:lang w:val="en-US"/>
        </w:rPr>
        <w:t>Fathurrahman, F., Muhyi, A., Arifin, B., &amp; Huda, M. (2022). The influence of school management on the implementation of the "merdeka belajar" curriculum. Al-Tanzim: Jurnal Manajemen Pendidikan Islam, 6(4), 1274-1286.</w:t>
      </w:r>
    </w:p>
    <w:p w14:paraId="220F223B" w14:textId="77777777" w:rsidR="00B602D9" w:rsidRPr="00B602D9" w:rsidRDefault="00B602D9" w:rsidP="00B602D9">
      <w:pPr>
        <w:pStyle w:val="Alishlah71References"/>
        <w:rPr>
          <w:lang w:val="en-US"/>
        </w:rPr>
      </w:pPr>
      <w:r w:rsidRPr="00B602D9">
        <w:rPr>
          <w:lang w:val="en-US"/>
        </w:rPr>
        <w:t>Fatihin, M. K., Asnawi, N., &amp; Tharaba, M. F. (2023). Transforming Islamic Education: Madrasah-Based Management Strategies for Academic Excellence. Al-Tanzim: Jurnal Manajemen Pendidikan Islam, 7(4), 1145-1160.</w:t>
      </w:r>
    </w:p>
    <w:p w14:paraId="39A0F6D1" w14:textId="77777777" w:rsidR="00B602D9" w:rsidRPr="00B602D9" w:rsidRDefault="00B602D9" w:rsidP="00B602D9">
      <w:pPr>
        <w:pStyle w:val="Alishlah71References"/>
        <w:rPr>
          <w:lang w:val="en-US"/>
        </w:rPr>
      </w:pPr>
      <w:r w:rsidRPr="00B602D9">
        <w:rPr>
          <w:lang w:val="en-US"/>
        </w:rPr>
        <w:t>Ginanjar, M. H., Assurur, M., Wahidin, U., &amp; Priyatna, M. (2018). Kepemimpinan Kepala Sekolah dan Pengaruhnya terhadap Peningkatan Pedagogik Guru Pendidikan Agama Islam di SMP Negeri 3 Karawang Jawa Barat. Islamic Management: Jurnal Manajemen Pendidikan Islam, 1(02), 207-232.</w:t>
      </w:r>
    </w:p>
    <w:p w14:paraId="6F299168" w14:textId="77777777" w:rsidR="00B602D9" w:rsidRPr="00B602D9" w:rsidRDefault="00B602D9" w:rsidP="00B602D9">
      <w:pPr>
        <w:pStyle w:val="Alishlah71References"/>
        <w:rPr>
          <w:rFonts w:hint="eastAsia"/>
          <w:lang w:val="en-US"/>
        </w:rPr>
      </w:pPr>
      <w:r w:rsidRPr="00B602D9">
        <w:rPr>
          <w:rFonts w:hint="eastAsia"/>
          <w:lang w:val="en-US"/>
        </w:rPr>
        <w:t>Goffin, K., Åhlström, P., Bianchi, M., &amp; Richtnér, A. (2019). Perspective: State</w:t>
      </w:r>
      <w:r w:rsidRPr="00B602D9">
        <w:rPr>
          <w:rFonts w:hint="eastAsia"/>
          <w:lang w:val="en-US"/>
        </w:rPr>
        <w:t>‐</w:t>
      </w:r>
      <w:r w:rsidRPr="00B602D9">
        <w:rPr>
          <w:rFonts w:hint="eastAsia"/>
          <w:lang w:val="en-US"/>
        </w:rPr>
        <w:t>of</w:t>
      </w:r>
      <w:r w:rsidRPr="00B602D9">
        <w:rPr>
          <w:rFonts w:hint="eastAsia"/>
          <w:lang w:val="en-US"/>
        </w:rPr>
        <w:t>‐</w:t>
      </w:r>
      <w:r w:rsidRPr="00B602D9">
        <w:rPr>
          <w:rFonts w:hint="eastAsia"/>
          <w:lang w:val="en-US"/>
        </w:rPr>
        <w:t>the</w:t>
      </w:r>
      <w:r w:rsidRPr="00B602D9">
        <w:rPr>
          <w:rFonts w:hint="eastAsia"/>
          <w:lang w:val="en-US"/>
        </w:rPr>
        <w:t>‐</w:t>
      </w:r>
      <w:r w:rsidRPr="00B602D9">
        <w:rPr>
          <w:rFonts w:hint="eastAsia"/>
          <w:lang w:val="en-US"/>
        </w:rPr>
        <w:t>art: The quality of case study research in innovation management. Journal of Product Innovation Management, 36(5), 586-615.</w:t>
      </w:r>
    </w:p>
    <w:p w14:paraId="28BC28AF" w14:textId="77777777" w:rsidR="00B602D9" w:rsidRPr="00B602D9" w:rsidRDefault="00B602D9" w:rsidP="00B602D9">
      <w:pPr>
        <w:pStyle w:val="Alishlah71References"/>
        <w:rPr>
          <w:lang w:val="en-US"/>
        </w:rPr>
      </w:pPr>
      <w:r w:rsidRPr="00B602D9">
        <w:rPr>
          <w:lang w:val="en-US"/>
        </w:rPr>
        <w:t>Hassan, R., &amp; Syukri, I. (2021). Evaluating Curriculum Planning and Implementation in Integrated Islamic Schools: Case Studies from Indonesia. Journal of Islamic Education, 14(2), 72-89.</w:t>
      </w:r>
    </w:p>
    <w:p w14:paraId="55719C9C" w14:textId="77777777" w:rsidR="00B602D9" w:rsidRPr="00B602D9" w:rsidRDefault="00B602D9" w:rsidP="00B602D9">
      <w:pPr>
        <w:pStyle w:val="Alishlah71References"/>
        <w:rPr>
          <w:lang w:val="en-US"/>
        </w:rPr>
      </w:pPr>
      <w:r w:rsidRPr="00B602D9">
        <w:rPr>
          <w:lang w:val="en-US"/>
        </w:rPr>
        <w:t>Levina, E. Y., Kutuev, R. A., Balakhnina, L. V., Tumarov, K. B., Chudnovskiy, A. D., &amp; Shagiev, В. V. (2016). The Structure of the Managerial System of Higher Education’s Development. International Journal Of Environmental &amp; Science Education, 11(15), 8143–8153.</w:t>
      </w:r>
    </w:p>
    <w:p w14:paraId="0292011D" w14:textId="77777777" w:rsidR="00B602D9" w:rsidRPr="00B602D9" w:rsidRDefault="00B602D9" w:rsidP="00B602D9">
      <w:pPr>
        <w:pStyle w:val="Alishlah71References"/>
        <w:rPr>
          <w:lang w:val="en-US"/>
        </w:rPr>
      </w:pPr>
      <w:r w:rsidRPr="00B602D9">
        <w:rPr>
          <w:lang w:val="en-US"/>
        </w:rPr>
        <w:t>Memon, N. A., Chown, D., &amp; Alkouatli, C. (2021). Descriptions and enactments of Islamic pedagogy: Reflections of alumni from an Islamic Teacher Education Programme. Pedagogy, Culture &amp; Society, 29(4), 631-649.</w:t>
      </w:r>
    </w:p>
    <w:p w14:paraId="3641735A" w14:textId="77777777" w:rsidR="00B602D9" w:rsidRPr="00B602D9" w:rsidRDefault="00B602D9" w:rsidP="00B602D9">
      <w:pPr>
        <w:pStyle w:val="Alishlah71References"/>
        <w:rPr>
          <w:lang w:val="en-US"/>
        </w:rPr>
      </w:pPr>
      <w:r w:rsidRPr="00B602D9">
        <w:rPr>
          <w:lang w:val="en-US"/>
        </w:rPr>
        <w:t>Milal, A., Rohmah, Z., Kusumajanti, W., Basthomi, Y., Sholihah, D. N., &amp; Susilowati, M. (2020). Integrating character education in the English teaching at Islamic junior high schools in Indonesia. Teflin Journal, 31(1), 88-107.</w:t>
      </w:r>
    </w:p>
    <w:p w14:paraId="07F317EC" w14:textId="77777777" w:rsidR="00B602D9" w:rsidRPr="00B602D9" w:rsidRDefault="00B602D9" w:rsidP="00B602D9">
      <w:pPr>
        <w:pStyle w:val="Alishlah71References"/>
        <w:rPr>
          <w:lang w:val="en-US"/>
        </w:rPr>
      </w:pPr>
      <w:r w:rsidRPr="00B602D9">
        <w:rPr>
          <w:lang w:val="en-US"/>
        </w:rPr>
        <w:t>Merriam, S. B., &amp; Tisdell, E. J. (2016). Qualitative Research: A Guide to Design and Implementation (4th ed.). Jossey-Bass.</w:t>
      </w:r>
    </w:p>
    <w:p w14:paraId="13E96326" w14:textId="77777777" w:rsidR="00B602D9" w:rsidRPr="00B602D9" w:rsidRDefault="00B602D9" w:rsidP="00B602D9">
      <w:pPr>
        <w:pStyle w:val="Alishlah71References"/>
        <w:rPr>
          <w:lang w:val="en-US"/>
        </w:rPr>
      </w:pPr>
      <w:r w:rsidRPr="00B602D9">
        <w:rPr>
          <w:lang w:val="en-US"/>
        </w:rPr>
        <w:t>Mulyasa, E. (2011). Manajemen Berbasis Sekolah: Konsep, Strategi, dan Implementasi. Bandung: Remaja Rosdakarya.</w:t>
      </w:r>
    </w:p>
    <w:p w14:paraId="7B8D54EF" w14:textId="77777777" w:rsidR="00B602D9" w:rsidRPr="00B602D9" w:rsidRDefault="00B602D9" w:rsidP="00B602D9">
      <w:pPr>
        <w:pStyle w:val="Alishlah71References"/>
        <w:rPr>
          <w:lang w:val="en-US"/>
        </w:rPr>
      </w:pPr>
      <w:r w:rsidRPr="00B602D9">
        <w:rPr>
          <w:lang w:val="en-US"/>
        </w:rPr>
        <w:t>Muslimin, E., Heri, D., &amp; Erihadiana, M. (2021). Kesiapan Merespon terhadap Aspek Negatif dan Positif Dampak Globalisasi Dalam Pendidikan Islam. Mimbar Kampus: Jurnal Pendidikan dan Agama Islam, 20(1), 80-87.</w:t>
      </w:r>
    </w:p>
    <w:p w14:paraId="78005480" w14:textId="77777777" w:rsidR="00B602D9" w:rsidRPr="00B602D9" w:rsidRDefault="00B602D9" w:rsidP="00B602D9">
      <w:pPr>
        <w:pStyle w:val="Alishlah71References"/>
        <w:rPr>
          <w:lang w:val="en-US"/>
        </w:rPr>
      </w:pPr>
      <w:r w:rsidRPr="00B602D9">
        <w:rPr>
          <w:lang w:val="en-US"/>
        </w:rPr>
        <w:t>Patton, M. Q. (2015). Qualitative Research &amp; Evaluation Methods (4th ed.). SAGE Publications.</w:t>
      </w:r>
    </w:p>
    <w:p w14:paraId="3FB6A01F" w14:textId="77777777" w:rsidR="00B602D9" w:rsidRPr="00B602D9" w:rsidRDefault="00B602D9" w:rsidP="00B602D9">
      <w:pPr>
        <w:pStyle w:val="Alishlah71References"/>
        <w:rPr>
          <w:lang w:val="en-US"/>
        </w:rPr>
      </w:pPr>
      <w:r w:rsidRPr="00B602D9">
        <w:rPr>
          <w:lang w:val="en-US"/>
        </w:rPr>
        <w:t>Sabtina, D. (2023). Problematika Pendidikan Islam di Era Globalisasi dan Alternatif Solusinya. DIROSAT: Journal of Education, Social Sciences &amp; Humanities, 1(2), 58-68.</w:t>
      </w:r>
    </w:p>
    <w:p w14:paraId="5C299535" w14:textId="77777777" w:rsidR="00B602D9" w:rsidRPr="00B602D9" w:rsidRDefault="00B602D9" w:rsidP="00B602D9">
      <w:pPr>
        <w:pStyle w:val="Alishlah71References"/>
        <w:rPr>
          <w:lang w:val="en-US"/>
        </w:rPr>
      </w:pPr>
      <w:r w:rsidRPr="00B602D9">
        <w:rPr>
          <w:lang w:val="en-US"/>
        </w:rPr>
        <w:t>Safitri, D. D. (2018). Managing school based on character building in the context of religious school culture (Case in Indonesia). Journal of Social Studies Education Research, 9(4), 274-294.</w:t>
      </w:r>
    </w:p>
    <w:p w14:paraId="424E0B30" w14:textId="77777777" w:rsidR="00B602D9" w:rsidRPr="00B602D9" w:rsidRDefault="00B602D9" w:rsidP="00B602D9">
      <w:pPr>
        <w:pStyle w:val="Alishlah71References"/>
        <w:rPr>
          <w:lang w:val="en-US"/>
        </w:rPr>
      </w:pPr>
      <w:r w:rsidRPr="00B602D9">
        <w:rPr>
          <w:lang w:val="en-US"/>
        </w:rPr>
        <w:t>Shafa, M. F. (2024). Integration of Spiritual Values in the Curriculum of Islamic Boarding Schools: A Case Study of the Effectiveness of the Jami'atul Muballighah Program in Increasing the Spiritual Intelligence of Students. Communautaire: Journal of Community Service, 3(1), 64-78.</w:t>
      </w:r>
    </w:p>
    <w:p w14:paraId="471010B8" w14:textId="77777777" w:rsidR="00B602D9" w:rsidRPr="00B602D9" w:rsidRDefault="00B602D9" w:rsidP="00B602D9">
      <w:pPr>
        <w:pStyle w:val="Alishlah71References"/>
        <w:rPr>
          <w:lang w:val="en-US"/>
        </w:rPr>
      </w:pPr>
      <w:r w:rsidRPr="00B602D9">
        <w:rPr>
          <w:lang w:val="en-US"/>
        </w:rPr>
        <w:t xml:space="preserve">Shidqiyah, S., Nisa, R., &amp; Munawir, M. (2024). Improving the Quality of Islamic Education Through an </w:t>
      </w:r>
      <w:r w:rsidRPr="00B602D9">
        <w:rPr>
          <w:lang w:val="en-US"/>
        </w:rPr>
        <w:lastRenderedPageBreak/>
        <w:t>Integrated Curriculum. Indonesian Journal of Education (INJOE), 4(3), 872-885.</w:t>
      </w:r>
    </w:p>
    <w:p w14:paraId="4E5E4C58" w14:textId="77777777" w:rsidR="00B602D9" w:rsidRPr="00B602D9" w:rsidRDefault="00B602D9" w:rsidP="00B602D9">
      <w:pPr>
        <w:pStyle w:val="Alishlah71References"/>
        <w:rPr>
          <w:lang w:val="en-US"/>
        </w:rPr>
      </w:pPr>
      <w:r w:rsidRPr="00B602D9">
        <w:rPr>
          <w:lang w:val="en-US"/>
        </w:rPr>
        <w:t>Tilaar, H. A. R. (2012). Perubahan Sosial dan Pendidikan: Pengantar Pedagogik Transformatif untuk Indonesia. Jakarta: Rineka Cipta.</w:t>
      </w:r>
    </w:p>
    <w:p w14:paraId="12A39C38" w14:textId="77777777" w:rsidR="00B602D9" w:rsidRPr="00B602D9" w:rsidRDefault="00B602D9" w:rsidP="00B602D9">
      <w:pPr>
        <w:pStyle w:val="Alishlah71References"/>
        <w:rPr>
          <w:lang w:val="en-US"/>
        </w:rPr>
      </w:pPr>
      <w:r w:rsidRPr="00B602D9">
        <w:rPr>
          <w:lang w:val="en-US"/>
        </w:rPr>
        <w:t>Werdiningsih, R., Yusron, A., Hafiz, M., Rumfot, S., &amp; Madaling, M. (2023). Islamic Education Leadership Management in Independent Learning Educational Curriculum Quality: Challenge Analysis and Solutions. Jurnal At-Tarbiyat: Jurnal Pendidikan Islam, 6(1).</w:t>
      </w:r>
    </w:p>
    <w:p w14:paraId="29ACD86D" w14:textId="77777777" w:rsidR="00B602D9" w:rsidRPr="00B602D9" w:rsidRDefault="00B602D9" w:rsidP="00B602D9">
      <w:pPr>
        <w:pStyle w:val="Alishlah71References"/>
        <w:rPr>
          <w:lang w:val="en-US"/>
        </w:rPr>
      </w:pPr>
      <w:r w:rsidRPr="00B602D9">
        <w:rPr>
          <w:lang w:val="en-US"/>
        </w:rPr>
        <w:t>Yin, R. K. (2018). Case Study Research and Applications: Design and Methods (6th ed.). SAGE Publications.</w:t>
      </w:r>
    </w:p>
    <w:p w14:paraId="598D01B6" w14:textId="66F79D65" w:rsidR="0013041E" w:rsidRPr="0013041E" w:rsidRDefault="00B602D9" w:rsidP="00B602D9">
      <w:pPr>
        <w:pStyle w:val="Alishlah71References"/>
        <w:rPr>
          <w:lang w:val="en-US"/>
        </w:rPr>
      </w:pPr>
      <w:r w:rsidRPr="00B602D9">
        <w:rPr>
          <w:lang w:val="fi-FI"/>
        </w:rPr>
        <w:t xml:space="preserve">Zaini, A. W., Rusdi, N., Suhermanto, S., &amp; Ali, W. (2022). Internalisasi Nilai-Nilai Pendidikan Agama di Sekolah: Perspektif Manajemen Pendidikan Islam. </w:t>
      </w:r>
      <w:r w:rsidRPr="00B602D9">
        <w:rPr>
          <w:lang w:val="en-US"/>
        </w:rPr>
        <w:t>Journal of Educational Management Research, 1(2), 82-94</w:t>
      </w:r>
      <w:r w:rsidR="00246139" w:rsidRPr="00246139">
        <w:rPr>
          <w:lang w:val="en-US"/>
        </w:rPr>
        <w:t>.</w:t>
      </w:r>
    </w:p>
    <w:sectPr w:rsidR="0013041E" w:rsidRPr="0013041E" w:rsidSect="001914CF">
      <w:headerReference w:type="default" r:id="rId14"/>
      <w:footerReference w:type="default" r:id="rId15"/>
      <w:headerReference w:type="first" r:id="rId16"/>
      <w:footerReference w:type="first" r:id="rId17"/>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AE9B7" w14:textId="77777777" w:rsidR="00304260" w:rsidRDefault="00304260" w:rsidP="008E64A2">
      <w:pPr>
        <w:spacing w:after="0" w:line="240" w:lineRule="auto"/>
      </w:pPr>
      <w:r>
        <w:separator/>
      </w:r>
    </w:p>
    <w:p w14:paraId="1C54F00B" w14:textId="77777777" w:rsidR="00304260" w:rsidRDefault="00304260"/>
  </w:endnote>
  <w:endnote w:type="continuationSeparator" w:id="0">
    <w:p w14:paraId="15BEE95F" w14:textId="77777777" w:rsidR="00304260" w:rsidRDefault="00304260" w:rsidP="008E64A2">
      <w:pPr>
        <w:spacing w:after="0" w:line="240" w:lineRule="auto"/>
      </w:pPr>
      <w:r>
        <w:continuationSeparator/>
      </w:r>
    </w:p>
    <w:p w14:paraId="580BA0FA" w14:textId="77777777" w:rsidR="00304260" w:rsidRDefault="00304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BD565" w14:textId="0B1B4FB8"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62116" w14:textId="2E9F5065"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80CE7" w14:textId="77777777" w:rsidR="00304260" w:rsidRDefault="00304260" w:rsidP="008E64A2">
      <w:pPr>
        <w:spacing w:after="0" w:line="240" w:lineRule="auto"/>
      </w:pPr>
      <w:r>
        <w:separator/>
      </w:r>
    </w:p>
    <w:p w14:paraId="2DD3C140" w14:textId="77777777" w:rsidR="00304260" w:rsidRDefault="00304260"/>
  </w:footnote>
  <w:footnote w:type="continuationSeparator" w:id="0">
    <w:p w14:paraId="1649DF34" w14:textId="77777777" w:rsidR="00304260" w:rsidRDefault="00304260" w:rsidP="008E64A2">
      <w:pPr>
        <w:spacing w:after="0" w:line="240" w:lineRule="auto"/>
      </w:pPr>
      <w:r>
        <w:continuationSeparator/>
      </w:r>
    </w:p>
    <w:p w14:paraId="2B048C4F" w14:textId="77777777" w:rsidR="00304260" w:rsidRDefault="00304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D6AE6" w14:textId="1B85314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70694"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1B54BB">
      <w:rPr>
        <w:rFonts w:ascii="Palatino Linotype" w:hAnsi="Palatino Linotype"/>
        <w:noProof/>
        <w:sz w:val="16"/>
      </w:rPr>
      <w:t>62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4D3B1B32" w14:textId="77777777" w:rsidR="00B36A6D" w:rsidRDefault="00B36A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F6A5E" w14:textId="38C925F2"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3C7097E7" w14:textId="6507CBF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0148DAEB" w14:textId="7C5EECB6"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A5D4A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686344"/>
    <w:rsid w:val="000061CE"/>
    <w:rsid w:val="00027C09"/>
    <w:rsid w:val="00031DD5"/>
    <w:rsid w:val="000333AC"/>
    <w:rsid w:val="00035496"/>
    <w:rsid w:val="000355EA"/>
    <w:rsid w:val="00035C67"/>
    <w:rsid w:val="000369C6"/>
    <w:rsid w:val="00056E9C"/>
    <w:rsid w:val="000735BB"/>
    <w:rsid w:val="00075197"/>
    <w:rsid w:val="000831BD"/>
    <w:rsid w:val="000A13A3"/>
    <w:rsid w:val="000A36F0"/>
    <w:rsid w:val="000D5EE8"/>
    <w:rsid w:val="000E2588"/>
    <w:rsid w:val="000E2C60"/>
    <w:rsid w:val="000E7A05"/>
    <w:rsid w:val="000F1812"/>
    <w:rsid w:val="000F2B36"/>
    <w:rsid w:val="000F66B9"/>
    <w:rsid w:val="00114306"/>
    <w:rsid w:val="00124B6F"/>
    <w:rsid w:val="0013041E"/>
    <w:rsid w:val="001358C8"/>
    <w:rsid w:val="00143989"/>
    <w:rsid w:val="00145F3A"/>
    <w:rsid w:val="00147524"/>
    <w:rsid w:val="00151740"/>
    <w:rsid w:val="001603B5"/>
    <w:rsid w:val="001671C2"/>
    <w:rsid w:val="00175AF2"/>
    <w:rsid w:val="00182EA2"/>
    <w:rsid w:val="001914CF"/>
    <w:rsid w:val="001A4292"/>
    <w:rsid w:val="001A581B"/>
    <w:rsid w:val="001B54BB"/>
    <w:rsid w:val="001C1084"/>
    <w:rsid w:val="001C18FA"/>
    <w:rsid w:val="001C30E8"/>
    <w:rsid w:val="001C7B8C"/>
    <w:rsid w:val="001D033D"/>
    <w:rsid w:val="001E42C1"/>
    <w:rsid w:val="001F4625"/>
    <w:rsid w:val="002001C5"/>
    <w:rsid w:val="00202D95"/>
    <w:rsid w:val="0022427B"/>
    <w:rsid w:val="002263FF"/>
    <w:rsid w:val="00226E30"/>
    <w:rsid w:val="0023196A"/>
    <w:rsid w:val="0023514C"/>
    <w:rsid w:val="00245BDA"/>
    <w:rsid w:val="00246139"/>
    <w:rsid w:val="00254416"/>
    <w:rsid w:val="002663A1"/>
    <w:rsid w:val="00270B5A"/>
    <w:rsid w:val="00284964"/>
    <w:rsid w:val="00287854"/>
    <w:rsid w:val="00290481"/>
    <w:rsid w:val="002A02C2"/>
    <w:rsid w:val="002A2BCB"/>
    <w:rsid w:val="002A7ABC"/>
    <w:rsid w:val="002B31FD"/>
    <w:rsid w:val="002B38E9"/>
    <w:rsid w:val="002B59BA"/>
    <w:rsid w:val="002C57D4"/>
    <w:rsid w:val="002F67D1"/>
    <w:rsid w:val="003037AA"/>
    <w:rsid w:val="00304260"/>
    <w:rsid w:val="0030539B"/>
    <w:rsid w:val="00307DF5"/>
    <w:rsid w:val="00312FBF"/>
    <w:rsid w:val="0032467B"/>
    <w:rsid w:val="00325B99"/>
    <w:rsid w:val="00330DE2"/>
    <w:rsid w:val="00332A14"/>
    <w:rsid w:val="00335094"/>
    <w:rsid w:val="00340D1C"/>
    <w:rsid w:val="0034182D"/>
    <w:rsid w:val="00351943"/>
    <w:rsid w:val="003538FA"/>
    <w:rsid w:val="00366DA9"/>
    <w:rsid w:val="003670E2"/>
    <w:rsid w:val="00367C25"/>
    <w:rsid w:val="00376360"/>
    <w:rsid w:val="00376B69"/>
    <w:rsid w:val="003807D8"/>
    <w:rsid w:val="003827AC"/>
    <w:rsid w:val="00391B81"/>
    <w:rsid w:val="00392773"/>
    <w:rsid w:val="00397D9F"/>
    <w:rsid w:val="003A47E5"/>
    <w:rsid w:val="003C3B3B"/>
    <w:rsid w:val="003D061C"/>
    <w:rsid w:val="003E5BB6"/>
    <w:rsid w:val="003E7545"/>
    <w:rsid w:val="003F3A9E"/>
    <w:rsid w:val="004258A8"/>
    <w:rsid w:val="00432323"/>
    <w:rsid w:val="004333C2"/>
    <w:rsid w:val="00434F97"/>
    <w:rsid w:val="00435996"/>
    <w:rsid w:val="00444B72"/>
    <w:rsid w:val="004521BE"/>
    <w:rsid w:val="00454F33"/>
    <w:rsid w:val="00457015"/>
    <w:rsid w:val="00461028"/>
    <w:rsid w:val="004642B9"/>
    <w:rsid w:val="004763B3"/>
    <w:rsid w:val="0048254D"/>
    <w:rsid w:val="004842C5"/>
    <w:rsid w:val="00495371"/>
    <w:rsid w:val="004A0C11"/>
    <w:rsid w:val="004A39B9"/>
    <w:rsid w:val="004A4086"/>
    <w:rsid w:val="004C2768"/>
    <w:rsid w:val="004C2BBB"/>
    <w:rsid w:val="004C67A3"/>
    <w:rsid w:val="004C700A"/>
    <w:rsid w:val="004D00C2"/>
    <w:rsid w:val="004D0C98"/>
    <w:rsid w:val="004D73B1"/>
    <w:rsid w:val="004F29DF"/>
    <w:rsid w:val="004F6BCE"/>
    <w:rsid w:val="005041B5"/>
    <w:rsid w:val="0050557B"/>
    <w:rsid w:val="005145F9"/>
    <w:rsid w:val="00526694"/>
    <w:rsid w:val="005340DA"/>
    <w:rsid w:val="0055125A"/>
    <w:rsid w:val="0055535C"/>
    <w:rsid w:val="00561289"/>
    <w:rsid w:val="00566877"/>
    <w:rsid w:val="005710E6"/>
    <w:rsid w:val="00571857"/>
    <w:rsid w:val="005769E7"/>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2717B"/>
    <w:rsid w:val="00630559"/>
    <w:rsid w:val="006405DC"/>
    <w:rsid w:val="00642A67"/>
    <w:rsid w:val="00655540"/>
    <w:rsid w:val="006659EC"/>
    <w:rsid w:val="00674F13"/>
    <w:rsid w:val="00675603"/>
    <w:rsid w:val="006802BF"/>
    <w:rsid w:val="00684266"/>
    <w:rsid w:val="006845D3"/>
    <w:rsid w:val="00686344"/>
    <w:rsid w:val="006875E7"/>
    <w:rsid w:val="00690C1D"/>
    <w:rsid w:val="0069239F"/>
    <w:rsid w:val="006A6719"/>
    <w:rsid w:val="006B3B48"/>
    <w:rsid w:val="006B5DB7"/>
    <w:rsid w:val="006C79FB"/>
    <w:rsid w:val="006D0B77"/>
    <w:rsid w:val="006E711A"/>
    <w:rsid w:val="006F160B"/>
    <w:rsid w:val="00701A0F"/>
    <w:rsid w:val="00704985"/>
    <w:rsid w:val="0071335B"/>
    <w:rsid w:val="00716FCB"/>
    <w:rsid w:val="00717FE7"/>
    <w:rsid w:val="00721B39"/>
    <w:rsid w:val="00723972"/>
    <w:rsid w:val="00724167"/>
    <w:rsid w:val="00727D5A"/>
    <w:rsid w:val="0073613A"/>
    <w:rsid w:val="0074579B"/>
    <w:rsid w:val="00750180"/>
    <w:rsid w:val="00751F6C"/>
    <w:rsid w:val="007549C7"/>
    <w:rsid w:val="007560BA"/>
    <w:rsid w:val="00763D48"/>
    <w:rsid w:val="007706D1"/>
    <w:rsid w:val="00776DFE"/>
    <w:rsid w:val="00784B9B"/>
    <w:rsid w:val="00787398"/>
    <w:rsid w:val="00793F3F"/>
    <w:rsid w:val="007A2C38"/>
    <w:rsid w:val="007B2B7A"/>
    <w:rsid w:val="007B716C"/>
    <w:rsid w:val="007E0F04"/>
    <w:rsid w:val="007E562F"/>
    <w:rsid w:val="007E5CEF"/>
    <w:rsid w:val="007E6AA6"/>
    <w:rsid w:val="007E6E1C"/>
    <w:rsid w:val="007F0542"/>
    <w:rsid w:val="007F2733"/>
    <w:rsid w:val="007F40B1"/>
    <w:rsid w:val="00802C6D"/>
    <w:rsid w:val="008036D9"/>
    <w:rsid w:val="008477FA"/>
    <w:rsid w:val="00863036"/>
    <w:rsid w:val="00873823"/>
    <w:rsid w:val="00874DBD"/>
    <w:rsid w:val="00883EAA"/>
    <w:rsid w:val="008841DF"/>
    <w:rsid w:val="008858AA"/>
    <w:rsid w:val="00887B61"/>
    <w:rsid w:val="0089730B"/>
    <w:rsid w:val="008A4FAD"/>
    <w:rsid w:val="008D0E8E"/>
    <w:rsid w:val="008D272B"/>
    <w:rsid w:val="008D5A53"/>
    <w:rsid w:val="008D6030"/>
    <w:rsid w:val="008E27C5"/>
    <w:rsid w:val="008E57F8"/>
    <w:rsid w:val="008E64A2"/>
    <w:rsid w:val="008F618A"/>
    <w:rsid w:val="00917C32"/>
    <w:rsid w:val="00921BF0"/>
    <w:rsid w:val="00922701"/>
    <w:rsid w:val="00926A4F"/>
    <w:rsid w:val="00935589"/>
    <w:rsid w:val="0093774D"/>
    <w:rsid w:val="0093781E"/>
    <w:rsid w:val="00941210"/>
    <w:rsid w:val="0094200C"/>
    <w:rsid w:val="009466DD"/>
    <w:rsid w:val="00961E09"/>
    <w:rsid w:val="00961F83"/>
    <w:rsid w:val="009636A4"/>
    <w:rsid w:val="00964447"/>
    <w:rsid w:val="00966B3D"/>
    <w:rsid w:val="00971961"/>
    <w:rsid w:val="00972E1F"/>
    <w:rsid w:val="00976FCB"/>
    <w:rsid w:val="0098303C"/>
    <w:rsid w:val="00984D8C"/>
    <w:rsid w:val="009A190F"/>
    <w:rsid w:val="009B07D9"/>
    <w:rsid w:val="009C1B55"/>
    <w:rsid w:val="009C7544"/>
    <w:rsid w:val="009D09F2"/>
    <w:rsid w:val="009D3532"/>
    <w:rsid w:val="009D6FA4"/>
    <w:rsid w:val="009E52F0"/>
    <w:rsid w:val="009F0C88"/>
    <w:rsid w:val="009F4CD2"/>
    <w:rsid w:val="009F71B3"/>
    <w:rsid w:val="00A00078"/>
    <w:rsid w:val="00A02BB2"/>
    <w:rsid w:val="00A07A5B"/>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36A6D"/>
    <w:rsid w:val="00B447F3"/>
    <w:rsid w:val="00B449B4"/>
    <w:rsid w:val="00B5764F"/>
    <w:rsid w:val="00B602D9"/>
    <w:rsid w:val="00B67ED6"/>
    <w:rsid w:val="00B7027E"/>
    <w:rsid w:val="00B72F3D"/>
    <w:rsid w:val="00B74337"/>
    <w:rsid w:val="00B9298C"/>
    <w:rsid w:val="00BA14D2"/>
    <w:rsid w:val="00BA707F"/>
    <w:rsid w:val="00BB664A"/>
    <w:rsid w:val="00BB6E10"/>
    <w:rsid w:val="00BD0A28"/>
    <w:rsid w:val="00BD0ABC"/>
    <w:rsid w:val="00BE398A"/>
    <w:rsid w:val="00BF0A78"/>
    <w:rsid w:val="00BF21AD"/>
    <w:rsid w:val="00BF2297"/>
    <w:rsid w:val="00BF4139"/>
    <w:rsid w:val="00BF4472"/>
    <w:rsid w:val="00BF6007"/>
    <w:rsid w:val="00BF6878"/>
    <w:rsid w:val="00C0135F"/>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062C"/>
    <w:rsid w:val="00CD3AE9"/>
    <w:rsid w:val="00CD6151"/>
    <w:rsid w:val="00CD6322"/>
    <w:rsid w:val="00CE131B"/>
    <w:rsid w:val="00CE242C"/>
    <w:rsid w:val="00CF5425"/>
    <w:rsid w:val="00D02C3C"/>
    <w:rsid w:val="00D13D39"/>
    <w:rsid w:val="00D2296B"/>
    <w:rsid w:val="00D31547"/>
    <w:rsid w:val="00D323FA"/>
    <w:rsid w:val="00D37209"/>
    <w:rsid w:val="00D51A98"/>
    <w:rsid w:val="00D74358"/>
    <w:rsid w:val="00D75604"/>
    <w:rsid w:val="00D766E4"/>
    <w:rsid w:val="00D77FAD"/>
    <w:rsid w:val="00D81206"/>
    <w:rsid w:val="00D90DB0"/>
    <w:rsid w:val="00D96CCB"/>
    <w:rsid w:val="00DA0836"/>
    <w:rsid w:val="00DA2631"/>
    <w:rsid w:val="00DD295B"/>
    <w:rsid w:val="00DE2B7D"/>
    <w:rsid w:val="00DF215F"/>
    <w:rsid w:val="00E00922"/>
    <w:rsid w:val="00E02494"/>
    <w:rsid w:val="00E05855"/>
    <w:rsid w:val="00E1031B"/>
    <w:rsid w:val="00E1438C"/>
    <w:rsid w:val="00E22B8E"/>
    <w:rsid w:val="00E45249"/>
    <w:rsid w:val="00E517C5"/>
    <w:rsid w:val="00E56B59"/>
    <w:rsid w:val="00E74992"/>
    <w:rsid w:val="00E85AC8"/>
    <w:rsid w:val="00EA7D37"/>
    <w:rsid w:val="00EB245A"/>
    <w:rsid w:val="00EE35A7"/>
    <w:rsid w:val="00EF47B8"/>
    <w:rsid w:val="00F03710"/>
    <w:rsid w:val="00F05579"/>
    <w:rsid w:val="00F15294"/>
    <w:rsid w:val="00F17C78"/>
    <w:rsid w:val="00F30CBA"/>
    <w:rsid w:val="00F30EA6"/>
    <w:rsid w:val="00F36C4F"/>
    <w:rsid w:val="00F40982"/>
    <w:rsid w:val="00F61C29"/>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F6654"/>
  <w15:chartTrackingRefBased/>
  <w15:docId w15:val="{48F4D57D-6222-4F38-8570-7B376069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UnresolvedMention">
    <w:name w:val="Unresolved Mention"/>
    <w:basedOn w:val="DefaultParagraphFont"/>
    <w:uiPriority w:val="99"/>
    <w:semiHidden/>
    <w:unhideWhenUsed/>
    <w:rsid w:val="00454F33"/>
    <w:rPr>
      <w:color w:val="605E5C"/>
      <w:shd w:val="clear" w:color="auto" w:fill="E1DFDD"/>
    </w:rPr>
  </w:style>
  <w:style w:type="paragraph" w:customStyle="1" w:styleId="MDPI42tablebody">
    <w:name w:val="MDPI_4.2_table_body"/>
    <w:qFormat/>
    <w:rsid w:val="006845D3"/>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65448950">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209679524">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faisal@unilak.ac.id"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dhly@unilak.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nengko@unilak.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93E06-F74A-4CA7-8212-562E4C4B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8</Pages>
  <Words>3872</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SUNENGKO</cp:lastModifiedBy>
  <cp:revision>25</cp:revision>
  <cp:lastPrinted>2022-03-12T14:54:00Z</cp:lastPrinted>
  <dcterms:created xsi:type="dcterms:W3CDTF">2023-08-22T08:35:00Z</dcterms:created>
  <dcterms:modified xsi:type="dcterms:W3CDTF">2024-10-24T14:41:00Z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