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B3FC5" w14:textId="3ACCC88A" w:rsidR="008E64A2" w:rsidRPr="00A75CB1" w:rsidRDefault="00426599" w:rsidP="00727D5A">
      <w:pPr>
        <w:pStyle w:val="Alishlah12title"/>
      </w:pPr>
      <w:r w:rsidRPr="00426599">
        <w:t xml:space="preserve">Teaching Pa'gellu' Dance to </w:t>
      </w:r>
      <w:r>
        <w:t>International</w:t>
      </w:r>
      <w:r w:rsidRPr="00426599">
        <w:t xml:space="preserve"> Students </w:t>
      </w:r>
    </w:p>
    <w:p w14:paraId="3D6A5104" w14:textId="55E3FA23" w:rsidR="00BE398A" w:rsidRPr="00426599" w:rsidRDefault="00426599" w:rsidP="002C57D4">
      <w:pPr>
        <w:pStyle w:val="Alishlah13authornames"/>
        <w:rPr>
          <w:vertAlign w:val="superscript"/>
          <w:lang w:val="pt-BR"/>
        </w:rPr>
      </w:pPr>
      <w:r w:rsidRPr="00426599">
        <w:rPr>
          <w:lang w:val="pt-BR"/>
        </w:rPr>
        <w:t>Reni Lolotandung</w:t>
      </w:r>
      <w:r w:rsidR="007E6AA6" w:rsidRPr="00426599">
        <w:rPr>
          <w:vertAlign w:val="superscript"/>
          <w:lang w:val="pt-BR"/>
        </w:rPr>
        <w:t>1</w:t>
      </w:r>
      <w:r w:rsidR="007E6AA6" w:rsidRPr="00426599">
        <w:rPr>
          <w:lang w:val="pt-BR"/>
        </w:rPr>
        <w:t xml:space="preserve">, </w:t>
      </w:r>
      <w:r w:rsidR="008955CF">
        <w:rPr>
          <w:lang w:val="pt-BR"/>
        </w:rPr>
        <w:t>Trivena</w:t>
      </w:r>
      <w:r>
        <w:rPr>
          <w:vertAlign w:val="superscript"/>
          <w:lang w:val="pt-BR"/>
        </w:rPr>
        <w:t>2</w:t>
      </w:r>
      <w:r w:rsidRPr="00426599">
        <w:rPr>
          <w:lang w:val="pt-BR"/>
        </w:rPr>
        <w:t xml:space="preserve">, </w:t>
      </w:r>
      <w:r w:rsidR="008955CF">
        <w:rPr>
          <w:lang w:val="pt-BR"/>
        </w:rPr>
        <w:t>Hakpantria</w:t>
      </w:r>
      <w:r>
        <w:rPr>
          <w:vertAlign w:val="superscript"/>
          <w:lang w:val="pt-BR"/>
        </w:rPr>
        <w:t>3</w:t>
      </w:r>
      <w:r w:rsidRPr="00426599">
        <w:rPr>
          <w:lang w:val="pt-BR"/>
        </w:rPr>
        <w:t xml:space="preserve">, </w:t>
      </w:r>
      <w:r w:rsidR="00223863" w:rsidRPr="00426599">
        <w:rPr>
          <w:lang w:val="pt-BR"/>
        </w:rPr>
        <w:t>Tadius</w:t>
      </w:r>
      <w:r w:rsidR="00223863">
        <w:rPr>
          <w:vertAlign w:val="superscript"/>
          <w:lang w:val="pt-BR"/>
        </w:rPr>
        <w:t xml:space="preserve"> </w:t>
      </w:r>
      <w:r>
        <w:rPr>
          <w:vertAlign w:val="superscript"/>
          <w:lang w:val="pt-BR"/>
        </w:rPr>
        <w:t>4</w:t>
      </w:r>
      <w:r w:rsidRPr="00426599">
        <w:rPr>
          <w:lang w:val="pt-BR"/>
        </w:rPr>
        <w:t>, Mersilina Luther Patintingan</w:t>
      </w:r>
      <w:r>
        <w:rPr>
          <w:vertAlign w:val="superscript"/>
          <w:lang w:val="pt-BR"/>
        </w:rPr>
        <w:t>5</w:t>
      </w:r>
      <w:r w:rsidRPr="00426599">
        <w:rPr>
          <w:lang w:val="pt-BR"/>
        </w:rPr>
        <w:t>, Irnes Bulan Dari</w:t>
      </w:r>
      <w:r>
        <w:rPr>
          <w:vertAlign w:val="superscript"/>
          <w:lang w:val="pt-BR"/>
        </w:rPr>
        <w:t>6</w:t>
      </w:r>
      <w:r w:rsidRPr="00426599">
        <w:rPr>
          <w:lang w:val="pt-BR"/>
        </w:rPr>
        <w:t>, Bhakti Sharma</w:t>
      </w:r>
      <w:r>
        <w:rPr>
          <w:vertAlign w:val="superscript"/>
          <w:lang w:val="pt-BR"/>
        </w:rPr>
        <w:t>7</w:t>
      </w:r>
      <w:r>
        <w:rPr>
          <w:lang w:val="pt-BR"/>
        </w:rPr>
        <w:t>, Eliza Prall</w:t>
      </w:r>
      <w:r>
        <w:rPr>
          <w:vertAlign w:val="superscript"/>
          <w:lang w:val="pt-BR"/>
        </w:rPr>
        <w:t>8</w:t>
      </w:r>
    </w:p>
    <w:p w14:paraId="32B2E863" w14:textId="5773D244" w:rsidR="008E64A2" w:rsidRPr="00426599" w:rsidRDefault="00BE398A" w:rsidP="00784B9B">
      <w:pPr>
        <w:pStyle w:val="Alishlah16affiliation"/>
        <w:rPr>
          <w:color w:val="auto"/>
          <w:lang w:val="pt-BR"/>
        </w:rPr>
      </w:pPr>
      <w:r w:rsidRPr="00426599">
        <w:rPr>
          <w:color w:val="auto"/>
          <w:vertAlign w:val="superscript"/>
          <w:lang w:val="pt-BR"/>
        </w:rPr>
        <w:t>1</w:t>
      </w:r>
      <w:r w:rsidRPr="00426599">
        <w:rPr>
          <w:color w:val="auto"/>
          <w:lang w:val="pt-BR"/>
        </w:rPr>
        <w:tab/>
      </w:r>
      <w:r w:rsidR="00426599" w:rsidRPr="00426599">
        <w:rPr>
          <w:color w:val="auto"/>
          <w:lang w:val="pt-BR"/>
        </w:rPr>
        <w:t xml:space="preserve">Universitas Kristen Indonesia Toraja </w:t>
      </w:r>
      <w:r w:rsidR="002B31FD" w:rsidRPr="00426599">
        <w:rPr>
          <w:color w:val="auto"/>
          <w:lang w:val="pt-BR"/>
        </w:rPr>
        <w:t xml:space="preserve">; </w:t>
      </w:r>
      <w:hyperlink r:id="rId8" w:history="1">
        <w:r w:rsidR="00426599" w:rsidRPr="00426599">
          <w:rPr>
            <w:rStyle w:val="Hyperlink"/>
            <w:lang w:val="pt-BR"/>
          </w:rPr>
          <w:t>renilolotandung@ukitoraja.ac.id</w:t>
        </w:r>
      </w:hyperlink>
      <w:r w:rsidR="00426599" w:rsidRPr="00426599">
        <w:rPr>
          <w:color w:val="auto"/>
          <w:lang w:val="pt-BR"/>
        </w:rPr>
        <w:t xml:space="preserve"> </w:t>
      </w:r>
    </w:p>
    <w:p w14:paraId="37C2FD5C" w14:textId="1606F258" w:rsidR="00FC16EA" w:rsidRDefault="00B72F3D" w:rsidP="00FC16EA">
      <w:pPr>
        <w:pStyle w:val="Alishlah16affiliation"/>
        <w:rPr>
          <w:color w:val="auto"/>
          <w:lang w:val="pt-BR"/>
        </w:rPr>
      </w:pPr>
      <w:r w:rsidRPr="00426599">
        <w:rPr>
          <w:color w:val="auto"/>
          <w:vertAlign w:val="superscript"/>
          <w:lang w:val="pt-BR"/>
        </w:rPr>
        <w:t>2</w:t>
      </w:r>
      <w:r w:rsidRPr="00426599">
        <w:rPr>
          <w:color w:val="auto"/>
          <w:lang w:val="pt-BR"/>
        </w:rPr>
        <w:tab/>
      </w:r>
      <w:r w:rsidR="00FC16EA" w:rsidRPr="00426599">
        <w:rPr>
          <w:color w:val="auto"/>
          <w:lang w:val="pt-BR"/>
        </w:rPr>
        <w:t xml:space="preserve">Universitas Kristen Indonesia Toraja ; </w:t>
      </w:r>
      <w:hyperlink r:id="rId9" w:history="1">
        <w:r w:rsidR="00FC16EA" w:rsidRPr="00C02867">
          <w:rPr>
            <w:rStyle w:val="Hyperlink"/>
            <w:lang w:val="pt-BR"/>
          </w:rPr>
          <w:t>trivena@ukitoraja.ac.id</w:t>
        </w:r>
      </w:hyperlink>
    </w:p>
    <w:p w14:paraId="4308DBAE" w14:textId="38E37A50" w:rsidR="00426599" w:rsidRPr="00223863" w:rsidRDefault="00FC16EA" w:rsidP="00FC16EA">
      <w:pPr>
        <w:pStyle w:val="Alishlah16affiliation"/>
        <w:rPr>
          <w:color w:val="auto"/>
          <w:lang w:val="pt-BR"/>
        </w:rPr>
      </w:pPr>
      <w:r>
        <w:rPr>
          <w:color w:val="auto"/>
          <w:vertAlign w:val="superscript"/>
          <w:lang w:val="pt-BR"/>
        </w:rPr>
        <w:t xml:space="preserve">3 </w:t>
      </w:r>
      <w:r>
        <w:rPr>
          <w:color w:val="auto"/>
          <w:lang w:val="pt-BR"/>
        </w:rPr>
        <w:t xml:space="preserve">  </w:t>
      </w:r>
      <w:r w:rsidR="00426599" w:rsidRPr="00426599">
        <w:rPr>
          <w:color w:val="auto"/>
          <w:lang w:val="pt-BR"/>
        </w:rPr>
        <w:t xml:space="preserve">Universitas Kristen Indonesia Toraja ; </w:t>
      </w:r>
      <w:hyperlink r:id="rId10" w:history="1">
        <w:r w:rsidR="00223863" w:rsidRPr="00C02867">
          <w:rPr>
            <w:rStyle w:val="Hyperlink"/>
            <w:lang w:val="pt-BR"/>
          </w:rPr>
          <w:t>hakpantria@ukitoraja.ac.id</w:t>
        </w:r>
      </w:hyperlink>
    </w:p>
    <w:p w14:paraId="550AF9F4" w14:textId="697C8F4F" w:rsidR="00426599" w:rsidRPr="00223863" w:rsidRDefault="00223863" w:rsidP="00784B9B">
      <w:pPr>
        <w:pStyle w:val="Alishlah16affiliation"/>
        <w:rPr>
          <w:color w:val="auto"/>
          <w:lang w:val="pt-BR"/>
        </w:rPr>
      </w:pPr>
      <w:r w:rsidRPr="00223863">
        <w:rPr>
          <w:color w:val="auto"/>
          <w:vertAlign w:val="superscript"/>
          <w:lang w:val="pt-BR"/>
        </w:rPr>
        <w:t xml:space="preserve">4     </w:t>
      </w:r>
      <w:r w:rsidR="00426599" w:rsidRPr="00223863">
        <w:rPr>
          <w:color w:val="auto"/>
          <w:lang w:val="pt-BR"/>
        </w:rPr>
        <w:t xml:space="preserve">Universitas Kristen Indonesia Toraja ; </w:t>
      </w:r>
      <w:hyperlink r:id="rId11" w:history="1">
        <w:r w:rsidRPr="00C02867">
          <w:rPr>
            <w:rStyle w:val="Hyperlink"/>
            <w:lang w:val="pt-BR"/>
          </w:rPr>
          <w:t>tadius@ukitoraja.ac.id</w:t>
        </w:r>
      </w:hyperlink>
    </w:p>
    <w:p w14:paraId="372CCEB6" w14:textId="547E08A5" w:rsidR="00426599" w:rsidRPr="00223863" w:rsidRDefault="00223863" w:rsidP="00784B9B">
      <w:pPr>
        <w:pStyle w:val="Alishlah16affiliation"/>
        <w:rPr>
          <w:color w:val="auto"/>
          <w:lang w:val="pt-BR"/>
        </w:rPr>
      </w:pPr>
      <w:r w:rsidRPr="00223863">
        <w:rPr>
          <w:color w:val="auto"/>
          <w:vertAlign w:val="superscript"/>
          <w:lang w:val="pt-BR"/>
        </w:rPr>
        <w:t xml:space="preserve">5     </w:t>
      </w:r>
      <w:r w:rsidR="00426599" w:rsidRPr="00223863">
        <w:rPr>
          <w:color w:val="auto"/>
          <w:lang w:val="pt-BR"/>
        </w:rPr>
        <w:t xml:space="preserve">Universitas Kristen Indonesia Toraja ; </w:t>
      </w:r>
      <w:hyperlink r:id="rId12" w:history="1">
        <w:r w:rsidR="008955CF" w:rsidRPr="00D20B87">
          <w:rPr>
            <w:rStyle w:val="Hyperlink"/>
            <w:lang w:val="pt-BR"/>
          </w:rPr>
          <w:t>mersilina@ukitoraja.ac.id</w:t>
        </w:r>
      </w:hyperlink>
    </w:p>
    <w:p w14:paraId="78C86854" w14:textId="656126AA" w:rsidR="00426599" w:rsidRPr="00561517" w:rsidRDefault="00223863" w:rsidP="00784B9B">
      <w:pPr>
        <w:pStyle w:val="Alishlah16affiliation"/>
        <w:rPr>
          <w:color w:val="auto"/>
          <w:lang w:val="en-ID"/>
        </w:rPr>
      </w:pPr>
      <w:r w:rsidRPr="00561517">
        <w:rPr>
          <w:color w:val="auto"/>
          <w:vertAlign w:val="superscript"/>
          <w:lang w:val="en-ID"/>
        </w:rPr>
        <w:t xml:space="preserve">6     </w:t>
      </w:r>
      <w:r w:rsidRPr="00561517">
        <w:rPr>
          <w:color w:val="auto"/>
          <w:lang w:val="en-ID"/>
        </w:rPr>
        <w:t xml:space="preserve">Universitas Kristen Indonesia Toraja ; </w:t>
      </w:r>
      <w:hyperlink r:id="rId13" w:history="1">
        <w:r w:rsidRPr="00561517">
          <w:rPr>
            <w:rStyle w:val="Hyperlink"/>
            <w:lang w:val="en-ID"/>
          </w:rPr>
          <w:t>irnes@gmail.com</w:t>
        </w:r>
      </w:hyperlink>
    </w:p>
    <w:p w14:paraId="1E472375" w14:textId="46206A2E" w:rsidR="00223863" w:rsidRDefault="00223863" w:rsidP="00784B9B">
      <w:pPr>
        <w:pStyle w:val="Alishlah16affiliation"/>
        <w:rPr>
          <w:color w:val="auto"/>
          <w:lang w:val="en-GB"/>
        </w:rPr>
      </w:pPr>
      <w:r>
        <w:rPr>
          <w:color w:val="auto"/>
          <w:vertAlign w:val="superscript"/>
          <w:lang w:val="en-ID"/>
        </w:rPr>
        <w:t>7</w:t>
      </w:r>
      <w:r w:rsidRPr="00223863">
        <w:rPr>
          <w:color w:val="auto"/>
          <w:vertAlign w:val="superscript"/>
          <w:lang w:val="en-ID"/>
        </w:rPr>
        <w:t xml:space="preserve">     </w:t>
      </w:r>
      <w:r>
        <w:rPr>
          <w:color w:val="auto"/>
          <w:lang w:val="en-GB"/>
        </w:rPr>
        <w:t xml:space="preserve">University of Western Australia ; </w:t>
      </w:r>
      <w:hyperlink r:id="rId14" w:history="1">
        <w:r w:rsidRPr="00C02867">
          <w:rPr>
            <w:rStyle w:val="Hyperlink"/>
            <w:lang w:val="en-GB"/>
          </w:rPr>
          <w:t>23191845@student.uwa.edu.au</w:t>
        </w:r>
      </w:hyperlink>
    </w:p>
    <w:p w14:paraId="26F155E3" w14:textId="75425B5B" w:rsidR="00223863" w:rsidRPr="00223863" w:rsidRDefault="00223863" w:rsidP="00223863">
      <w:pPr>
        <w:pStyle w:val="Alishlah16affiliation"/>
        <w:rPr>
          <w:color w:val="auto"/>
          <w:lang w:val="en-GB"/>
        </w:rPr>
      </w:pPr>
      <w:r>
        <w:rPr>
          <w:color w:val="auto"/>
          <w:vertAlign w:val="superscript"/>
          <w:lang w:val="en-ID"/>
        </w:rPr>
        <w:t>8</w:t>
      </w:r>
      <w:r w:rsidRPr="00223863">
        <w:rPr>
          <w:color w:val="auto"/>
          <w:vertAlign w:val="superscript"/>
          <w:lang w:val="en-ID"/>
        </w:rPr>
        <w:t xml:space="preserve">     </w:t>
      </w:r>
      <w:r>
        <w:rPr>
          <w:color w:val="auto"/>
          <w:lang w:val="en-GB"/>
        </w:rPr>
        <w:t xml:space="preserve">University of Western Australia ; </w:t>
      </w:r>
      <w:hyperlink r:id="rId15" w:history="1">
        <w:r w:rsidRPr="00C02867">
          <w:rPr>
            <w:rStyle w:val="Hyperlink"/>
            <w:lang w:val="en-GB"/>
          </w:rPr>
          <w:t>23456501@student.uwa.edu.au</w:t>
        </w:r>
      </w:hyperlink>
    </w:p>
    <w:p w14:paraId="0887B2F5" w14:textId="77777777" w:rsidR="00784B9B" w:rsidRPr="00223863" w:rsidRDefault="00784B9B" w:rsidP="00BE398A">
      <w:pPr>
        <w:pStyle w:val="Alishlah16affiliation"/>
        <w:rPr>
          <w:color w:val="auto"/>
          <w:lang w:val="en-ID"/>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D3FF067" w14:textId="77777777" w:rsidTr="0048254D">
        <w:trPr>
          <w:jc w:val="center"/>
        </w:trPr>
        <w:tc>
          <w:tcPr>
            <w:tcW w:w="2787" w:type="dxa"/>
            <w:tcBorders>
              <w:top w:val="double" w:sz="4" w:space="0" w:color="auto"/>
              <w:left w:val="nil"/>
              <w:bottom w:val="single" w:sz="4" w:space="0" w:color="auto"/>
              <w:right w:val="nil"/>
            </w:tcBorders>
          </w:tcPr>
          <w:p w14:paraId="58E90AF6"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7F5674C7"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32CAE856"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29A3C4EA" w14:textId="77777777" w:rsidTr="0048254D">
        <w:trPr>
          <w:trHeight w:val="1268"/>
          <w:jc w:val="center"/>
        </w:trPr>
        <w:tc>
          <w:tcPr>
            <w:tcW w:w="2787" w:type="dxa"/>
            <w:tcBorders>
              <w:top w:val="single" w:sz="4" w:space="0" w:color="auto"/>
              <w:left w:val="nil"/>
              <w:bottom w:val="single" w:sz="4" w:space="0" w:color="auto"/>
              <w:right w:val="nil"/>
            </w:tcBorders>
          </w:tcPr>
          <w:p w14:paraId="08F66C00"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7099E189" w14:textId="12441A0B" w:rsidR="002B31FD" w:rsidRDefault="008955CF" w:rsidP="00290481">
            <w:pPr>
              <w:pStyle w:val="Alishlah18keywords"/>
            </w:pPr>
            <w:r>
              <w:t>International Students</w:t>
            </w:r>
            <w:r w:rsidR="002B31FD" w:rsidRPr="002B31FD">
              <w:t xml:space="preserve">; </w:t>
            </w:r>
          </w:p>
          <w:p w14:paraId="5A6E450C" w14:textId="4FDD2CE2" w:rsidR="002B31FD" w:rsidRDefault="008955CF" w:rsidP="00290481">
            <w:pPr>
              <w:pStyle w:val="Alishlah18keywords"/>
            </w:pPr>
            <w:r>
              <w:t>Pa’gellu’ Dance</w:t>
            </w:r>
            <w:r w:rsidR="002B31FD" w:rsidRPr="002B31FD">
              <w:t xml:space="preserve">; </w:t>
            </w:r>
          </w:p>
          <w:p w14:paraId="535BB600" w14:textId="13CB6ABE" w:rsidR="002B31FD" w:rsidRDefault="008955CF" w:rsidP="00290481">
            <w:pPr>
              <w:pStyle w:val="Alishlah18keywords"/>
            </w:pPr>
            <w:r>
              <w:t>Teaching</w:t>
            </w:r>
          </w:p>
          <w:p w14:paraId="0061F346" w14:textId="77777777" w:rsidR="002B31FD" w:rsidRDefault="002B31FD" w:rsidP="00290481">
            <w:pPr>
              <w:pStyle w:val="Alishlah18keywords"/>
            </w:pPr>
          </w:p>
          <w:p w14:paraId="48BE6CAA"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4C5BA45A"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72BCFCD0"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73BBBE3" w14:textId="61178F68" w:rsidR="0048254D" w:rsidRPr="00E45249" w:rsidRDefault="008955CF" w:rsidP="008955CF">
            <w:pPr>
              <w:pStyle w:val="Alishlah17abstract"/>
            </w:pPr>
            <w:r>
              <w:t>The Indonesian Language for Foreign Speakers (BIPA) program at the Christian University of Indonesia Toraja (UKI Toraja) is designed to teach the Indonesian language to non-native speakers while introducing them to Toraja culture. A significant aspect of this cultural introduction involves teaching the Pa'gellu' dance, a traditional dance of the Toraja people. This study aims to explore the pedagogical approach used in teaching the Pa'gellu' dance to international students at UKI Toraja, detailing the learning stages such as Introduction and Theory, Basic Practice, Technique Refinement, Costume and Performance, Cultural Integration, Evaluation, and Staging. The research employs a descriptive approach, focusing on 17 students from the University of Western Australia in Denpasar, Bali. An observation sheet was utilized to assess the effectiveness of the Pa'gellu' dance instruction. The findings indicate that the learning objectives were met, as students successfully recognized and practiced the dance, culminating in a brief performance. Although the teaching methods for foreign students are similar to those used for regular students, the instruction provided is less comprehensive. The instructor employed various methods, including lectures, demonstrations, practice sessions, drills, simulations, and performance-based activities. Despite some challenges, the international students were able to master the basic elements of the Pa'gellu' dance.</w:t>
            </w:r>
          </w:p>
        </w:tc>
      </w:tr>
      <w:tr w:rsidR="0048254D" w:rsidRPr="0048254D" w14:paraId="1EDF6F6B"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0AC6097F"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A67015C" w14:textId="77777777" w:rsidR="0048254D" w:rsidRPr="006A6719" w:rsidRDefault="0048254D" w:rsidP="00E45249">
            <w:pPr>
              <w:pStyle w:val="Alishlah14history"/>
            </w:pPr>
            <w:r w:rsidRPr="006A6719">
              <w:t xml:space="preserve">Received </w:t>
            </w:r>
            <w:r w:rsidR="00FA43FF" w:rsidRPr="00FA43FF">
              <w:t>2021-08-14</w:t>
            </w:r>
          </w:p>
          <w:p w14:paraId="0CAC176B"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410B140D"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610D08B1"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4C136390"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433DE039" w14:textId="77777777" w:rsidTr="0048254D">
        <w:trPr>
          <w:trHeight w:val="70"/>
          <w:jc w:val="center"/>
        </w:trPr>
        <w:tc>
          <w:tcPr>
            <w:tcW w:w="2787" w:type="dxa"/>
            <w:vMerge/>
            <w:tcBorders>
              <w:top w:val="single" w:sz="4" w:space="0" w:color="auto"/>
              <w:left w:val="nil"/>
              <w:bottom w:val="single" w:sz="4" w:space="0" w:color="auto"/>
              <w:right w:val="nil"/>
            </w:tcBorders>
          </w:tcPr>
          <w:p w14:paraId="7CC2291E"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3FB06E84"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6E8C994A"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6"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22E195D5"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3C65F8F5" wp14:editId="2F0CAEEA">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7E3A7CE5" w14:textId="77777777" w:rsidTr="0048254D">
        <w:trPr>
          <w:jc w:val="center"/>
        </w:trPr>
        <w:tc>
          <w:tcPr>
            <w:tcW w:w="8845" w:type="dxa"/>
            <w:gridSpan w:val="3"/>
            <w:tcBorders>
              <w:top w:val="nil"/>
              <w:left w:val="nil"/>
              <w:bottom w:val="double" w:sz="4" w:space="0" w:color="auto"/>
              <w:right w:val="nil"/>
            </w:tcBorders>
          </w:tcPr>
          <w:p w14:paraId="37CFCE5D"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3A2C8F97" w14:textId="77777777" w:rsidR="00457015" w:rsidRDefault="002B31FD" w:rsidP="00E45249">
            <w:pPr>
              <w:pStyle w:val="Alishlah2authorcorrespondence"/>
            </w:pPr>
            <w:r w:rsidRPr="002B31FD">
              <w:t>First name Last name</w:t>
            </w:r>
            <w:r w:rsidR="00457015" w:rsidRPr="00457015">
              <w:t xml:space="preserve"> </w:t>
            </w:r>
          </w:p>
          <w:p w14:paraId="5A8D6A79" w14:textId="77777777" w:rsidR="0048254D" w:rsidRPr="0048254D" w:rsidRDefault="002B31FD" w:rsidP="00E45249">
            <w:pPr>
              <w:pStyle w:val="Alishlah2authorcorrespondence"/>
            </w:pPr>
            <w:r w:rsidRPr="002B31FD">
              <w:rPr>
                <w:color w:val="auto"/>
                <w:lang w:val="en-GB"/>
              </w:rPr>
              <w:t>Affiliation 1; e-mail@e-mail.com</w:t>
            </w:r>
          </w:p>
        </w:tc>
      </w:tr>
    </w:tbl>
    <w:p w14:paraId="24D64E56" w14:textId="77777777" w:rsidR="008E64A2" w:rsidRPr="00A75CB1" w:rsidRDefault="0048254D" w:rsidP="00A10E86">
      <w:pPr>
        <w:pStyle w:val="Alishlah21heading1"/>
        <w:rPr>
          <w:lang w:val="en-GB"/>
        </w:rPr>
      </w:pPr>
      <w:r w:rsidRPr="00A75CB1">
        <w:rPr>
          <w:lang w:val="en-GB"/>
        </w:rPr>
        <w:t>INTRODUCTION</w:t>
      </w:r>
    </w:p>
    <w:p w14:paraId="2C6FF7A4" w14:textId="236F83AC" w:rsidR="009E2C14" w:rsidRDefault="009E2C14" w:rsidP="009E2C14">
      <w:pPr>
        <w:pStyle w:val="Alishlah31text"/>
        <w:rPr>
          <w:spacing w:val="-2"/>
        </w:rPr>
      </w:pPr>
      <w:r w:rsidRPr="009E2C14">
        <w:rPr>
          <w:spacing w:val="-2"/>
        </w:rPr>
        <w:lastRenderedPageBreak/>
        <w:t>The globalization of education has increased the need for cross-cultural exchange and understanding</w:t>
      </w:r>
      <w:r w:rsidR="00561517">
        <w:rPr>
          <w:spacing w:val="-2"/>
        </w:rPr>
        <w:t xml:space="preserve"> </w:t>
      </w:r>
      <w:r w:rsidR="00561517">
        <w:rPr>
          <w:spacing w:val="-2"/>
        </w:rPr>
        <w:fldChar w:fldCharType="begin" w:fldLock="1"/>
      </w:r>
      <w:r w:rsidR="00561517">
        <w:rPr>
          <w:spacing w:val="-2"/>
        </w:rPr>
        <w:instrText>ADDIN CSL_CITATION {"citationItems":[{"id":"ITEM-1","itemData":{"DOI":"10.1007/S11423-021-10044-1/METRICS","ISSN":"15566501","abstract":"Cross-cultural learning projects were carried out in learning environments created using Web 1.0 or Web 2.0 technologies in previous related studies. However, such environments have a limited ability to provide learners with immersive learning experiences of a foreign culture and fail to make them feel virtually present in a foreign cultural context. In this study, we aimed to create such an environment, one that enables not only communication among learners from different cultures but also gives them a sense of presence and provides an immersive experience in a foreign culture without their being physically there. To this end, based on the cultural convergence theory, we designed a cross-cultural learning activity in virtual reality (VR) using a 360-degree video technology. Two groups of university students, one from China (n = 10) and the other from Uzbekistan (n = 11), who exchanged culture-related information with each other, participated in the activity. We investigated whether cross-cultural understanding and the trait emotional intelligence of the participants was facilitated after their participation in the activity. In addition, we explored the participants sense of perceived presence in the VR environment and their acceptance of VR technology. A mixed methods research approach was adopted. We analyzed the reflective journals of the participants, administered three questionnaires, and interviewed the participants. We obtained the following four findings: First, the participants had no prior knowledge of their foreign partners’ cultures and traditions before the learning activity; however, they had knowledge that they could summarize, explain, compare, and contrast at the end of the activity. Second, the comparison of the results of the pre- and post-questionnaires showed that the two trait emotional intelligence constructs (i.e., self-control and emotionality) were significantly improved from the beginning of the activity to its end. Third, the participants perceived a high level of presence in the VR environment. Finally, the participants accepted VR technology in terms of its usefulness for cross-cultural learning and ease of use. The originality of this study lies in creating cross-cultural learning environments based on a 360-degree video technology that enables communication across cultures and gives learners a sense of presence and an immersive experience. The value of the study for the literature and its contribution to theoretical knowl…","author":[{"dropping-particle":"","family":"Shadiev","given":"Rustam","non-dropping-particle":"","parse-names":false,"suffix":""},{"dropping-particle":"","family":"Wang","given":"Xueying","non-dropping-particle":"","parse-names":false,"suffix":""},{"dropping-particle":"","family":"Huang","given":"Yueh Min","non-dropping-particle":"","parse-names":false,"suffix":""}],"container-title":"Educational Technology Research and Development","id":"ITEM-1","issue":"5","issued":{"date-parts":[["2021","10","1"]]},"page":"2917-2936","publisher":"Springer","title":"Cross-cultural learning in virtual reality environment: facilitating cross-cultural understanding, trait emotional intelligence, and sense of presence","type":"article-journal","volume":"69"},"uris":["http://www.mendeley.com/documents/?uuid=9a4cd892-32f9-3495-b602-320460407202"]}],"mendeley":{"formattedCitation":"(Shadiev, Wang, &amp; Huang, 2021)","plainTextFormattedCitation":"(Shadiev, Wang, &amp; Huang, 2021)","previouslyFormattedCitation":"(Shadiev, Wang, &amp; Huang, 2021)"},"properties":{"noteIndex":0},"schema":"https://github.com/citation-style-language/schema/raw/master/csl-citation.json"}</w:instrText>
      </w:r>
      <w:r w:rsidR="00561517">
        <w:rPr>
          <w:spacing w:val="-2"/>
        </w:rPr>
        <w:fldChar w:fldCharType="separate"/>
      </w:r>
      <w:r w:rsidR="00561517" w:rsidRPr="00561517">
        <w:rPr>
          <w:noProof/>
          <w:spacing w:val="-2"/>
        </w:rPr>
        <w:t>(Shadiev, Wang, &amp; Huang, 2021)</w:t>
      </w:r>
      <w:r w:rsidR="00561517">
        <w:rPr>
          <w:spacing w:val="-2"/>
        </w:rPr>
        <w:fldChar w:fldCharType="end"/>
      </w:r>
      <w:r w:rsidRPr="009E2C14">
        <w:rPr>
          <w:spacing w:val="-2"/>
        </w:rPr>
        <w:t>. In this context, it is crucial to teach traditional cultural elements to international students in order to foster mutual respect and appreciation among diverse cultural groups</w:t>
      </w:r>
      <w:r w:rsidR="00B962D1">
        <w:rPr>
          <w:spacing w:val="-2"/>
        </w:rPr>
        <w:t xml:space="preserve"> </w:t>
      </w:r>
      <w:r w:rsidR="00B962D1">
        <w:rPr>
          <w:spacing w:val="-2"/>
        </w:rPr>
        <w:fldChar w:fldCharType="begin" w:fldLock="1"/>
      </w:r>
      <w:r w:rsidR="00DF4A09">
        <w:rPr>
          <w:spacing w:val="-2"/>
        </w:rPr>
        <w:instrText>ADDIN CSL_CITATION {"citationItems":[{"id":"ITEM-1","itemData":{"DOI":"10.51817/JPDR.V2I1.203","ISSN":"2828-4755","abstract":"The lack of understanding of cultural discourse in speech is the key to international failure success in understanding language concepts, especially for BIPA  learners in Indonesia.  This research aims to reveal the importance of understanding the concepts of speech that must be considered in communicating. The method used is qualitative descriptive. The object of this study is an international student from Taiwan named Xing-Qian, who is participating in the Indonesian program for Foreign Speakers (BIPA) at PGRI University of West Sumatra. This research is naturalistic. The data in this study is in the form of video that is the result of recording in the field directly, then using the technique of seeing the record to transcribe the research results into writing form. The results showed that the international students used a form of guidance on the instructions for begging, asking, welcoming, advising, and inviting.","author":[{"dropping-particle":"","family":"Tiawati","given":"Refa Lina","non-dropping-particle":"","parse-names":false,"suffix":""},{"dropping-particle":"","family":"Rahmat","given":"Wahyudi","non-dropping-particle":"","parse-names":false,"suffix":""},{"dropping-particle":"","family":"Kemal","given":"Edwar","non-dropping-particle":"","parse-names":false,"suffix":""},{"dropping-particle":"","family":"Chen","given":"Wei","non-dropping-particle":"","parse-names":false,"suffix":""}],"container-title":"Journal of Pragmatics and Discourse Research","id":"ITEM-1","issue":"1","issued":{"date-parts":[["2022","4","10"]]},"page":"39-47","publisher":"Perkumpulan Pengelola Jurnal Bahasa dan Sastra Indonesia serta Pengajarannya (PPJBSIP)","title":"THE IMPORTANCE OF GUIDANCE IN UNDERSTANDING CULTURAL DISCOURSE IN THINKING AND SPEAKING FOR FOREIGN STUDENTS IN BIPA PROGRAM","type":"article-journal","volume":"2"},"uris":["http://www.mendeley.com/documents/?uuid=270a5fb9-1202-3870-b21b-348f60f3bf53"]}],"mendeley":{"formattedCitation":"(Tiawati, Rahmat, Kemal, &amp; Chen, 2022)","plainTextFormattedCitation":"(Tiawati, Rahmat, Kemal, &amp; Chen, 2022)","previouslyFormattedCitation":"(Tiawati, Rahmat, Kemal, &amp; Chen, 2022)"},"properties":{"noteIndex":0},"schema":"https://github.com/citation-style-language/schema/raw/master/csl-citation.json"}</w:instrText>
      </w:r>
      <w:r w:rsidR="00B962D1">
        <w:rPr>
          <w:spacing w:val="-2"/>
        </w:rPr>
        <w:fldChar w:fldCharType="separate"/>
      </w:r>
      <w:r w:rsidR="00B962D1" w:rsidRPr="00B962D1">
        <w:rPr>
          <w:noProof/>
          <w:spacing w:val="-2"/>
        </w:rPr>
        <w:t>(Tiawati, Rahmat, Kemal, &amp; Chen, 2022)</w:t>
      </w:r>
      <w:r w:rsidR="00B962D1">
        <w:rPr>
          <w:spacing w:val="-2"/>
        </w:rPr>
        <w:fldChar w:fldCharType="end"/>
      </w:r>
      <w:r w:rsidRPr="009E2C14">
        <w:rPr>
          <w:spacing w:val="-2"/>
        </w:rPr>
        <w:t>. Indonesian Language for Foreign Speakers (BIPA) is one of the programs at the Christian University of Indonesia Toraja (UKI Toraja) designed to teach the Indonesian language to foreign speakers. BIPA students typically come from cultural backgrounds different from the culture and language they are learning</w:t>
      </w:r>
      <w:r w:rsidR="000509C1">
        <w:rPr>
          <w:spacing w:val="-2"/>
        </w:rPr>
        <w:t xml:space="preserve"> </w:t>
      </w:r>
      <w:r w:rsidR="000509C1">
        <w:rPr>
          <w:spacing w:val="-2"/>
        </w:rPr>
        <w:fldChar w:fldCharType="begin" w:fldLock="1"/>
      </w:r>
      <w:r w:rsidR="003B7CAE">
        <w:rPr>
          <w:spacing w:val="-2"/>
        </w:rPr>
        <w:instrText>ADDIN CSL_CITATION {"citationItems":[{"id":"ITEM-1","itemData":{"DOI":"10.14710/parole.v11i1.29-40","ISSN":"2087-345X","abstract":"Learning Indonesian as a Foreign Fuller (BIPA) is carried out along with the introduction of culture to learners. Apart from language learning, the introduction of culture can also provide a more concrete picture of Indonesian identity. This article focuses on the study of writing skills, in particular, on writing descriptive texts. The learning to write based on Indonesian culture, especially batik culture. Using qualitative methods, this research was conducted for approximately three months in the period of September-December 2019. The data of this study were the ability to write descriptive texts of BIPA students at the Indonesian Embassy in London. The research subjects were 9 BIPA students at the Indonesian Embassy in London. The results of this study are descriptions of the learning to write descriptive texts of BIPA students and descriptions of culture-based learning of BIPA students at the Indonesian Embassy in London. The descriptive text is used as an alternative approach in learning to write for BIPA because it makes it easier for the students to learn vocabulary as well as culture.","author":[{"dropping-particle":"","family":"Yulianeta","given":"Yulianeta","non-dropping-particle":"","parse-names":false,"suffix":""},{"dropping-particle":"","family":"Amandangi","given":"Dewi Prajnaparamita","non-dropping-particle":"","parse-names":false,"suffix":""}],"container-title":"PAROLE: Journal of Linguistics and Education","id":"ITEM-1","issue":"1","issued":{"date-parts":[["2021"]]},"page":"29-40","title":"Learning to Write Descriptive Texts Based on Batik Culture of BIPA Students at the Indonesian Embassy in London","type":"article-journal","volume":"11"},"uris":["http://www.mendeley.com/documents/?uuid=90eb1c55-8ac8-4ae4-a420-65062aa0df67"]}],"mendeley":{"formattedCitation":"(Yulianeta &amp; Amandangi, 2021)","plainTextFormattedCitation":"(Yulianeta &amp; Amandangi, 2021)","previouslyFormattedCitation":"(Yulianeta &amp; Amandangi, 2021)"},"properties":{"noteIndex":0},"schema":"https://github.com/citation-style-language/schema/raw/master/csl-citation.json"}</w:instrText>
      </w:r>
      <w:r w:rsidR="000509C1">
        <w:rPr>
          <w:spacing w:val="-2"/>
        </w:rPr>
        <w:fldChar w:fldCharType="separate"/>
      </w:r>
      <w:r w:rsidR="000509C1" w:rsidRPr="000509C1">
        <w:rPr>
          <w:noProof/>
          <w:spacing w:val="-2"/>
        </w:rPr>
        <w:t>(Yulianeta &amp; Amandangi, 2021)</w:t>
      </w:r>
      <w:r w:rsidR="000509C1">
        <w:rPr>
          <w:spacing w:val="-2"/>
        </w:rPr>
        <w:fldChar w:fldCharType="end"/>
      </w:r>
      <w:r w:rsidRPr="009E2C14">
        <w:rPr>
          <w:spacing w:val="-2"/>
        </w:rPr>
        <w:t>. Thus, in addition to learning the Indonesian language, foreign students also learn the culture of the Toraja tribe, including traditional dance</w:t>
      </w:r>
      <w:r w:rsidR="003B7CAE">
        <w:rPr>
          <w:spacing w:val="-2"/>
        </w:rPr>
        <w:t xml:space="preserve"> </w:t>
      </w:r>
      <w:r w:rsidR="003B7CAE">
        <w:rPr>
          <w:spacing w:val="-2"/>
        </w:rPr>
        <w:fldChar w:fldCharType="begin" w:fldLock="1"/>
      </w:r>
      <w:r w:rsidR="003B7CAE">
        <w:rPr>
          <w:spacing w:val="-2"/>
        </w:rPr>
        <w:instrText>ADDIN CSL_CITATION {"citationItems":[{"id":"ITEM-1","itemData":{"DOI":"10.33258/lakhomi.v3i2.718","ISSN":"2774-4728","abstract":"In order to develop or train students' characters through introduction and character development in the fundamental education, the Longko culture must be effectively utilized. One example is the application of speaking with older people as elementary school students or as adults when speaking or interacting with seniors. Utilize standard vocabulary to make yourself understood in conversations. The deskriptiv-qualitative methodology used in this study. The methodology used to analyze the data using Miles and Huberman's model consists of data collection, data reduction, data visualization, and the identification and verification of conclusions.","author":[{"dropping-particle":"","family":"Hakpantria","given":"","non-dropping-particle":"","parse-names":false,"suffix":""},{"dropping-particle":"","family":"Trivena","given":"","non-dropping-particle":"","parse-names":false,"suffix":""},{"dropping-particle":"","family":"Mersilina Luther Patintingan","given":"","non-dropping-particle":"","parse-names":false,"suffix":""},{"dropping-particle":"","family":"Nanda Saputra","given":"","non-dropping-particle":"","parse-names":false,"suffix":""}],"container-title":"Lakhomi Journal Scientific Journal of Culture","id":"ITEM-1","issue":"2","issued":{"date-parts":[["2022"]]},"page":"84-88","title":"Budaya Longko As a Character Building of Student Speech","type":"article-journal","volume":"3"},"uris":["http://www.mendeley.com/documents/?uuid=e622298b-e512-4f25-9859-bfe7ca098767"]}],"mendeley":{"formattedCitation":"(Hakpantria, Trivena, Mersilina Luther Patintingan, &amp; Nanda Saputra, 2022)","plainTextFormattedCitation":"(Hakpantria, Trivena, Mersilina Luther Patintingan, &amp; Nanda Saputra, 2022)"},"properties":{"noteIndex":0},"schema":"https://github.com/citation-style-language/schema/raw/master/csl-citation.json"}</w:instrText>
      </w:r>
      <w:r w:rsidR="003B7CAE">
        <w:rPr>
          <w:spacing w:val="-2"/>
        </w:rPr>
        <w:fldChar w:fldCharType="separate"/>
      </w:r>
      <w:r w:rsidR="003B7CAE" w:rsidRPr="003B7CAE">
        <w:rPr>
          <w:noProof/>
          <w:spacing w:val="-2"/>
        </w:rPr>
        <w:t>(Hakpantria, Trivena, Mersilina Luther Patintingan, &amp; Nanda Saputra, 2022)</w:t>
      </w:r>
      <w:r w:rsidR="003B7CAE">
        <w:rPr>
          <w:spacing w:val="-2"/>
        </w:rPr>
        <w:fldChar w:fldCharType="end"/>
      </w:r>
      <w:r w:rsidRPr="009E2C14">
        <w:rPr>
          <w:spacing w:val="-2"/>
        </w:rPr>
        <w:t>.</w:t>
      </w:r>
    </w:p>
    <w:p w14:paraId="4198E2BB" w14:textId="7877A3C3" w:rsidR="009E2C14" w:rsidRDefault="009E2C14" w:rsidP="009E2C14">
      <w:pPr>
        <w:pStyle w:val="Alishlah31text"/>
        <w:rPr>
          <w:spacing w:val="-2"/>
        </w:rPr>
      </w:pPr>
      <w:r w:rsidRPr="009E2C14">
        <w:rPr>
          <w:spacing w:val="-2"/>
        </w:rPr>
        <w:t>One of the efforts to introduce Toraja culture is through the teaching of the Pa'gellu' dance, a traditional dance of the Toraja people in Indonesia, to international students in the BIPA (Indonesian Language for Foreign Speakers) program at the Christian University of Indonesia (UKI) Toraja</w:t>
      </w:r>
      <w:r w:rsidR="00561517">
        <w:rPr>
          <w:spacing w:val="-2"/>
        </w:rPr>
        <w:t xml:space="preserve"> </w:t>
      </w:r>
      <w:r w:rsidR="00561517">
        <w:rPr>
          <w:spacing w:val="-2"/>
        </w:rPr>
        <w:fldChar w:fldCharType="begin" w:fldLock="1"/>
      </w:r>
      <w:r w:rsidR="00B962D1">
        <w:rPr>
          <w:spacing w:val="-2"/>
        </w:rPr>
        <w:instrText>ADDIN CSL_CITATION {"citationItems":[{"id":"ITEM-1","itemData":{"DOI":"10.61990/IJAMESC.V2I3.259","ISSN":"2986-8645","abstract":"This research is about diplomacy effort to introduce Tari Toraja in Japan. Tari Toraja is one of the Indonesian cultures that originates from the land of Toraja, one of the regions in South Sulawesi, Indonesia. This dance is fun dance that is usually performed by Toraja people in traditional events or some important events in Toraja. Tari Toraja is one of the steps to introduce Indonesia cultural to Japan and this research aims to know the efforts of Indonesia diplomacy through Tari Toraja held in Japan. This study uses a neorealist perspective, which focuses on the state as the main actor in the international political system. Indonesia wants to introduce Toraja cultural dance in Japan. To describe this research, the author uses the theory of cultural diplomacy. This research is qualitative, this research uses library research technique, where this research with data collection technique from book literature, magazine, newspaper, and visit to internet and other sources. The results of this study indicate that Indonesia made efforts through multi track diplomacy to introduce Tari Toraja cultural in Japan through multi track Government, Non Government and private citizen, with the effort, Indonesia got the response by Japan community well.","author":[{"dropping-particle":"","family":"Ode","given":"Wa","non-dropping-particle":"","parse-names":false,"suffix":""},{"dropping-particle":"","family":"Alamiah","given":"Rindang","non-dropping-particle":"","parse-names":false,"suffix":""}],"container-title":"International Journal of Accounting, Management, Economics and Social Sciences (IJAMESC)","id":"ITEM-1","issue":"3","issued":{"date-parts":[["2024","6","25"]]},"page":"1073-1079","publisher":"PT. Zillzell Media Prima","title":"INDONESIAN CULTURAL DIPLOMACY THROUGH THE PA'GELLU DANCE (TORAJA DANCE) IN JAPAN","type":"article-journal","volume":"2"},"uris":["http://www.mendeley.com/documents/?uuid=019c664a-dea3-3ff4-87b3-347b37758939"]}],"mendeley":{"formattedCitation":"(Ode &amp; Alamiah, 2024)","plainTextFormattedCitation":"(Ode &amp; Alamiah, 2024)","previouslyFormattedCitation":"(Ode &amp; Alamiah, 2024)"},"properties":{"noteIndex":0},"schema":"https://github.com/citation-style-language/schema/raw/master/csl-citation.json"}</w:instrText>
      </w:r>
      <w:r w:rsidR="00561517">
        <w:rPr>
          <w:spacing w:val="-2"/>
        </w:rPr>
        <w:fldChar w:fldCharType="separate"/>
      </w:r>
      <w:r w:rsidR="00561517" w:rsidRPr="00561517">
        <w:rPr>
          <w:noProof/>
          <w:spacing w:val="-2"/>
        </w:rPr>
        <w:t>(Ode &amp; Alamiah, 2024)</w:t>
      </w:r>
      <w:r w:rsidR="00561517">
        <w:rPr>
          <w:spacing w:val="-2"/>
        </w:rPr>
        <w:fldChar w:fldCharType="end"/>
      </w:r>
      <w:r w:rsidRPr="009E2C14">
        <w:rPr>
          <w:spacing w:val="-2"/>
        </w:rPr>
        <w:t>. The Pa'gellu' dance is a ceremonial dance of the Toraja community, performed to celebrate joyful occasions such as house inaugurations, welcoming guests, harvest festivals, moving into a new house, and the Rambu Tuka' ceremony (thanksgiving event)</w:t>
      </w:r>
      <w:r w:rsidR="00B962D1">
        <w:rPr>
          <w:spacing w:val="-2"/>
        </w:rPr>
        <w:t xml:space="preserve"> </w:t>
      </w:r>
      <w:r w:rsidRPr="009E2C14">
        <w:rPr>
          <w:spacing w:val="-2"/>
        </w:rPr>
        <w:t>.</w:t>
      </w:r>
    </w:p>
    <w:p w14:paraId="7F2A1B20" w14:textId="67A8AA15" w:rsidR="009E2C14" w:rsidRDefault="009E2C14" w:rsidP="00350FF5">
      <w:pPr>
        <w:pStyle w:val="Alishlah31text"/>
        <w:rPr>
          <w:spacing w:val="-2"/>
        </w:rPr>
      </w:pPr>
      <w:r w:rsidRPr="009E2C14">
        <w:rPr>
          <w:spacing w:val="-2"/>
        </w:rPr>
        <w:t>The Pa'gellu' dance is a group dance typically performed by young women who have reached adulthood in odd numbers, such as 3, 5, 7, or 9, featuring 12 types of movements including Pa’tabe’, Pa'gellu Tua, Pa'dena'-dena’, Pa’langkan-langkan, Penggirik tang tarru', Pa'lolok pao, Pangrapa Pentalun, Pa'tulekke, Passiri, Pa'kaka bale, Pangrampanan, and Pa'tutu’ kaka bua</w:t>
      </w:r>
      <w:r w:rsidR="00DF4A09">
        <w:rPr>
          <w:spacing w:val="-2"/>
        </w:rPr>
        <w:t xml:space="preserve"> </w:t>
      </w:r>
      <w:r w:rsidR="00DF4A09">
        <w:rPr>
          <w:spacing w:val="-2"/>
        </w:rPr>
        <w:fldChar w:fldCharType="begin" w:fldLock="1"/>
      </w:r>
      <w:r w:rsidR="00DF4A09">
        <w:rPr>
          <w:spacing w:val="-2"/>
        </w:rPr>
        <w:instrText>ADDIN CSL_CITATION {"citationItems":[{"id":"ITEM-1","itemData":{"author":[{"dropping-particle":"","family":"Pala’langan","given":"Z. L.","non-dropping-particle":"","parse-names":false,"suffix":""}],"id":"ITEM-1","issued":{"date-parts":[["2014"]]},"publisher":"Universitas Negeri Yogyakarta","title":"Nilai-nilai sosial tari pa’gellu’ dalam kehidupan masyarakat Toraja Kecamatan Rindingallo, kabupaten Toraja Utara, Sulawesi Selatan","type":"thesis"},"uris":["http://www.mendeley.com/documents/?uuid=f458d56f-621e-4931-ac11-dcbbd42343af"]}],"mendeley":{"formattedCitation":"(Pala’langan, 2014)","plainTextFormattedCitation":"(Pala’langan, 2014)","previouslyFormattedCitation":"(Pala’langan, 2014)"},"properties":{"noteIndex":0},"schema":"https://github.com/citation-style-language/schema/raw/master/csl-citation.json"}</w:instrText>
      </w:r>
      <w:r w:rsidR="00DF4A09">
        <w:rPr>
          <w:spacing w:val="-2"/>
        </w:rPr>
        <w:fldChar w:fldCharType="separate"/>
      </w:r>
      <w:r w:rsidR="00DF4A09" w:rsidRPr="00DF4A09">
        <w:rPr>
          <w:noProof/>
          <w:spacing w:val="-2"/>
        </w:rPr>
        <w:t>(Pala’langan, 2014)</w:t>
      </w:r>
      <w:r w:rsidR="00DF4A09">
        <w:rPr>
          <w:spacing w:val="-2"/>
        </w:rPr>
        <w:fldChar w:fldCharType="end"/>
      </w:r>
      <w:r w:rsidRPr="009E2C14">
        <w:rPr>
          <w:spacing w:val="-2"/>
        </w:rPr>
        <w:t>. The movements of this dance vary depending on the region where it is performed. These are traditional movements that remain quite simple, often with similar gestures and repetition. The dance originated from the community's expression of joy after returning victorious from the battlefield, where they would dance to celebrate their success. Pa'gellu' is known for its intricate movements, colorful costumes, and symbolic meaning. Although considered complex, the basic movements in Pa'gellu', such as tiptoeing (ma’ kadetten) and the graceful yet staccato hand movements (dira’pak), are relatively easy to follow for someone learning Pa'gellu' with intensive practice</w:t>
      </w:r>
      <w:r>
        <w:rPr>
          <w:spacing w:val="-2"/>
        </w:rPr>
        <w:t>.</w:t>
      </w:r>
    </w:p>
    <w:p w14:paraId="4166D1B2" w14:textId="4384CC8B" w:rsidR="00350FF5" w:rsidRDefault="007B0E0B" w:rsidP="007B0E0B">
      <w:pPr>
        <w:pStyle w:val="Alishlah31text"/>
        <w:rPr>
          <w:spacing w:val="-2"/>
        </w:rPr>
      </w:pPr>
      <w:r w:rsidRPr="007B0E0B">
        <w:rPr>
          <w:spacing w:val="-2"/>
        </w:rPr>
        <w:t>Additionally, the Pa'gellu' dance is a traditional Toraja dance in which the patterns and movements embody the values upheld by the Toraja people. The dance movements carry philosophical meanings and values, including religious, social, entertainment, communication, and economic aspects, all of which are related to the function of art and the life of the community. For the Toraja people, this dance represents pride and an expression of joy for the abundant blessings granted by God Almighty</w:t>
      </w:r>
      <w:r w:rsidR="00B962D1">
        <w:rPr>
          <w:spacing w:val="-2"/>
        </w:rPr>
        <w:t xml:space="preserve"> </w:t>
      </w:r>
      <w:r w:rsidR="00B962D1">
        <w:rPr>
          <w:spacing w:val="-2"/>
        </w:rPr>
        <w:fldChar w:fldCharType="begin" w:fldLock="1"/>
      </w:r>
      <w:r w:rsidR="00B962D1">
        <w:rPr>
          <w:spacing w:val="-2"/>
        </w:rPr>
        <w:instrText>ADDIN CSL_CITATION {"citationItems":[{"id":"ITEM-1","itemData":{"DOI":"10.61707/by04h351","ISSN":"26333538","abstract":"This research aims to describe the values applied in extracurricular dance activities at SDN 4 Kesu’. The research method used is descriptive qualitative research. The subjects of this research are teachers who conduct traditional dance extracurricular activities at elementary schools. Data collection techniques use observation, interviews, and documentation. The collected data were analysed through data reduction, data presentation, and conclusion drawing stages. The results show that traditional dance extracurricular activities not only train students in dance movements but also apply the values found in traditional dance and then interpret them into character education values. The character education values found in traditional dance extracurricular activities are religious values, tolerance, discipline, hard work, independence, curiosity, environmental care, social care, and responsibility. Teachers play a pivotal role in instilling character values by continuously guiding and directing students. This approach is key to imparting and transmitting positive values to students. In the context of dance extracurricular activities, this can be achieved through several practices: ensuring students arrive at school on time before practice begins, and starting and ending every session with a prayer.","author":[{"dropping-particle":"","family":"Trivena","given":"Trivena","non-dropping-particle":"","parse-names":false,"suffix":""},{"dropping-particle":"","family":"Kabanga","given":"Theresyam","non-dropping-particle":"","parse-names":false,"suffix":""},{"dropping-particle":"","family":"Hakpantria","given":"Hakpantria","non-dropping-particle":"","parse-names":false,"suffix":""},{"dropping-particle":"","family":"Langi","given":"Weryanti Laen","non-dropping-particle":"","parse-names":false,"suffix":""},{"dropping-particle":"","family":"La’biran","given":"Roni","non-dropping-particle":"","parse-names":false,"suffix":""},{"dropping-particle":"","family":"Sanda","given":"","non-dropping-particle":"","parse-names":false,"suffix":""},{"dropping-particle":"","family":"Nyho","given":"Melanie","non-dropping-particle":"","parse-names":false,"suffix":""}],"container-title":"International Journal of Religion","id":"ITEM-1","issue":"9","issued":{"date-parts":[["2024"]]},"page":"470-478","title":"Character Education Values in Traditional Dance Extracurricular Activities in Elementary Schools","type":"article-journal","volume":"5"},"uris":["http://www.mendeley.com/documents/?uuid=df9ff5dc-51ac-4c80-b5a8-0c7eee49dc4a"]}],"mendeley":{"formattedCitation":"(Trivena et al., 2024)","plainTextFormattedCitation":"(Trivena et al., 2024)","previouslyFormattedCitation":"(Trivena et al., 2024)"},"properties":{"noteIndex":0},"schema":"https://github.com/citation-style-language/schema/raw/master/csl-citation.json"}</w:instrText>
      </w:r>
      <w:r w:rsidR="00B962D1">
        <w:rPr>
          <w:spacing w:val="-2"/>
        </w:rPr>
        <w:fldChar w:fldCharType="separate"/>
      </w:r>
      <w:r w:rsidR="00B962D1" w:rsidRPr="00B962D1">
        <w:rPr>
          <w:noProof/>
          <w:spacing w:val="-2"/>
        </w:rPr>
        <w:t>(Trivena et al., 2024)</w:t>
      </w:r>
      <w:r w:rsidR="00B962D1">
        <w:rPr>
          <w:spacing w:val="-2"/>
        </w:rPr>
        <w:fldChar w:fldCharType="end"/>
      </w:r>
      <w:r w:rsidRPr="007B0E0B">
        <w:rPr>
          <w:spacing w:val="-2"/>
        </w:rPr>
        <w:t>. Therefore, introducing the Pa'gellu' dance to foreign students is expected not only to serve as an engaging cultural learning medium but also to help preserve and promote the rich cultural heritage of the Toraja community on an international stage</w:t>
      </w:r>
      <w:r w:rsidR="00350FF5" w:rsidRPr="00C24E89">
        <w:rPr>
          <w:spacing w:val="-2"/>
        </w:rPr>
        <w:t xml:space="preserve">. </w:t>
      </w:r>
    </w:p>
    <w:p w14:paraId="48FA95E6" w14:textId="74BA0D23" w:rsidR="007B0E0B" w:rsidRDefault="007B0E0B" w:rsidP="00C24E89">
      <w:pPr>
        <w:pStyle w:val="Alishlah31text"/>
        <w:rPr>
          <w:spacing w:val="-2"/>
        </w:rPr>
      </w:pPr>
      <w:r w:rsidRPr="007B0E0B">
        <w:rPr>
          <w:spacing w:val="-2"/>
        </w:rPr>
        <w:t>This research aims to describe the pedagogical approach in teaching the Pa'gellu' dance to international students at UKI Toraja by outlining the learning steps employed, including Introduction and Theory, Basic Practice, Technique Deepening, Costume and Performance, Cultural Integration, Evaluation, and Staging. By delving deeper into the teaching of the Pa'gellu' dance to foreign students, this study aims to highlight the benefits of integrating traditional arts into language and cultural education for international students. Additionally, this research discusses the broader implications for cultural preservation and international cultural exchange</w:t>
      </w:r>
      <w:r w:rsidR="001E736D">
        <w:rPr>
          <w:spacing w:val="-2"/>
        </w:rPr>
        <w:t xml:space="preserve"> </w:t>
      </w:r>
      <w:r w:rsidR="001E736D">
        <w:rPr>
          <w:spacing w:val="-2"/>
        </w:rPr>
        <w:fldChar w:fldCharType="begin" w:fldLock="1"/>
      </w:r>
      <w:r w:rsidR="000F7A97">
        <w:rPr>
          <w:spacing w:val="-2"/>
        </w:rPr>
        <w:instrText>ADDIN CSL_CITATION {"citationItems":[{"id":"ITEM-1","itemData":{"DOI":"10.14742/AJET.6258","ISSN":"1449-5554","abstract":"Our study addresses a systemic issue facing higher education – a lack of rigorous educational research alongside new technology-assisted ways of teaching and learning. The issue highlights the disciplinary disconnect as many academics do not research outside their discipline, yet are tasked with educational modernisation through trying out new educational technology. Addressing this issue, we present our conceptual framework, the course transaction space (CT-space), and use it to analyse the impact of an intervention we designed that involved the use of regular online pre-lecture quizzes in a university mathematics course. The aim of the intervention was to optimise the effect of distributed (spaced) practice on long-term retention. Our findings suggest that a relatively small change in course instruction can improve the efficiency and effectiveness of educational exchange. Our analyses of data from multiple sources provide evidence that our intervention resulted in a sustained increase in the frequency of students’ engagement with the content, increased&amp;nbsp;attendance of lectures, and improved grades.&amp;nbsp;Additionally, we discuss the impact of our intervention on the quality of student engagement with reference to competence related beliefs and self-efficacy. Finally, we discuss how our intervention can be used in other contexts for supporting an evidence-based approach to teaching and learning.\nImplications for practice or policy&amp;nbsp;\n\nFor teachers designing an intervention with the aim of improving students’ learning engagement during a course of tertiary study, we advise incorporating a series of frequent low stakes online quizzes with low level of difficulty.\nFor students, these will act as an incentive, enabling improvement in the frequency of their learning engagement and its quality.\nThe course transaction space (CT-space) model can be used to explore and analyse the impact of a variety of interventions introduced in tertiary courses through the lens of engagement.","author":[{"dropping-particle":"","family":"Evans","given":"Tanya","non-dropping-particle":"","parse-names":false,"suffix":""},{"dropping-particle":"","family":"Kensington-Miller","given":"Barbara","non-dropping-particle":"","parse-names":false,"suffix":""},{"dropping-particle":"","family":"Novak","given":"Julia","non-dropping-particle":"","parse-names":false,"suffix":""}],"container-title":"Australasian Journal of Educational Technology","id":"ITEM-1","issue":"1","issued":{"date-parts":[["2021","3","3"]]},"page":"163-177","publisher":"Australasian Society for Computers in Learning in Tertiary Education (ASCILITE)","title":"Effectiveness, efficiency, engagement: Mapping the impact of pre-lecture quizzes on educational exchange","type":"article-journal","volume":"37"},"uris":["http://www.mendeley.com/documents/?uuid=dc3fde7c-8d45-3433-b576-e10eb0bba494"]}],"mendeley":{"formattedCitation":"(Evans, Kensington-Miller, &amp; Novak, 2021)","plainTextFormattedCitation":"(Evans, Kensington-Miller, &amp; Novak, 2021)","previouslyFormattedCitation":"(Evans, Kensington-Miller, &amp; Novak, 2021)"},"properties":{"noteIndex":0},"schema":"https://github.com/citation-style-language/schema/raw/master/csl-citation.json"}</w:instrText>
      </w:r>
      <w:r w:rsidR="001E736D">
        <w:rPr>
          <w:spacing w:val="-2"/>
        </w:rPr>
        <w:fldChar w:fldCharType="separate"/>
      </w:r>
      <w:r w:rsidR="001E736D" w:rsidRPr="001E736D">
        <w:rPr>
          <w:noProof/>
          <w:spacing w:val="-2"/>
        </w:rPr>
        <w:t>(Evans, Kensington-Miller, &amp; Novak, 2021)</w:t>
      </w:r>
      <w:r w:rsidR="001E736D">
        <w:rPr>
          <w:spacing w:val="-2"/>
        </w:rPr>
        <w:fldChar w:fldCharType="end"/>
      </w:r>
      <w:r>
        <w:rPr>
          <w:spacing w:val="-2"/>
        </w:rPr>
        <w:t>.</w:t>
      </w:r>
    </w:p>
    <w:p w14:paraId="177B49A3" w14:textId="72BAC754" w:rsidR="00780F4C" w:rsidRPr="0096670A" w:rsidRDefault="007B0E0B" w:rsidP="00C24E89">
      <w:pPr>
        <w:pStyle w:val="Alishlah31text"/>
        <w:rPr>
          <w:spacing w:val="-2"/>
        </w:rPr>
      </w:pPr>
      <w:r w:rsidRPr="007B0E0B">
        <w:rPr>
          <w:spacing w:val="-2"/>
        </w:rPr>
        <w:t>Based on the background explained, the research problem in this study is: how is the learning process of the Pa'gellu' dance for foreign students, and what are the inhibiting and supporting factors? This study aims to understand and introduce the Pa'gellu' dance and to comprehend the learning process of the Pa'gellu' dance. The benefits of this research are to serve as a reference for other academics, as a resource for preserving the traditional dance of Toraja, and to enhance readers' knowledge. Additionally, the results of this research can be used as a guide in introducing the dances of Tana Toraja Regency to foreign nationals, particularly the Pa'gellu' dance.</w:t>
      </w:r>
      <w:r w:rsidR="00780F4C" w:rsidRPr="00780F4C">
        <w:rPr>
          <w:spacing w:val="-2"/>
        </w:rPr>
        <w:t>’</w:t>
      </w:r>
    </w:p>
    <w:p w14:paraId="172F0DE5" w14:textId="77777777" w:rsidR="00727D5A" w:rsidRDefault="00727D5A" w:rsidP="005B5AEC">
      <w:pPr>
        <w:pStyle w:val="Alishlah31text"/>
        <w:rPr>
          <w:rFonts w:eastAsia="SimSun"/>
          <w:spacing w:val="-2"/>
          <w:lang w:val="en-ID" w:eastAsia="zh-CN"/>
        </w:rPr>
      </w:pPr>
    </w:p>
    <w:p w14:paraId="0334D19A" w14:textId="77777777" w:rsidR="005B5AEC" w:rsidRPr="00723B12" w:rsidRDefault="005B5AEC" w:rsidP="005B5AEC">
      <w:pPr>
        <w:pStyle w:val="Alishlah21heading1"/>
        <w:rPr>
          <w:rFonts w:eastAsia="Arial"/>
        </w:rPr>
      </w:pPr>
      <w:r w:rsidRPr="00723B12">
        <w:rPr>
          <w:rFonts w:eastAsia="Arial"/>
        </w:rPr>
        <w:lastRenderedPageBreak/>
        <w:t xml:space="preserve">METHODS </w:t>
      </w:r>
    </w:p>
    <w:p w14:paraId="011EA3BF" w14:textId="5FBDA899" w:rsidR="007B0E0B" w:rsidRDefault="007B0E0B" w:rsidP="007B0E0B">
      <w:pPr>
        <w:pStyle w:val="Alishlah31text"/>
        <w:rPr>
          <w:rFonts w:eastAsia="SimSun"/>
          <w:spacing w:val="-2"/>
          <w:lang w:val="en-ID" w:eastAsia="zh-CN"/>
        </w:rPr>
      </w:pPr>
      <w:r w:rsidRPr="007B0E0B">
        <w:rPr>
          <w:rFonts w:eastAsia="SimSun"/>
          <w:spacing w:val="-2"/>
          <w:lang w:val="en-ID" w:eastAsia="zh-CN"/>
        </w:rPr>
        <w:t>The research method used in this study is qualitative research with a descriptive approach</w:t>
      </w:r>
      <w:r w:rsidR="00DF4A09">
        <w:rPr>
          <w:rFonts w:eastAsia="SimSun"/>
          <w:spacing w:val="-2"/>
          <w:lang w:val="en-ID" w:eastAsia="zh-CN"/>
        </w:rPr>
        <w:t xml:space="preserve"> </w:t>
      </w:r>
      <w:r w:rsidR="00DF4A09">
        <w:rPr>
          <w:rFonts w:eastAsia="SimSun"/>
          <w:spacing w:val="-2"/>
          <w:lang w:val="en-ID" w:eastAsia="zh-CN"/>
        </w:rPr>
        <w:fldChar w:fldCharType="begin" w:fldLock="1"/>
      </w:r>
      <w:r w:rsidR="001E736D">
        <w:rPr>
          <w:rFonts w:eastAsia="SimSun"/>
          <w:spacing w:val="-2"/>
          <w:lang w:val="en-ID" w:eastAsia="zh-CN"/>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R&amp;D","type":"book"},"uris":["http://www.mendeley.com/documents/?uuid=8186a254-967d-4f1a-95cd-f767ccf7e37f"]}],"mendeley":{"formattedCitation":"(Sugiyono, 2019)","plainTextFormattedCitation":"(Sugiyono, 2019)","previouslyFormattedCitation":"(Sugiyono, 2019)"},"properties":{"noteIndex":0},"schema":"https://github.com/citation-style-language/schema/raw/master/csl-citation.json"}</w:instrText>
      </w:r>
      <w:r w:rsidR="00DF4A09">
        <w:rPr>
          <w:rFonts w:eastAsia="SimSun"/>
          <w:spacing w:val="-2"/>
          <w:lang w:val="en-ID" w:eastAsia="zh-CN"/>
        </w:rPr>
        <w:fldChar w:fldCharType="separate"/>
      </w:r>
      <w:r w:rsidR="00DF4A09" w:rsidRPr="00DF4A09">
        <w:rPr>
          <w:rFonts w:eastAsia="SimSun"/>
          <w:noProof/>
          <w:spacing w:val="-2"/>
          <w:lang w:val="en-ID" w:eastAsia="zh-CN"/>
        </w:rPr>
        <w:t>(Sugiyono, 2019)</w:t>
      </w:r>
      <w:r w:rsidR="00DF4A09">
        <w:rPr>
          <w:rFonts w:eastAsia="SimSun"/>
          <w:spacing w:val="-2"/>
          <w:lang w:val="en-ID" w:eastAsia="zh-CN"/>
        </w:rPr>
        <w:fldChar w:fldCharType="end"/>
      </w:r>
      <w:r w:rsidRPr="007B0E0B">
        <w:rPr>
          <w:rFonts w:eastAsia="SimSun"/>
          <w:spacing w:val="-2"/>
          <w:lang w:val="en-ID" w:eastAsia="zh-CN"/>
        </w:rPr>
        <w:t>. Descriptive research is employed to understand how the Pa'gellu' dance is taught to international students. The research location is in Denpasar, Bali, with 17 students from the University of Western Australia as the subjects of the study. The instrument used to assess the implementation of the Pa'gellu' dance lessons for foreign students is an observation sheet</w:t>
      </w:r>
      <w:r w:rsidR="00DF4A09">
        <w:rPr>
          <w:rFonts w:eastAsia="SimSun"/>
          <w:spacing w:val="-2"/>
          <w:lang w:val="en-ID" w:eastAsia="zh-CN"/>
        </w:rPr>
        <w:t xml:space="preserve"> </w:t>
      </w:r>
      <w:r w:rsidR="001E736D">
        <w:rPr>
          <w:rFonts w:eastAsia="SimSun"/>
          <w:spacing w:val="-2"/>
          <w:lang w:val="en-ID" w:eastAsia="zh-CN"/>
        </w:rPr>
        <w:fldChar w:fldCharType="begin" w:fldLock="1"/>
      </w:r>
      <w:r w:rsidR="001E736D">
        <w:rPr>
          <w:rFonts w:eastAsia="SimSun"/>
          <w:spacing w:val="-2"/>
          <w:lang w:val="en-ID" w:eastAsia="zh-CN"/>
        </w:rPr>
        <w:instrText>ADDIN CSL_CITATION {"citationItems":[{"id":"ITEM-1","itemData":{"author":[{"dropping-particle":"","family":"Kurniati","given":"Fitri","non-dropping-particle":"","parse-names":false,"suffix":""},{"dropping-particle":"","family":"Taryana","given":"Tatang","non-dropping-particle":"","parse-names":false,"suffix":""},{"dropping-particle":"","family":"Badaruddin","given":"Saian","non-dropping-particle":"","parse-names":false,"suffix":""},{"dropping-particle":"","family":"Studi","given":"Program","non-dropping-particle":"","parse-names":false,"suffix":""},{"dropping-particle":"","family":"Seni","given":"Pendidikan","non-dropping-particle":"","parse-names":false,"suffix":""},{"dropping-particle":"","family":"Indonesia","given":"Universitas Pendidikan","non-dropping-particle":"","parse-names":false,"suffix":""},{"dropping-particle":"","family":"Bandung","given":"Kota","non-dropping-particle":"","parse-names":false,"suffix":""}],"container-title":"Ringkang","id":"ITEM-1","issue":"3","issued":{"date-parts":[["2023"]]},"page":"528-536","title":"PEMBELAJARAN TARI RAKYAT BAGI MAHASISWA ASING","type":"article-journal","volume":"3"},"uris":["http://www.mendeley.com/documents/?uuid=5e4af13b-e8dc-4a23-9461-bd1bacca1ab1"]}],"mendeley":{"formattedCitation":"(Kurniati et al., 2023)","plainTextFormattedCitation":"(Kurniati et al., 2023)","previouslyFormattedCitation":"(Kurniati et al., 2023)"},"properties":{"noteIndex":0},"schema":"https://github.com/citation-style-language/schema/raw/master/csl-citation.json"}</w:instrText>
      </w:r>
      <w:r w:rsidR="001E736D">
        <w:rPr>
          <w:rFonts w:eastAsia="SimSun"/>
          <w:spacing w:val="-2"/>
          <w:lang w:val="en-ID" w:eastAsia="zh-CN"/>
        </w:rPr>
        <w:fldChar w:fldCharType="separate"/>
      </w:r>
      <w:r w:rsidR="001E736D" w:rsidRPr="001E736D">
        <w:rPr>
          <w:rFonts w:eastAsia="SimSun"/>
          <w:noProof/>
          <w:spacing w:val="-2"/>
          <w:lang w:val="en-ID" w:eastAsia="zh-CN"/>
        </w:rPr>
        <w:t>(Kurniati et al., 2023)</w:t>
      </w:r>
      <w:r w:rsidR="001E736D">
        <w:rPr>
          <w:rFonts w:eastAsia="SimSun"/>
          <w:spacing w:val="-2"/>
          <w:lang w:val="en-ID" w:eastAsia="zh-CN"/>
        </w:rPr>
        <w:fldChar w:fldCharType="end"/>
      </w:r>
      <w:r w:rsidRPr="007B0E0B">
        <w:rPr>
          <w:rFonts w:eastAsia="SimSun"/>
          <w:spacing w:val="-2"/>
          <w:lang w:val="en-ID" w:eastAsia="zh-CN"/>
        </w:rPr>
        <w:t>. The activities observed during the Pa'gellu' dance lessons for foreign students include the following</w:t>
      </w:r>
    </w:p>
    <w:p w14:paraId="7A717E02" w14:textId="46A31813" w:rsidR="007D1C35" w:rsidRPr="007D1C35" w:rsidRDefault="007D1C35" w:rsidP="007B0E0B">
      <w:pPr>
        <w:pStyle w:val="Alishlah31text"/>
        <w:jc w:val="center"/>
        <w:rPr>
          <w:rFonts w:eastAsia="SimSun"/>
          <w:spacing w:val="-2"/>
          <w:sz w:val="18"/>
          <w:szCs w:val="20"/>
          <w:lang w:val="en-ID" w:eastAsia="zh-CN"/>
        </w:rPr>
      </w:pPr>
      <w:r w:rsidRPr="007D1C35">
        <w:rPr>
          <w:rFonts w:eastAsia="SimSun"/>
          <w:b/>
          <w:bCs/>
          <w:spacing w:val="-2"/>
          <w:sz w:val="18"/>
          <w:szCs w:val="20"/>
          <w:lang w:val="en-ID" w:eastAsia="zh-CN"/>
        </w:rPr>
        <w:t>Tabel 1.</w:t>
      </w:r>
      <w:r w:rsidRPr="007D1C35">
        <w:rPr>
          <w:rFonts w:eastAsia="SimSun"/>
          <w:spacing w:val="-2"/>
          <w:sz w:val="18"/>
          <w:szCs w:val="20"/>
          <w:lang w:val="en-ID" w:eastAsia="zh-CN"/>
        </w:rPr>
        <w:t xml:space="preserve"> </w:t>
      </w:r>
      <w:r w:rsidR="007B0E0B" w:rsidRPr="007B0E0B">
        <w:rPr>
          <w:rFonts w:eastAsia="SimSun"/>
          <w:spacing w:val="-2"/>
          <w:sz w:val="18"/>
          <w:szCs w:val="20"/>
          <w:lang w:val="en-ID" w:eastAsia="zh-CN"/>
        </w:rPr>
        <w:t>Activities in the Learning of the Pa'gellu' Dance</w:t>
      </w:r>
    </w:p>
    <w:tbl>
      <w:tblPr>
        <w:tblStyle w:val="TableGrid"/>
        <w:tblW w:w="9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2748"/>
        <w:gridCol w:w="2603"/>
        <w:gridCol w:w="3111"/>
      </w:tblGrid>
      <w:tr w:rsidR="00BE7D88" w14:paraId="57C5D140" w14:textId="77777777" w:rsidTr="007D1C35">
        <w:trPr>
          <w:jc w:val="center"/>
        </w:trPr>
        <w:tc>
          <w:tcPr>
            <w:tcW w:w="554" w:type="dxa"/>
            <w:tcBorders>
              <w:top w:val="single" w:sz="4" w:space="0" w:color="auto"/>
              <w:bottom w:val="single" w:sz="4" w:space="0" w:color="auto"/>
            </w:tcBorders>
          </w:tcPr>
          <w:p w14:paraId="11138135" w14:textId="57D613E2" w:rsidR="00BE7D88" w:rsidRPr="00AD0008" w:rsidRDefault="00BE7D88" w:rsidP="00D51CA5">
            <w:pPr>
              <w:pStyle w:val="Alishlah31text"/>
              <w:spacing w:line="240" w:lineRule="auto"/>
              <w:ind w:firstLine="0"/>
              <w:jc w:val="center"/>
              <w:rPr>
                <w:rFonts w:eastAsia="SimSun"/>
                <w:b/>
                <w:bCs/>
                <w:spacing w:val="-2"/>
                <w:lang w:val="en-ID" w:eastAsia="zh-CN"/>
              </w:rPr>
            </w:pPr>
            <w:r w:rsidRPr="00AD0008">
              <w:rPr>
                <w:rFonts w:eastAsia="SimSun"/>
                <w:b/>
                <w:bCs/>
                <w:spacing w:val="-2"/>
                <w:lang w:val="en-ID" w:eastAsia="zh-CN"/>
              </w:rPr>
              <w:t>No.</w:t>
            </w:r>
          </w:p>
        </w:tc>
        <w:tc>
          <w:tcPr>
            <w:tcW w:w="2748" w:type="dxa"/>
            <w:tcBorders>
              <w:top w:val="single" w:sz="4" w:space="0" w:color="auto"/>
              <w:bottom w:val="single" w:sz="4" w:space="0" w:color="auto"/>
            </w:tcBorders>
          </w:tcPr>
          <w:p w14:paraId="34508FBE" w14:textId="1C6546A3" w:rsidR="00BE7D88" w:rsidRPr="00AD0008" w:rsidRDefault="00AE5E43" w:rsidP="00D51CA5">
            <w:pPr>
              <w:pStyle w:val="Alishlah31text"/>
              <w:spacing w:line="240" w:lineRule="auto"/>
              <w:ind w:firstLine="0"/>
              <w:jc w:val="center"/>
              <w:rPr>
                <w:rFonts w:eastAsia="SimSun"/>
                <w:b/>
                <w:bCs/>
                <w:spacing w:val="-2"/>
                <w:lang w:val="en-ID" w:eastAsia="zh-CN"/>
              </w:rPr>
            </w:pPr>
            <w:r w:rsidRPr="00AE5E43">
              <w:rPr>
                <w:rFonts w:eastAsia="SimSun"/>
                <w:b/>
                <w:bCs/>
                <w:spacing w:val="-2"/>
                <w:lang w:val="en-ID" w:eastAsia="zh-CN"/>
              </w:rPr>
              <w:t>Activities</w:t>
            </w:r>
          </w:p>
        </w:tc>
        <w:tc>
          <w:tcPr>
            <w:tcW w:w="2603" w:type="dxa"/>
            <w:tcBorders>
              <w:top w:val="single" w:sz="4" w:space="0" w:color="auto"/>
              <w:bottom w:val="single" w:sz="4" w:space="0" w:color="auto"/>
            </w:tcBorders>
          </w:tcPr>
          <w:p w14:paraId="54D45450" w14:textId="52C3A2D3" w:rsidR="00BE7D88" w:rsidRPr="00AD0008" w:rsidRDefault="00AE5E43" w:rsidP="00D51CA5">
            <w:pPr>
              <w:pStyle w:val="Alishlah31text"/>
              <w:spacing w:line="240" w:lineRule="auto"/>
              <w:ind w:firstLine="0"/>
              <w:jc w:val="center"/>
              <w:rPr>
                <w:rFonts w:eastAsia="SimSun"/>
                <w:b/>
                <w:bCs/>
                <w:spacing w:val="-2"/>
                <w:lang w:val="en-ID" w:eastAsia="zh-CN"/>
              </w:rPr>
            </w:pPr>
            <w:r w:rsidRPr="00AE5E43">
              <w:rPr>
                <w:rFonts w:eastAsia="SimSun"/>
                <w:b/>
                <w:bCs/>
                <w:spacing w:val="-2"/>
                <w:lang w:val="en-ID" w:eastAsia="zh-CN"/>
              </w:rPr>
              <w:t>Materials</w:t>
            </w:r>
          </w:p>
        </w:tc>
        <w:tc>
          <w:tcPr>
            <w:tcW w:w="3111" w:type="dxa"/>
            <w:tcBorders>
              <w:top w:val="single" w:sz="4" w:space="0" w:color="auto"/>
              <w:bottom w:val="single" w:sz="4" w:space="0" w:color="auto"/>
            </w:tcBorders>
          </w:tcPr>
          <w:p w14:paraId="11A73C6D" w14:textId="6F31E6E9" w:rsidR="00BE7D88" w:rsidRPr="00AD0008" w:rsidRDefault="00AE5E43" w:rsidP="00D51CA5">
            <w:pPr>
              <w:pStyle w:val="Alishlah31text"/>
              <w:spacing w:line="240" w:lineRule="auto"/>
              <w:ind w:firstLine="0"/>
              <w:jc w:val="center"/>
              <w:rPr>
                <w:rFonts w:eastAsia="SimSun"/>
                <w:b/>
                <w:bCs/>
                <w:spacing w:val="-2"/>
                <w:lang w:val="en-ID" w:eastAsia="zh-CN"/>
              </w:rPr>
            </w:pPr>
            <w:r w:rsidRPr="00AE5E43">
              <w:rPr>
                <w:rFonts w:eastAsia="SimSun"/>
                <w:b/>
                <w:bCs/>
                <w:spacing w:val="-2"/>
                <w:lang w:val="en-ID" w:eastAsia="zh-CN"/>
              </w:rPr>
              <w:t>Description</w:t>
            </w:r>
          </w:p>
        </w:tc>
      </w:tr>
      <w:tr w:rsidR="007D1C35" w14:paraId="03670065" w14:textId="77777777" w:rsidTr="007D1C35">
        <w:trPr>
          <w:jc w:val="center"/>
        </w:trPr>
        <w:tc>
          <w:tcPr>
            <w:tcW w:w="554" w:type="dxa"/>
            <w:vMerge w:val="restart"/>
            <w:tcBorders>
              <w:top w:val="single" w:sz="4" w:space="0" w:color="auto"/>
            </w:tcBorders>
          </w:tcPr>
          <w:p w14:paraId="5AF9722B" w14:textId="12FA111E" w:rsidR="007D1C35" w:rsidRDefault="007D1C35" w:rsidP="00D51CA5">
            <w:pPr>
              <w:pStyle w:val="Alishlah31text"/>
              <w:spacing w:line="240" w:lineRule="auto"/>
              <w:ind w:firstLine="0"/>
              <w:rPr>
                <w:rFonts w:eastAsia="SimSun"/>
                <w:spacing w:val="-2"/>
                <w:lang w:val="en-ID" w:eastAsia="zh-CN"/>
              </w:rPr>
            </w:pPr>
            <w:r>
              <w:rPr>
                <w:rFonts w:eastAsia="SimSun"/>
                <w:spacing w:val="-2"/>
                <w:lang w:val="en-ID" w:eastAsia="zh-CN"/>
              </w:rPr>
              <w:t>1.</w:t>
            </w:r>
          </w:p>
        </w:tc>
        <w:tc>
          <w:tcPr>
            <w:tcW w:w="2748" w:type="dxa"/>
            <w:vMerge w:val="restart"/>
            <w:tcBorders>
              <w:top w:val="single" w:sz="4" w:space="0" w:color="auto"/>
            </w:tcBorders>
          </w:tcPr>
          <w:p w14:paraId="2E9DC75F" w14:textId="47EC3E2C" w:rsidR="007D1C35" w:rsidRDefault="00AE5E43" w:rsidP="00D51CA5">
            <w:pPr>
              <w:pStyle w:val="Alishlah31text"/>
              <w:spacing w:line="240" w:lineRule="auto"/>
              <w:ind w:firstLine="0"/>
              <w:rPr>
                <w:rFonts w:eastAsia="SimSun"/>
                <w:spacing w:val="-2"/>
                <w:lang w:val="en-ID" w:eastAsia="zh-CN"/>
              </w:rPr>
            </w:pPr>
            <w:r w:rsidRPr="00AE5E43">
              <w:t>Introduction and Theory</w:t>
            </w:r>
          </w:p>
        </w:tc>
        <w:tc>
          <w:tcPr>
            <w:tcW w:w="2603" w:type="dxa"/>
            <w:tcBorders>
              <w:top w:val="single" w:sz="4" w:space="0" w:color="auto"/>
            </w:tcBorders>
          </w:tcPr>
          <w:p w14:paraId="2A6B7056" w14:textId="688A82F5" w:rsidR="007D1C35" w:rsidRPr="00BE7D88" w:rsidRDefault="00AE5E43" w:rsidP="00D51CA5">
            <w:pPr>
              <w:pStyle w:val="Alishlah31text"/>
              <w:spacing w:line="240" w:lineRule="auto"/>
              <w:ind w:firstLine="0"/>
              <w:rPr>
                <w:rFonts w:eastAsia="SimSun"/>
                <w:spacing w:val="-2"/>
                <w:lang w:val="en-ID" w:eastAsia="zh-CN"/>
              </w:rPr>
            </w:pPr>
            <w:r w:rsidRPr="00AE5E43">
              <w:rPr>
                <w:rFonts w:eastAsia="SimSun"/>
                <w:spacing w:val="-2"/>
                <w:lang w:val="en-ID" w:eastAsia="zh-CN"/>
              </w:rPr>
              <w:t>History and Meaning of the Pa'gellu' Dance</w:t>
            </w:r>
          </w:p>
        </w:tc>
        <w:tc>
          <w:tcPr>
            <w:tcW w:w="3111" w:type="dxa"/>
            <w:tcBorders>
              <w:top w:val="single" w:sz="4" w:space="0" w:color="auto"/>
            </w:tcBorders>
          </w:tcPr>
          <w:p w14:paraId="75F642A1" w14:textId="40AE0579" w:rsidR="007D1C35" w:rsidRDefault="00AE5E43" w:rsidP="00D51CA5">
            <w:pPr>
              <w:pStyle w:val="Alishlah31text"/>
              <w:spacing w:line="240" w:lineRule="auto"/>
              <w:ind w:firstLine="0"/>
              <w:rPr>
                <w:rFonts w:eastAsia="SimSun"/>
                <w:spacing w:val="-2"/>
                <w:lang w:val="en-ID" w:eastAsia="zh-CN"/>
              </w:rPr>
            </w:pPr>
            <w:r w:rsidRPr="00AE5E43">
              <w:rPr>
                <w:rFonts w:eastAsia="SimSun"/>
                <w:spacing w:val="-2"/>
                <w:lang w:val="en-ID" w:eastAsia="zh-CN"/>
              </w:rPr>
              <w:t>Students are encouraged to understand the historical background, philosophy, and meaning of the Pa'gellu' dance</w:t>
            </w:r>
            <w:r>
              <w:rPr>
                <w:rFonts w:eastAsia="SimSun"/>
                <w:spacing w:val="-2"/>
                <w:lang w:val="en-ID" w:eastAsia="zh-CN"/>
              </w:rPr>
              <w:t>.</w:t>
            </w:r>
          </w:p>
        </w:tc>
      </w:tr>
      <w:tr w:rsidR="007D1C35" w14:paraId="00460C9F" w14:textId="77777777" w:rsidTr="007D1C35">
        <w:trPr>
          <w:jc w:val="center"/>
        </w:trPr>
        <w:tc>
          <w:tcPr>
            <w:tcW w:w="554" w:type="dxa"/>
            <w:vMerge/>
          </w:tcPr>
          <w:p w14:paraId="01FDE7E0" w14:textId="77777777" w:rsidR="007D1C35" w:rsidRDefault="007D1C35" w:rsidP="00D51CA5">
            <w:pPr>
              <w:pStyle w:val="Alishlah31text"/>
              <w:spacing w:line="240" w:lineRule="auto"/>
              <w:ind w:firstLine="0"/>
              <w:rPr>
                <w:rFonts w:eastAsia="SimSun"/>
                <w:spacing w:val="-2"/>
                <w:lang w:val="en-ID" w:eastAsia="zh-CN"/>
              </w:rPr>
            </w:pPr>
          </w:p>
        </w:tc>
        <w:tc>
          <w:tcPr>
            <w:tcW w:w="2748" w:type="dxa"/>
            <w:vMerge/>
          </w:tcPr>
          <w:p w14:paraId="04B531E1" w14:textId="77777777" w:rsidR="007D1C35" w:rsidRDefault="007D1C35" w:rsidP="00D51CA5">
            <w:pPr>
              <w:pStyle w:val="Alishlah31text"/>
              <w:spacing w:line="240" w:lineRule="auto"/>
              <w:ind w:firstLine="0"/>
            </w:pPr>
          </w:p>
        </w:tc>
        <w:tc>
          <w:tcPr>
            <w:tcW w:w="2603" w:type="dxa"/>
          </w:tcPr>
          <w:p w14:paraId="36472C61" w14:textId="1C947F5F" w:rsidR="007D1C35" w:rsidRPr="00BE7D88" w:rsidRDefault="00AE5E43" w:rsidP="00AE5E43">
            <w:pPr>
              <w:pStyle w:val="Alishlah31text"/>
              <w:spacing w:line="240" w:lineRule="auto"/>
              <w:ind w:right="660" w:firstLine="0"/>
              <w:rPr>
                <w:rFonts w:eastAsia="SimSun"/>
                <w:spacing w:val="-2"/>
                <w:lang w:eastAsia="zh-CN"/>
              </w:rPr>
            </w:pPr>
            <w:r w:rsidRPr="00AE5E43">
              <w:rPr>
                <w:rFonts w:eastAsia="SimSun"/>
                <w:spacing w:val="-2"/>
                <w:lang w:val="en-ID" w:eastAsia="zh-CN"/>
              </w:rPr>
              <w:t>Components</w:t>
            </w:r>
            <w:r>
              <w:rPr>
                <w:rFonts w:eastAsia="SimSun"/>
                <w:spacing w:val="-2"/>
                <w:lang w:val="en-ID" w:eastAsia="zh-CN"/>
              </w:rPr>
              <w:t xml:space="preserve"> </w:t>
            </w:r>
            <w:r w:rsidRPr="00AE5E43">
              <w:rPr>
                <w:rFonts w:eastAsia="SimSun"/>
                <w:spacing w:val="-2"/>
                <w:lang w:val="en-ID" w:eastAsia="zh-CN"/>
              </w:rPr>
              <w:t>of the Pa'gellu' Dance</w:t>
            </w:r>
          </w:p>
        </w:tc>
        <w:tc>
          <w:tcPr>
            <w:tcW w:w="3111" w:type="dxa"/>
          </w:tcPr>
          <w:p w14:paraId="637E5314" w14:textId="4E9F6C6B" w:rsidR="007D1C35" w:rsidRPr="00BE7D88" w:rsidRDefault="00AE5E43" w:rsidP="00AE5E43">
            <w:pPr>
              <w:pStyle w:val="Alishlah31text"/>
              <w:spacing w:line="240" w:lineRule="auto"/>
              <w:ind w:firstLine="0"/>
              <w:rPr>
                <w:rFonts w:eastAsia="SimSun"/>
                <w:spacing w:val="-2"/>
                <w:lang w:val="en-ID" w:eastAsia="zh-CN"/>
              </w:rPr>
            </w:pPr>
            <w:r w:rsidRPr="00AE5E43">
              <w:rPr>
                <w:rFonts w:eastAsia="SimSun"/>
                <w:spacing w:val="-2"/>
                <w:lang w:val="en-ID" w:eastAsia="zh-CN"/>
              </w:rPr>
              <w:t>Explanation of the accompanying music, costumes, and props used in this dance.</w:t>
            </w:r>
          </w:p>
        </w:tc>
      </w:tr>
      <w:tr w:rsidR="007D1C35" w:rsidRPr="00BE7D88" w14:paraId="135705B0" w14:textId="77777777" w:rsidTr="007D1C35">
        <w:trPr>
          <w:jc w:val="center"/>
        </w:trPr>
        <w:tc>
          <w:tcPr>
            <w:tcW w:w="554" w:type="dxa"/>
            <w:vMerge w:val="restart"/>
          </w:tcPr>
          <w:p w14:paraId="2186D75E" w14:textId="267B5F21" w:rsidR="007D1C35" w:rsidRDefault="007D1C35" w:rsidP="00D51CA5">
            <w:pPr>
              <w:pStyle w:val="Alishlah31text"/>
              <w:spacing w:line="240" w:lineRule="auto"/>
              <w:ind w:firstLine="0"/>
              <w:rPr>
                <w:rFonts w:eastAsia="SimSun"/>
                <w:spacing w:val="-2"/>
                <w:lang w:val="en-ID" w:eastAsia="zh-CN"/>
              </w:rPr>
            </w:pPr>
            <w:r>
              <w:rPr>
                <w:rFonts w:eastAsia="SimSun"/>
                <w:spacing w:val="-2"/>
                <w:lang w:val="en-ID" w:eastAsia="zh-CN"/>
              </w:rPr>
              <w:t>2.</w:t>
            </w:r>
          </w:p>
        </w:tc>
        <w:tc>
          <w:tcPr>
            <w:tcW w:w="2748" w:type="dxa"/>
            <w:vMerge w:val="restart"/>
          </w:tcPr>
          <w:p w14:paraId="4D00FF39" w14:textId="4AE2D8A8" w:rsidR="007D1C35" w:rsidRDefault="00173106" w:rsidP="00D51CA5">
            <w:pPr>
              <w:pStyle w:val="Alishlah31text"/>
              <w:spacing w:line="240" w:lineRule="auto"/>
              <w:ind w:firstLine="0"/>
              <w:rPr>
                <w:rFonts w:eastAsia="SimSun"/>
                <w:spacing w:val="-2"/>
                <w:lang w:val="en-ID" w:eastAsia="zh-CN"/>
              </w:rPr>
            </w:pPr>
            <w:r w:rsidRPr="00173106">
              <w:rPr>
                <w:lang w:val="en-ID"/>
              </w:rPr>
              <w:t>Basic Practice</w:t>
            </w:r>
          </w:p>
        </w:tc>
        <w:tc>
          <w:tcPr>
            <w:tcW w:w="2603" w:type="dxa"/>
          </w:tcPr>
          <w:p w14:paraId="711BC2FE" w14:textId="1C1F625F" w:rsidR="007D1C35" w:rsidRPr="00BE7D88" w:rsidRDefault="00173106" w:rsidP="00D51CA5">
            <w:pPr>
              <w:pStyle w:val="Alishlah31text"/>
              <w:spacing w:line="240" w:lineRule="auto"/>
              <w:ind w:firstLine="0"/>
              <w:rPr>
                <w:rFonts w:eastAsia="SimSun"/>
                <w:spacing w:val="-2"/>
                <w:lang w:eastAsia="zh-CN"/>
              </w:rPr>
            </w:pPr>
            <w:r w:rsidRPr="00173106">
              <w:rPr>
                <w:rFonts w:eastAsia="SimSun"/>
                <w:spacing w:val="-2"/>
                <w:lang w:val="en-ID" w:eastAsia="zh-CN"/>
              </w:rPr>
              <w:t>Basic Movements</w:t>
            </w:r>
          </w:p>
        </w:tc>
        <w:tc>
          <w:tcPr>
            <w:tcW w:w="3111" w:type="dxa"/>
          </w:tcPr>
          <w:p w14:paraId="3A4C11E3" w14:textId="182CAC0D" w:rsidR="007D1C35" w:rsidRPr="00BE7D88" w:rsidRDefault="00AE5E43" w:rsidP="00D51CA5">
            <w:pPr>
              <w:pStyle w:val="Alishlah31text"/>
              <w:spacing w:line="240" w:lineRule="auto"/>
              <w:ind w:firstLine="0"/>
              <w:rPr>
                <w:rFonts w:eastAsia="SimSun"/>
                <w:spacing w:val="-2"/>
                <w:lang w:eastAsia="zh-CN"/>
              </w:rPr>
            </w:pPr>
            <w:r w:rsidRPr="00AE5E43">
              <w:rPr>
                <w:rFonts w:eastAsia="SimSun"/>
                <w:spacing w:val="-2"/>
                <w:lang w:eastAsia="zh-CN"/>
              </w:rPr>
              <w:t>Students learn the basic movements of the Pa'gellu' dance, including foot steps, hand positions, and facial expressions</w:t>
            </w:r>
            <w:r w:rsidR="007D1C35" w:rsidRPr="00BE7D88">
              <w:rPr>
                <w:rFonts w:eastAsia="SimSun"/>
                <w:spacing w:val="-2"/>
                <w:lang w:eastAsia="zh-CN"/>
              </w:rPr>
              <w:t>.</w:t>
            </w:r>
          </w:p>
        </w:tc>
      </w:tr>
      <w:tr w:rsidR="007D1C35" w:rsidRPr="00BE7D88" w14:paraId="0604B5FA" w14:textId="77777777" w:rsidTr="007D1C35">
        <w:trPr>
          <w:jc w:val="center"/>
        </w:trPr>
        <w:tc>
          <w:tcPr>
            <w:tcW w:w="554" w:type="dxa"/>
            <w:vMerge/>
          </w:tcPr>
          <w:p w14:paraId="1393F3C6" w14:textId="77777777" w:rsidR="007D1C35" w:rsidRDefault="007D1C35" w:rsidP="00D51CA5">
            <w:pPr>
              <w:pStyle w:val="Alishlah31text"/>
              <w:spacing w:line="240" w:lineRule="auto"/>
              <w:ind w:firstLine="0"/>
              <w:rPr>
                <w:rFonts w:eastAsia="SimSun"/>
                <w:spacing w:val="-2"/>
                <w:lang w:val="en-ID" w:eastAsia="zh-CN"/>
              </w:rPr>
            </w:pPr>
          </w:p>
        </w:tc>
        <w:tc>
          <w:tcPr>
            <w:tcW w:w="2748" w:type="dxa"/>
            <w:vMerge/>
          </w:tcPr>
          <w:p w14:paraId="2DFBAA3A" w14:textId="77777777" w:rsidR="007D1C35" w:rsidRDefault="007D1C35" w:rsidP="00D51CA5">
            <w:pPr>
              <w:pStyle w:val="Alishlah31text"/>
              <w:spacing w:line="240" w:lineRule="auto"/>
              <w:ind w:firstLine="0"/>
            </w:pPr>
          </w:p>
        </w:tc>
        <w:tc>
          <w:tcPr>
            <w:tcW w:w="2603" w:type="dxa"/>
          </w:tcPr>
          <w:p w14:paraId="2ABE4EDC" w14:textId="6AA66B86" w:rsidR="007D1C35" w:rsidRPr="00BE7D88" w:rsidRDefault="00173106" w:rsidP="00D51CA5">
            <w:pPr>
              <w:pStyle w:val="Alishlah31text"/>
              <w:spacing w:line="240" w:lineRule="auto"/>
              <w:ind w:firstLine="0"/>
              <w:rPr>
                <w:rFonts w:eastAsia="SimSun"/>
                <w:spacing w:val="-2"/>
                <w:lang w:eastAsia="zh-CN"/>
              </w:rPr>
            </w:pPr>
            <w:r w:rsidRPr="00173106">
              <w:rPr>
                <w:lang w:val="en-ID"/>
              </w:rPr>
              <w:t>Coordination, and Rhythm</w:t>
            </w:r>
          </w:p>
        </w:tc>
        <w:tc>
          <w:tcPr>
            <w:tcW w:w="3111" w:type="dxa"/>
          </w:tcPr>
          <w:p w14:paraId="61E414F4" w14:textId="308AFB9C" w:rsidR="007D1C35" w:rsidRPr="00BE7D88" w:rsidRDefault="00AE5E43" w:rsidP="00D51CA5">
            <w:pPr>
              <w:pStyle w:val="Alishlah31text"/>
              <w:spacing w:line="240" w:lineRule="auto"/>
              <w:ind w:firstLine="0"/>
              <w:rPr>
                <w:rFonts w:eastAsia="SimSun"/>
                <w:spacing w:val="-2"/>
                <w:lang w:eastAsia="zh-CN"/>
              </w:rPr>
            </w:pPr>
            <w:r w:rsidRPr="00AE5E43">
              <w:rPr>
                <w:rFonts w:eastAsia="SimSun"/>
                <w:spacing w:val="-2"/>
                <w:lang w:val="en-ID" w:eastAsia="zh-CN"/>
              </w:rPr>
              <w:t>Practice to improve coordination of movements with the accompanying music</w:t>
            </w:r>
            <w:r>
              <w:rPr>
                <w:rFonts w:eastAsia="SimSun"/>
                <w:spacing w:val="-2"/>
                <w:lang w:val="en-ID" w:eastAsia="zh-CN"/>
              </w:rPr>
              <w:t>.</w:t>
            </w:r>
          </w:p>
        </w:tc>
      </w:tr>
      <w:tr w:rsidR="00173106" w14:paraId="5F91D2C7" w14:textId="77777777" w:rsidTr="007D1C35">
        <w:trPr>
          <w:jc w:val="center"/>
        </w:trPr>
        <w:tc>
          <w:tcPr>
            <w:tcW w:w="554" w:type="dxa"/>
            <w:vMerge w:val="restart"/>
          </w:tcPr>
          <w:p w14:paraId="0C81EAB6" w14:textId="51258887" w:rsidR="00173106" w:rsidRDefault="00173106" w:rsidP="00173106">
            <w:pPr>
              <w:pStyle w:val="Alishlah31text"/>
              <w:spacing w:line="240" w:lineRule="auto"/>
              <w:ind w:firstLine="0"/>
              <w:rPr>
                <w:rFonts w:eastAsia="SimSun"/>
                <w:spacing w:val="-2"/>
                <w:lang w:val="en-ID" w:eastAsia="zh-CN"/>
              </w:rPr>
            </w:pPr>
            <w:r>
              <w:rPr>
                <w:rFonts w:eastAsia="SimSun"/>
                <w:spacing w:val="-2"/>
                <w:lang w:val="en-ID" w:eastAsia="zh-CN"/>
              </w:rPr>
              <w:t>3.</w:t>
            </w:r>
          </w:p>
        </w:tc>
        <w:tc>
          <w:tcPr>
            <w:tcW w:w="2748" w:type="dxa"/>
            <w:vMerge w:val="restart"/>
          </w:tcPr>
          <w:p w14:paraId="6F15FD50" w14:textId="62029570" w:rsidR="00173106" w:rsidRDefault="00173106" w:rsidP="00173106">
            <w:pPr>
              <w:pStyle w:val="Alishlah31text"/>
              <w:spacing w:line="240" w:lineRule="auto"/>
              <w:ind w:firstLine="0"/>
              <w:rPr>
                <w:rFonts w:eastAsia="SimSun"/>
                <w:spacing w:val="-2"/>
                <w:lang w:val="en-ID" w:eastAsia="zh-CN"/>
              </w:rPr>
            </w:pPr>
            <w:r w:rsidRPr="002A2752">
              <w:t>Technique Deepening</w:t>
            </w:r>
          </w:p>
        </w:tc>
        <w:tc>
          <w:tcPr>
            <w:tcW w:w="2603" w:type="dxa"/>
          </w:tcPr>
          <w:p w14:paraId="1CA6B558" w14:textId="3F6DCBD9" w:rsidR="00173106" w:rsidRPr="00BE7D88" w:rsidRDefault="00173106" w:rsidP="00173106">
            <w:pPr>
              <w:pStyle w:val="Alishlah31text"/>
              <w:spacing w:line="240" w:lineRule="auto"/>
              <w:ind w:firstLine="0"/>
              <w:rPr>
                <w:rFonts w:eastAsia="SimSun"/>
                <w:spacing w:val="-2"/>
                <w:lang w:val="en-ID" w:eastAsia="zh-CN"/>
              </w:rPr>
            </w:pPr>
            <w:r w:rsidRPr="002A2752">
              <w:t>Advanced Movements</w:t>
            </w:r>
          </w:p>
        </w:tc>
        <w:tc>
          <w:tcPr>
            <w:tcW w:w="3111" w:type="dxa"/>
          </w:tcPr>
          <w:p w14:paraId="39A3E4EB" w14:textId="33616A3B" w:rsidR="00173106" w:rsidRDefault="00173106" w:rsidP="00173106">
            <w:pPr>
              <w:pStyle w:val="Alishlah31text"/>
              <w:spacing w:line="240" w:lineRule="auto"/>
              <w:ind w:firstLine="0"/>
              <w:rPr>
                <w:rFonts w:eastAsia="SimSun"/>
                <w:spacing w:val="-2"/>
                <w:lang w:val="en-ID" w:eastAsia="zh-CN"/>
              </w:rPr>
            </w:pPr>
            <w:r w:rsidRPr="00AE5E43">
              <w:rPr>
                <w:rFonts w:eastAsia="SimSun"/>
                <w:spacing w:val="-2"/>
                <w:lang w:val="en-ID" w:eastAsia="zh-CN"/>
              </w:rPr>
              <w:t>Students learn more complex movements and special techniques in the Pa'gellu' dance</w:t>
            </w:r>
            <w:r w:rsidRPr="00BE7D88">
              <w:rPr>
                <w:rFonts w:eastAsia="SimSun"/>
                <w:spacing w:val="-2"/>
                <w:lang w:val="en-ID" w:eastAsia="zh-CN"/>
              </w:rPr>
              <w:t>.</w:t>
            </w:r>
          </w:p>
        </w:tc>
      </w:tr>
      <w:tr w:rsidR="00173106" w14:paraId="73966D53" w14:textId="77777777" w:rsidTr="007D1C35">
        <w:trPr>
          <w:jc w:val="center"/>
        </w:trPr>
        <w:tc>
          <w:tcPr>
            <w:tcW w:w="554" w:type="dxa"/>
            <w:vMerge/>
          </w:tcPr>
          <w:p w14:paraId="73E854E0" w14:textId="77777777" w:rsidR="00173106" w:rsidRDefault="00173106" w:rsidP="00173106">
            <w:pPr>
              <w:pStyle w:val="Alishlah31text"/>
              <w:spacing w:line="240" w:lineRule="auto"/>
              <w:ind w:firstLine="0"/>
              <w:rPr>
                <w:rFonts w:eastAsia="SimSun"/>
                <w:spacing w:val="-2"/>
                <w:lang w:val="en-ID" w:eastAsia="zh-CN"/>
              </w:rPr>
            </w:pPr>
          </w:p>
        </w:tc>
        <w:tc>
          <w:tcPr>
            <w:tcW w:w="2748" w:type="dxa"/>
            <w:vMerge/>
          </w:tcPr>
          <w:p w14:paraId="330D1414" w14:textId="77777777" w:rsidR="00173106" w:rsidRPr="00BE7D88" w:rsidRDefault="00173106" w:rsidP="00173106">
            <w:pPr>
              <w:pStyle w:val="Alishlah31text"/>
              <w:spacing w:line="240" w:lineRule="auto"/>
              <w:ind w:firstLine="0"/>
              <w:rPr>
                <w:rFonts w:eastAsia="SimSun"/>
                <w:spacing w:val="-2"/>
                <w:lang w:val="en-ID" w:eastAsia="zh-CN"/>
              </w:rPr>
            </w:pPr>
          </w:p>
        </w:tc>
        <w:tc>
          <w:tcPr>
            <w:tcW w:w="2603" w:type="dxa"/>
          </w:tcPr>
          <w:p w14:paraId="17C8231A" w14:textId="07F0FDED" w:rsidR="00173106" w:rsidRPr="00BE7D88" w:rsidRDefault="00960CC8" w:rsidP="00173106">
            <w:pPr>
              <w:pStyle w:val="Alishlah31text"/>
              <w:spacing w:line="240" w:lineRule="auto"/>
              <w:ind w:firstLine="0"/>
              <w:rPr>
                <w:rFonts w:eastAsia="SimSun"/>
                <w:spacing w:val="-2"/>
                <w:lang w:val="en-ID" w:eastAsia="zh-CN"/>
              </w:rPr>
            </w:pPr>
            <w:r w:rsidRPr="002A2752">
              <w:t>Choreography</w:t>
            </w:r>
          </w:p>
        </w:tc>
        <w:tc>
          <w:tcPr>
            <w:tcW w:w="3111" w:type="dxa"/>
          </w:tcPr>
          <w:p w14:paraId="73F75C22" w14:textId="6F88E01F" w:rsidR="00173106" w:rsidRPr="00BE7D88" w:rsidRDefault="00173106" w:rsidP="00173106">
            <w:pPr>
              <w:pStyle w:val="Alishlah31text"/>
              <w:spacing w:line="240" w:lineRule="auto"/>
              <w:ind w:firstLine="0"/>
              <w:rPr>
                <w:rFonts w:eastAsia="SimSun"/>
                <w:spacing w:val="-2"/>
                <w:lang w:val="en-ID" w:eastAsia="zh-CN"/>
              </w:rPr>
            </w:pPr>
            <w:r w:rsidRPr="00173106">
              <w:rPr>
                <w:rFonts w:eastAsia="SimSun"/>
                <w:spacing w:val="-2"/>
                <w:lang w:val="en-ID" w:eastAsia="zh-CN"/>
              </w:rPr>
              <w:t>Introduction to the complete choreography and practice to master the entire dance</w:t>
            </w:r>
            <w:r w:rsidRPr="00BE7D88">
              <w:rPr>
                <w:rFonts w:eastAsia="SimSun"/>
                <w:spacing w:val="-2"/>
                <w:lang w:val="en-ID" w:eastAsia="zh-CN"/>
              </w:rPr>
              <w:t>.</w:t>
            </w:r>
          </w:p>
        </w:tc>
      </w:tr>
      <w:tr w:rsidR="00960CC8" w14:paraId="4CDD14E2" w14:textId="77777777" w:rsidTr="007D1C35">
        <w:trPr>
          <w:jc w:val="center"/>
        </w:trPr>
        <w:tc>
          <w:tcPr>
            <w:tcW w:w="554" w:type="dxa"/>
            <w:vMerge w:val="restart"/>
          </w:tcPr>
          <w:p w14:paraId="784FFA1A" w14:textId="42D6FE1A" w:rsidR="00960CC8" w:rsidRDefault="00960CC8" w:rsidP="00960CC8">
            <w:pPr>
              <w:pStyle w:val="Alishlah31text"/>
              <w:spacing w:line="240" w:lineRule="auto"/>
              <w:ind w:firstLine="0"/>
              <w:rPr>
                <w:rFonts w:eastAsia="SimSun"/>
                <w:spacing w:val="-2"/>
                <w:lang w:val="en-ID" w:eastAsia="zh-CN"/>
              </w:rPr>
            </w:pPr>
            <w:r>
              <w:rPr>
                <w:rFonts w:eastAsia="SimSun"/>
                <w:spacing w:val="-2"/>
                <w:lang w:val="en-ID" w:eastAsia="zh-CN"/>
              </w:rPr>
              <w:t>4.</w:t>
            </w:r>
          </w:p>
        </w:tc>
        <w:tc>
          <w:tcPr>
            <w:tcW w:w="2748" w:type="dxa"/>
            <w:vMerge w:val="restart"/>
          </w:tcPr>
          <w:p w14:paraId="2F3AA12C" w14:textId="4C84FDEA" w:rsidR="00960CC8" w:rsidRDefault="00960CC8" w:rsidP="00960CC8">
            <w:pPr>
              <w:pStyle w:val="Alishlah31text"/>
              <w:spacing w:line="240" w:lineRule="auto"/>
              <w:ind w:firstLine="0"/>
              <w:rPr>
                <w:rFonts w:eastAsia="SimSun"/>
                <w:spacing w:val="-2"/>
                <w:lang w:val="en-ID" w:eastAsia="zh-CN"/>
              </w:rPr>
            </w:pPr>
            <w:r w:rsidRPr="00E43E1B">
              <w:t>Costumes and Performance</w:t>
            </w:r>
          </w:p>
        </w:tc>
        <w:tc>
          <w:tcPr>
            <w:tcW w:w="2603" w:type="dxa"/>
          </w:tcPr>
          <w:p w14:paraId="6C17F46A" w14:textId="2D7367A2" w:rsidR="00960CC8" w:rsidRPr="00BE7D88" w:rsidRDefault="00960CC8" w:rsidP="00960CC8">
            <w:pPr>
              <w:pStyle w:val="Alishlah31text"/>
              <w:spacing w:line="240" w:lineRule="auto"/>
              <w:ind w:firstLine="0"/>
              <w:rPr>
                <w:rFonts w:eastAsia="SimSun"/>
                <w:spacing w:val="-2"/>
                <w:lang w:val="en-ID" w:eastAsia="zh-CN"/>
              </w:rPr>
            </w:pPr>
            <w:r w:rsidRPr="00E43E1B">
              <w:t xml:space="preserve"> Costume Introduction</w:t>
            </w:r>
          </w:p>
        </w:tc>
        <w:tc>
          <w:tcPr>
            <w:tcW w:w="3111" w:type="dxa"/>
          </w:tcPr>
          <w:p w14:paraId="7745D3D9" w14:textId="244B8048" w:rsidR="00960CC8" w:rsidRDefault="00960CC8" w:rsidP="00960CC8">
            <w:pPr>
              <w:pStyle w:val="Alishlah31text"/>
              <w:spacing w:line="240" w:lineRule="auto"/>
              <w:ind w:firstLine="0"/>
              <w:rPr>
                <w:rFonts w:eastAsia="SimSun"/>
                <w:spacing w:val="-2"/>
                <w:lang w:val="en-ID" w:eastAsia="zh-CN"/>
              </w:rPr>
            </w:pPr>
            <w:r>
              <w:rPr>
                <w:rFonts w:eastAsia="SimSun"/>
                <w:spacing w:val="-2"/>
                <w:lang w:val="en-ID" w:eastAsia="zh-CN"/>
              </w:rPr>
              <w:t>S</w:t>
            </w:r>
            <w:r w:rsidRPr="00173106">
              <w:rPr>
                <w:rFonts w:eastAsia="SimSun"/>
                <w:spacing w:val="-2"/>
                <w:lang w:val="en-ID" w:eastAsia="zh-CN"/>
              </w:rPr>
              <w:t>tudents learn about the costumes used in the Pa'gellu' dance, including how to wear them</w:t>
            </w:r>
            <w:r>
              <w:rPr>
                <w:rFonts w:eastAsia="SimSun"/>
                <w:spacing w:val="-2"/>
                <w:lang w:val="en-ID" w:eastAsia="zh-CN"/>
              </w:rPr>
              <w:t>.</w:t>
            </w:r>
          </w:p>
        </w:tc>
      </w:tr>
      <w:tr w:rsidR="00960CC8" w14:paraId="2EEEE865" w14:textId="77777777" w:rsidTr="007D1C35">
        <w:trPr>
          <w:jc w:val="center"/>
        </w:trPr>
        <w:tc>
          <w:tcPr>
            <w:tcW w:w="554" w:type="dxa"/>
            <w:vMerge/>
          </w:tcPr>
          <w:p w14:paraId="5AE35D73" w14:textId="77777777" w:rsidR="00960CC8" w:rsidRDefault="00960CC8" w:rsidP="00960CC8">
            <w:pPr>
              <w:pStyle w:val="Alishlah31text"/>
              <w:spacing w:line="240" w:lineRule="auto"/>
              <w:ind w:firstLine="0"/>
              <w:rPr>
                <w:rFonts w:eastAsia="SimSun"/>
                <w:spacing w:val="-2"/>
                <w:lang w:val="en-ID" w:eastAsia="zh-CN"/>
              </w:rPr>
            </w:pPr>
          </w:p>
        </w:tc>
        <w:tc>
          <w:tcPr>
            <w:tcW w:w="2748" w:type="dxa"/>
            <w:vMerge/>
          </w:tcPr>
          <w:p w14:paraId="5F84F1B9" w14:textId="77777777" w:rsidR="00960CC8" w:rsidRPr="00BE7D88" w:rsidRDefault="00960CC8" w:rsidP="00960CC8">
            <w:pPr>
              <w:pStyle w:val="Alishlah31text"/>
              <w:spacing w:line="240" w:lineRule="auto"/>
              <w:ind w:firstLine="0"/>
              <w:rPr>
                <w:rFonts w:eastAsia="SimSun"/>
                <w:spacing w:val="-2"/>
                <w:lang w:val="en-ID" w:eastAsia="zh-CN"/>
              </w:rPr>
            </w:pPr>
          </w:p>
        </w:tc>
        <w:tc>
          <w:tcPr>
            <w:tcW w:w="2603" w:type="dxa"/>
          </w:tcPr>
          <w:p w14:paraId="0A3A2419" w14:textId="3F5B792F" w:rsidR="00960CC8" w:rsidRPr="00BE7D88" w:rsidRDefault="00960CC8" w:rsidP="00960CC8">
            <w:pPr>
              <w:pStyle w:val="Alishlah31text"/>
              <w:spacing w:line="240" w:lineRule="auto"/>
              <w:ind w:firstLine="0"/>
              <w:rPr>
                <w:rFonts w:eastAsia="SimSun"/>
                <w:spacing w:val="-2"/>
                <w:lang w:val="en-ID" w:eastAsia="zh-CN"/>
              </w:rPr>
            </w:pPr>
            <w:r w:rsidRPr="00E43E1B">
              <w:t>Performance Simulation</w:t>
            </w:r>
          </w:p>
        </w:tc>
        <w:tc>
          <w:tcPr>
            <w:tcW w:w="3111" w:type="dxa"/>
          </w:tcPr>
          <w:p w14:paraId="7387770B" w14:textId="07D13298" w:rsidR="00960CC8" w:rsidRPr="00BE7D88" w:rsidRDefault="00960CC8" w:rsidP="00960CC8">
            <w:pPr>
              <w:pStyle w:val="Alishlah31text"/>
              <w:spacing w:line="240" w:lineRule="auto"/>
              <w:ind w:firstLine="0"/>
              <w:rPr>
                <w:rFonts w:eastAsia="SimSun"/>
                <w:spacing w:val="-2"/>
                <w:lang w:val="en-ID" w:eastAsia="zh-CN"/>
              </w:rPr>
            </w:pPr>
            <w:r w:rsidRPr="00173106">
              <w:rPr>
                <w:rFonts w:eastAsia="SimSun"/>
                <w:spacing w:val="-2"/>
                <w:lang w:val="en-ID" w:eastAsia="zh-CN"/>
              </w:rPr>
              <w:t>Performance practice with costumes and props, as well as simulation of performing in front of an audience</w:t>
            </w:r>
            <w:r>
              <w:rPr>
                <w:rFonts w:eastAsia="SimSun"/>
                <w:spacing w:val="-2"/>
                <w:lang w:val="en-ID" w:eastAsia="zh-CN"/>
              </w:rPr>
              <w:t>.</w:t>
            </w:r>
          </w:p>
        </w:tc>
      </w:tr>
      <w:tr w:rsidR="00BE7D88" w14:paraId="5551CD0D" w14:textId="77777777" w:rsidTr="007D1C35">
        <w:trPr>
          <w:jc w:val="center"/>
        </w:trPr>
        <w:tc>
          <w:tcPr>
            <w:tcW w:w="554" w:type="dxa"/>
          </w:tcPr>
          <w:p w14:paraId="1765101A" w14:textId="64DE2C0D" w:rsidR="00BE7D88" w:rsidRDefault="00226BC6" w:rsidP="00D51CA5">
            <w:pPr>
              <w:pStyle w:val="Alishlah31text"/>
              <w:spacing w:line="240" w:lineRule="auto"/>
              <w:ind w:firstLine="0"/>
              <w:rPr>
                <w:rFonts w:eastAsia="SimSun"/>
                <w:spacing w:val="-2"/>
                <w:lang w:val="en-ID" w:eastAsia="zh-CN"/>
              </w:rPr>
            </w:pPr>
            <w:r>
              <w:rPr>
                <w:rFonts w:eastAsia="SimSun"/>
                <w:spacing w:val="-2"/>
                <w:lang w:val="en-ID" w:eastAsia="zh-CN"/>
              </w:rPr>
              <w:t>5</w:t>
            </w:r>
            <w:r w:rsidR="00BE7D88">
              <w:rPr>
                <w:rFonts w:eastAsia="SimSun"/>
                <w:spacing w:val="-2"/>
                <w:lang w:val="en-ID" w:eastAsia="zh-CN"/>
              </w:rPr>
              <w:t>.</w:t>
            </w:r>
          </w:p>
        </w:tc>
        <w:tc>
          <w:tcPr>
            <w:tcW w:w="2748" w:type="dxa"/>
          </w:tcPr>
          <w:p w14:paraId="1B2771EA" w14:textId="3B04AFBE" w:rsidR="00BE7D88" w:rsidRPr="00BE7D88" w:rsidRDefault="00BE7D88" w:rsidP="00D51CA5">
            <w:pPr>
              <w:pStyle w:val="Alishlah31text"/>
              <w:spacing w:line="240" w:lineRule="auto"/>
              <w:ind w:firstLine="0"/>
              <w:rPr>
                <w:rFonts w:eastAsia="SimSun"/>
                <w:spacing w:val="-2"/>
                <w:lang w:val="en-ID" w:eastAsia="zh-CN"/>
              </w:rPr>
            </w:pPr>
            <w:r>
              <w:t>Evalua</w:t>
            </w:r>
            <w:r w:rsidR="00960CC8">
              <w:t>tion</w:t>
            </w:r>
          </w:p>
        </w:tc>
        <w:tc>
          <w:tcPr>
            <w:tcW w:w="2603" w:type="dxa"/>
          </w:tcPr>
          <w:p w14:paraId="58A1EF70" w14:textId="248E6CA6" w:rsidR="00BE7D88" w:rsidRPr="00BE7D88" w:rsidRDefault="00960CC8" w:rsidP="00D51CA5">
            <w:pPr>
              <w:pStyle w:val="Alishlah31text"/>
              <w:spacing w:line="240" w:lineRule="auto"/>
              <w:ind w:firstLine="0"/>
              <w:rPr>
                <w:rFonts w:eastAsia="SimSun"/>
                <w:spacing w:val="-2"/>
                <w:lang w:val="en-ID" w:eastAsia="zh-CN"/>
              </w:rPr>
            </w:pPr>
            <w:r w:rsidRPr="00960CC8">
              <w:rPr>
                <w:rFonts w:eastAsia="SimSun"/>
                <w:spacing w:val="-2"/>
                <w:lang w:val="en-ID" w:eastAsia="zh-CN"/>
              </w:rPr>
              <w:t>Progress Evaluation</w:t>
            </w:r>
          </w:p>
        </w:tc>
        <w:tc>
          <w:tcPr>
            <w:tcW w:w="3111" w:type="dxa"/>
          </w:tcPr>
          <w:p w14:paraId="5349E7E3" w14:textId="028C1D98" w:rsidR="00BE7D88" w:rsidRPr="00BE7D88" w:rsidRDefault="00173106" w:rsidP="00D51CA5">
            <w:pPr>
              <w:pStyle w:val="Alishlah31text"/>
              <w:spacing w:line="240" w:lineRule="auto"/>
              <w:ind w:firstLine="0"/>
              <w:rPr>
                <w:rFonts w:eastAsia="SimSun"/>
                <w:spacing w:val="-2"/>
                <w:lang w:val="en-ID" w:eastAsia="zh-CN"/>
              </w:rPr>
            </w:pPr>
            <w:r w:rsidRPr="00173106">
              <w:rPr>
                <w:rFonts w:eastAsia="SimSun"/>
                <w:spacing w:val="-2"/>
                <w:lang w:val="en-ID" w:eastAsia="zh-CN"/>
              </w:rPr>
              <w:t>Periodic evaluations to assess students' progress in mastering the Pa'gellu' dance</w:t>
            </w:r>
            <w:r>
              <w:rPr>
                <w:rFonts w:eastAsia="SimSun"/>
                <w:spacing w:val="-2"/>
                <w:lang w:val="en-ID" w:eastAsia="zh-CN"/>
              </w:rPr>
              <w:t>.</w:t>
            </w:r>
          </w:p>
        </w:tc>
      </w:tr>
      <w:tr w:rsidR="00DD32C4" w14:paraId="3DAAE9FF" w14:textId="77777777" w:rsidTr="007D1C35">
        <w:trPr>
          <w:jc w:val="center"/>
        </w:trPr>
        <w:tc>
          <w:tcPr>
            <w:tcW w:w="554" w:type="dxa"/>
            <w:tcBorders>
              <w:bottom w:val="single" w:sz="4" w:space="0" w:color="auto"/>
            </w:tcBorders>
            <w:shd w:val="clear" w:color="auto" w:fill="auto"/>
          </w:tcPr>
          <w:p w14:paraId="7B95A167" w14:textId="32B38013" w:rsidR="00DD32C4" w:rsidRDefault="00DD32C4" w:rsidP="00DD32C4">
            <w:pPr>
              <w:pStyle w:val="Alishlah31text"/>
              <w:spacing w:line="240" w:lineRule="auto"/>
              <w:ind w:firstLine="0"/>
              <w:rPr>
                <w:rFonts w:eastAsia="SimSun"/>
                <w:spacing w:val="-2"/>
                <w:lang w:val="en-ID" w:eastAsia="zh-CN"/>
              </w:rPr>
            </w:pPr>
            <w:r>
              <w:rPr>
                <w:rFonts w:eastAsia="SimSun"/>
                <w:spacing w:val="-2"/>
                <w:lang w:val="en-ID" w:eastAsia="zh-CN"/>
              </w:rPr>
              <w:t>6.</w:t>
            </w:r>
          </w:p>
        </w:tc>
        <w:tc>
          <w:tcPr>
            <w:tcW w:w="2748" w:type="dxa"/>
            <w:tcBorders>
              <w:bottom w:val="single" w:sz="4" w:space="0" w:color="auto"/>
            </w:tcBorders>
          </w:tcPr>
          <w:p w14:paraId="365DF95C" w14:textId="55895CEB" w:rsidR="00DD32C4" w:rsidRDefault="00DD32C4" w:rsidP="00DD32C4">
            <w:pPr>
              <w:pStyle w:val="Alishlah31text"/>
              <w:spacing w:line="240" w:lineRule="auto"/>
              <w:ind w:firstLine="0"/>
            </w:pPr>
            <w:r w:rsidRPr="0013124D">
              <w:t>Workshop/Performance</w:t>
            </w:r>
          </w:p>
        </w:tc>
        <w:tc>
          <w:tcPr>
            <w:tcW w:w="2603" w:type="dxa"/>
            <w:tcBorders>
              <w:bottom w:val="single" w:sz="4" w:space="0" w:color="auto"/>
            </w:tcBorders>
          </w:tcPr>
          <w:p w14:paraId="546B20F8" w14:textId="3E7CD1CC" w:rsidR="00DD32C4" w:rsidRPr="00BE7D88" w:rsidRDefault="00DD32C4" w:rsidP="00DD32C4">
            <w:pPr>
              <w:pStyle w:val="Alishlah31text"/>
              <w:spacing w:line="240" w:lineRule="auto"/>
              <w:ind w:firstLine="0"/>
              <w:rPr>
                <w:rFonts w:eastAsia="SimSun"/>
                <w:spacing w:val="-2"/>
                <w:lang w:eastAsia="zh-CN"/>
              </w:rPr>
            </w:pPr>
            <w:r w:rsidRPr="0013124D">
              <w:t>Collaborative Performance</w:t>
            </w:r>
          </w:p>
        </w:tc>
        <w:tc>
          <w:tcPr>
            <w:tcW w:w="3111" w:type="dxa"/>
            <w:tcBorders>
              <w:bottom w:val="single" w:sz="4" w:space="0" w:color="auto"/>
            </w:tcBorders>
          </w:tcPr>
          <w:p w14:paraId="4E340B86" w14:textId="3B54F1DB" w:rsidR="00DD32C4" w:rsidRPr="00BE7D88" w:rsidRDefault="00DD32C4" w:rsidP="00DD32C4">
            <w:pPr>
              <w:pStyle w:val="Alishlah31text"/>
              <w:spacing w:line="240" w:lineRule="auto"/>
              <w:ind w:firstLine="0"/>
              <w:rPr>
                <w:rFonts w:eastAsia="SimSun"/>
                <w:spacing w:val="-2"/>
                <w:lang w:eastAsia="zh-CN"/>
              </w:rPr>
            </w:pPr>
            <w:r w:rsidRPr="00173106">
              <w:rPr>
                <w:rFonts w:eastAsia="SimSun"/>
                <w:spacing w:val="-2"/>
                <w:lang w:val="en-ID" w:eastAsia="zh-CN"/>
              </w:rPr>
              <w:t>Students are given the opportunity to perform with local dancers at cultural events, enhancing their learning experience</w:t>
            </w:r>
            <w:r>
              <w:rPr>
                <w:rFonts w:eastAsia="SimSun"/>
                <w:spacing w:val="-2"/>
                <w:lang w:val="en-ID" w:eastAsia="zh-CN"/>
              </w:rPr>
              <w:t>.</w:t>
            </w:r>
          </w:p>
        </w:tc>
      </w:tr>
    </w:tbl>
    <w:p w14:paraId="396F6ED6" w14:textId="77777777" w:rsidR="00AD0008" w:rsidRDefault="00AD0008" w:rsidP="002B31FD">
      <w:pPr>
        <w:pStyle w:val="Alishlah31text"/>
        <w:rPr>
          <w:rFonts w:eastAsia="SimSun"/>
          <w:spacing w:val="-2"/>
          <w:lang w:val="en-ID" w:eastAsia="zh-CN"/>
        </w:rPr>
      </w:pPr>
    </w:p>
    <w:p w14:paraId="1C59B865" w14:textId="0CD0B60C" w:rsidR="005B5AEC" w:rsidRDefault="00AE5E43" w:rsidP="002B31FD">
      <w:pPr>
        <w:pStyle w:val="Alishlah31text"/>
      </w:pPr>
      <w:r w:rsidRPr="00AE5E43">
        <w:rPr>
          <w:rFonts w:eastAsia="SimSun"/>
          <w:spacing w:val="-2"/>
          <w:lang w:val="en-ID" w:eastAsia="zh-CN"/>
        </w:rPr>
        <w:t>In addition to observing the applied learning aspects, data collection was also carried out through interviews and documentation. The obtained data were then analyzed through the stages of reduction, data presentation, and conclusion drawing</w:t>
      </w:r>
      <w:r w:rsidR="00780F4C" w:rsidRPr="00780F4C">
        <w:rPr>
          <w:rFonts w:eastAsia="SimSun"/>
          <w:spacing w:val="-2"/>
          <w:lang w:val="en-ID" w:eastAsia="zh-CN"/>
        </w:rPr>
        <w:t>.</w:t>
      </w:r>
      <w:r w:rsidR="00780F4C">
        <w:rPr>
          <w:rFonts w:eastAsia="SimSun"/>
          <w:spacing w:val="-2"/>
          <w:lang w:val="en-ID" w:eastAsia="zh-CN"/>
        </w:rPr>
        <w:t xml:space="preserve"> </w:t>
      </w:r>
    </w:p>
    <w:p w14:paraId="3903BE0E" w14:textId="77777777" w:rsidR="005B5AEC" w:rsidRPr="00723B12" w:rsidRDefault="005B5AEC" w:rsidP="005B5AEC">
      <w:pPr>
        <w:pStyle w:val="Alishlah21heading1"/>
        <w:rPr>
          <w:rFonts w:eastAsia="Arial"/>
        </w:rPr>
      </w:pPr>
      <w:r>
        <w:rPr>
          <w:rFonts w:eastAsia="Arial"/>
        </w:rPr>
        <w:lastRenderedPageBreak/>
        <w:t xml:space="preserve">FINDINGS </w:t>
      </w:r>
      <w:r w:rsidRPr="00723B12">
        <w:rPr>
          <w:rFonts w:eastAsia="Arial"/>
        </w:rPr>
        <w:t>AND DISCUSSION</w:t>
      </w:r>
    </w:p>
    <w:p w14:paraId="5F9EF4E1" w14:textId="4288FC44" w:rsidR="002B31FD" w:rsidRPr="00377F67" w:rsidRDefault="00DD32C4" w:rsidP="002B31FD">
      <w:pPr>
        <w:pStyle w:val="Alishlah31text"/>
      </w:pPr>
      <w:r w:rsidRPr="00DD32C4">
        <w:rPr>
          <w:lang w:val="en-ID"/>
        </w:rPr>
        <w:t>This study aims to describe the aspects of learning the Pa'gellu' dance for foreign students. Data collection activities were conducted over a period of 2 weeks, during which foreign students learned the Pa'gellu' dance from dance theory to performance, taught by a dance instructor and students who are also Pa'gellu' dancers from UKI Toraja. The following is a summary of the research findings</w:t>
      </w:r>
      <w:r>
        <w:rPr>
          <w:lang w:val="en-ID"/>
        </w:rPr>
        <w:t xml:space="preserve">. </w:t>
      </w:r>
      <w:r w:rsidR="00377F67">
        <w:t xml:space="preserve"> </w:t>
      </w:r>
    </w:p>
    <w:p w14:paraId="702534C0" w14:textId="5FD06664" w:rsidR="002B31FD" w:rsidRDefault="002B31FD" w:rsidP="002B31FD">
      <w:pPr>
        <w:pStyle w:val="Alishlah22heading2"/>
      </w:pPr>
      <w:r w:rsidRPr="004841C5">
        <w:t xml:space="preserve">2.1. </w:t>
      </w:r>
      <w:r w:rsidR="00DD32C4">
        <w:t xml:space="preserve"> </w:t>
      </w:r>
      <w:r w:rsidR="00DD32C4" w:rsidRPr="00AE5E43">
        <w:t>Introduction and Theory</w:t>
      </w:r>
    </w:p>
    <w:p w14:paraId="515CE69D" w14:textId="0F2C8649" w:rsidR="00095802" w:rsidRDefault="00DD32C4" w:rsidP="00DD32C4">
      <w:pPr>
        <w:pStyle w:val="Alishlah22heading2"/>
        <w:ind w:firstLine="426"/>
        <w:jc w:val="both"/>
        <w:rPr>
          <w:b w:val="0"/>
          <w:bCs w:val="0"/>
          <w:i w:val="0"/>
          <w:iCs/>
        </w:rPr>
      </w:pPr>
      <w:r w:rsidRPr="00DD32C4">
        <w:rPr>
          <w:b w:val="0"/>
          <w:bCs w:val="0"/>
          <w:i w:val="0"/>
          <w:iCs/>
        </w:rPr>
        <w:t>The first learning activity for foreign students in the Pa'gellu' dance program is the introduction and theory. This activity is conducted in a classroom setting with a 45-minute time allocation, starting with a brief introduction followed by the presentation of the material. The material covered includes the history and meaning of the Pa'gellu' dance and its components. In the first part, students are introduced to the historical background, philosophy, and meaning of the Pa'gellu' dance, while the second part covers the accompanying music, costumes, and props used in the dance. The following is an image from the presentation of the material in the classroom</w:t>
      </w:r>
      <w:r>
        <w:rPr>
          <w:b w:val="0"/>
          <w:bCs w:val="0"/>
          <w:i w:val="0"/>
          <w:iCs/>
        </w:rPr>
        <w:t>.</w:t>
      </w:r>
    </w:p>
    <w:p w14:paraId="16C5DFD7" w14:textId="16168C45" w:rsidR="00DD32C4" w:rsidRDefault="00DD32C4" w:rsidP="00DD32C4">
      <w:pPr>
        <w:pStyle w:val="Alishlah22heading2"/>
        <w:ind w:firstLine="426"/>
        <w:jc w:val="both"/>
        <w:rPr>
          <w:b w:val="0"/>
          <w:bCs w:val="0"/>
          <w:i w:val="0"/>
          <w:iCs/>
          <w:snapToGrid/>
        </w:rPr>
      </w:pPr>
      <w:r>
        <w:rPr>
          <w:b w:val="0"/>
          <w:bCs w:val="0"/>
          <w:i w:val="0"/>
          <w:iCs/>
          <w:snapToGrid/>
        </w:rPr>
        <w:drawing>
          <wp:anchor distT="0" distB="0" distL="114300" distR="114300" simplePos="0" relativeHeight="251659264" behindDoc="0" locked="0" layoutInCell="1" allowOverlap="1" wp14:anchorId="68E8D5ED" wp14:editId="7A0FFF1E">
            <wp:simplePos x="0" y="0"/>
            <wp:positionH relativeFrom="margin">
              <wp:posOffset>1853565</wp:posOffset>
            </wp:positionH>
            <wp:positionV relativeFrom="paragraph">
              <wp:posOffset>85725</wp:posOffset>
            </wp:positionV>
            <wp:extent cx="1490980" cy="1987550"/>
            <wp:effectExtent l="0" t="0" r="0" b="0"/>
            <wp:wrapNone/>
            <wp:docPr id="2140377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77638" name="Picture 2140377638"/>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490980" cy="1987550"/>
                    </a:xfrm>
                    <a:prstGeom prst="rect">
                      <a:avLst/>
                    </a:prstGeom>
                  </pic:spPr>
                </pic:pic>
              </a:graphicData>
            </a:graphic>
            <wp14:sizeRelH relativeFrom="page">
              <wp14:pctWidth>0</wp14:pctWidth>
            </wp14:sizeRelH>
            <wp14:sizeRelV relativeFrom="page">
              <wp14:pctHeight>0</wp14:pctHeight>
            </wp14:sizeRelV>
          </wp:anchor>
        </w:drawing>
      </w:r>
    </w:p>
    <w:p w14:paraId="7F668400" w14:textId="1DBC758E" w:rsidR="00DD32C4" w:rsidRDefault="00DD32C4" w:rsidP="00DD32C4">
      <w:pPr>
        <w:pStyle w:val="Alishlah22heading2"/>
        <w:ind w:firstLine="426"/>
        <w:jc w:val="both"/>
        <w:rPr>
          <w:b w:val="0"/>
          <w:bCs w:val="0"/>
          <w:i w:val="0"/>
          <w:iCs/>
          <w:snapToGrid/>
        </w:rPr>
      </w:pPr>
    </w:p>
    <w:p w14:paraId="1106F1E6" w14:textId="287949E7" w:rsidR="00DD32C4" w:rsidRDefault="00DD32C4" w:rsidP="00DD32C4">
      <w:pPr>
        <w:pStyle w:val="Alishlah22heading2"/>
        <w:ind w:firstLine="426"/>
        <w:jc w:val="both"/>
        <w:rPr>
          <w:b w:val="0"/>
          <w:bCs w:val="0"/>
          <w:i w:val="0"/>
          <w:iCs/>
          <w:snapToGrid/>
        </w:rPr>
      </w:pPr>
    </w:p>
    <w:p w14:paraId="45B6C190" w14:textId="4EB52342" w:rsidR="00DD32C4" w:rsidRDefault="00DD32C4" w:rsidP="00DD32C4">
      <w:pPr>
        <w:pStyle w:val="Alishlah22heading2"/>
        <w:ind w:firstLine="426"/>
        <w:jc w:val="both"/>
        <w:rPr>
          <w:b w:val="0"/>
          <w:bCs w:val="0"/>
          <w:i w:val="0"/>
          <w:iCs/>
        </w:rPr>
      </w:pPr>
    </w:p>
    <w:p w14:paraId="37C1B69A" w14:textId="43F0D6B1" w:rsidR="00DD32C4" w:rsidRDefault="00DD32C4" w:rsidP="00DD32C4">
      <w:pPr>
        <w:pStyle w:val="Alishlah22heading2"/>
        <w:ind w:firstLine="426"/>
        <w:jc w:val="both"/>
        <w:rPr>
          <w:b w:val="0"/>
          <w:bCs w:val="0"/>
          <w:i w:val="0"/>
          <w:iCs/>
        </w:rPr>
      </w:pPr>
    </w:p>
    <w:p w14:paraId="6137EB8D" w14:textId="6BB82AA2" w:rsidR="00DD32C4" w:rsidRDefault="00DD32C4" w:rsidP="00DD32C4">
      <w:pPr>
        <w:pStyle w:val="Alishlah22heading2"/>
        <w:ind w:firstLine="426"/>
        <w:jc w:val="both"/>
        <w:rPr>
          <w:b w:val="0"/>
          <w:bCs w:val="0"/>
          <w:i w:val="0"/>
          <w:iCs/>
        </w:rPr>
      </w:pPr>
    </w:p>
    <w:p w14:paraId="773A8503" w14:textId="77777777" w:rsidR="00DD32C4" w:rsidRDefault="00DD32C4" w:rsidP="00DD32C4">
      <w:pPr>
        <w:pStyle w:val="Alishlah22heading2"/>
        <w:ind w:firstLine="426"/>
        <w:jc w:val="both"/>
        <w:rPr>
          <w:b w:val="0"/>
          <w:bCs w:val="0"/>
          <w:i w:val="0"/>
          <w:iCs/>
        </w:rPr>
      </w:pPr>
    </w:p>
    <w:p w14:paraId="53298785" w14:textId="1AFED723" w:rsidR="00095802" w:rsidRPr="00561517" w:rsidRDefault="00B93F45" w:rsidP="00095802">
      <w:pPr>
        <w:pStyle w:val="Alishlah22heading2"/>
        <w:spacing w:before="0" w:after="0"/>
        <w:jc w:val="center"/>
        <w:rPr>
          <w:b w:val="0"/>
          <w:bCs w:val="0"/>
          <w:i w:val="0"/>
          <w:iCs/>
          <w:sz w:val="18"/>
          <w:szCs w:val="20"/>
          <w:lang w:val="en-ID"/>
        </w:rPr>
      </w:pPr>
      <w:r w:rsidRPr="00561517">
        <w:rPr>
          <w:i w:val="0"/>
          <w:iCs/>
          <w:lang w:val="en-ID"/>
        </w:rPr>
        <w:t>Figure</w:t>
      </w:r>
      <w:r w:rsidRPr="00561517">
        <w:rPr>
          <w:i w:val="0"/>
          <w:iCs/>
          <w:sz w:val="18"/>
          <w:szCs w:val="20"/>
          <w:lang w:val="en-ID"/>
        </w:rPr>
        <w:t xml:space="preserve"> </w:t>
      </w:r>
      <w:r w:rsidR="00095802" w:rsidRPr="00561517">
        <w:rPr>
          <w:i w:val="0"/>
          <w:iCs/>
          <w:sz w:val="18"/>
          <w:szCs w:val="20"/>
          <w:lang w:val="en-ID"/>
        </w:rPr>
        <w:t xml:space="preserve">1. </w:t>
      </w:r>
      <w:r w:rsidR="000F3A90" w:rsidRPr="000F3A90">
        <w:rPr>
          <w:b w:val="0"/>
          <w:bCs w:val="0"/>
          <w:i w:val="0"/>
          <w:iCs/>
          <w:sz w:val="18"/>
          <w:szCs w:val="20"/>
          <w:lang w:val="en-ID"/>
        </w:rPr>
        <w:t>Presentation of the Introduction and Theory of the Pa'gellu' Dance in the classroom by a dance instructor from UKI Toraja</w:t>
      </w:r>
    </w:p>
    <w:p w14:paraId="13EC98B4" w14:textId="5167866D" w:rsidR="00D04554" w:rsidRPr="00884364" w:rsidRDefault="000F3A90" w:rsidP="00095802">
      <w:pPr>
        <w:pStyle w:val="Alishlah22heading2"/>
        <w:ind w:firstLine="426"/>
        <w:jc w:val="both"/>
        <w:rPr>
          <w:b w:val="0"/>
          <w:bCs w:val="0"/>
          <w:i w:val="0"/>
          <w:iCs/>
          <w:lang w:val="en-ID"/>
        </w:rPr>
      </w:pPr>
      <w:r w:rsidRPr="00561517">
        <w:rPr>
          <w:b w:val="0"/>
          <w:bCs w:val="0"/>
          <w:i w:val="0"/>
          <w:iCs/>
          <w:lang w:val="en-ID"/>
        </w:rPr>
        <w:t>The presentation of the material was supported by showing images and videos of Toraja dancers performing the Pa'gellu' dance through an LCD projector to help students better understand the material presented. This introduction and theory aim to provide an overview of the Toraja people and their culture, as well as a brief introduction to the Pa'gellu' dance, to broaden the perspective and interest of foreign students regarding the Pa'gellu' dance. The foreign students listened and engaged with enthusiasm, and some students asked questions related to the material presented. The following are some of the students' questions</w:t>
      </w:r>
      <w:r w:rsidR="00F7167C" w:rsidRPr="00884364">
        <w:rPr>
          <w:b w:val="0"/>
          <w:bCs w:val="0"/>
          <w:i w:val="0"/>
          <w:iCs/>
          <w:lang w:val="en-ID"/>
        </w:rPr>
        <w:t>:</w:t>
      </w:r>
    </w:p>
    <w:p w14:paraId="54F30700" w14:textId="0DE35EBB" w:rsidR="00F7167C" w:rsidRPr="00095802" w:rsidRDefault="00F7167C" w:rsidP="00095802">
      <w:pPr>
        <w:pStyle w:val="Alishlah22heading2"/>
        <w:spacing w:before="0" w:after="0"/>
        <w:ind w:left="567"/>
        <w:jc w:val="both"/>
        <w:rPr>
          <w:b w:val="0"/>
          <w:bCs w:val="0"/>
          <w:lang w:val="en-ID"/>
        </w:rPr>
      </w:pPr>
      <w:r w:rsidRPr="00095802">
        <w:rPr>
          <w:b w:val="0"/>
          <w:bCs w:val="0"/>
          <w:lang w:val="en-ID"/>
        </w:rPr>
        <w:t xml:space="preserve">A : </w:t>
      </w:r>
      <w:r w:rsidR="007D4483" w:rsidRPr="007D4483">
        <w:rPr>
          <w:b w:val="0"/>
          <w:bCs w:val="0"/>
          <w:lang w:val="en-ID"/>
        </w:rPr>
        <w:t>What is the daily life of the Toraja people like?</w:t>
      </w:r>
    </w:p>
    <w:p w14:paraId="71CACEE6" w14:textId="46BB61B6" w:rsidR="00522F9A" w:rsidRPr="00095802" w:rsidRDefault="00FB3B9B" w:rsidP="00095802">
      <w:pPr>
        <w:pStyle w:val="Alishlah22heading2"/>
        <w:spacing w:before="0" w:after="0"/>
        <w:ind w:left="567"/>
        <w:jc w:val="both"/>
        <w:rPr>
          <w:b w:val="0"/>
          <w:bCs w:val="0"/>
          <w:lang w:val="en-ID"/>
        </w:rPr>
      </w:pPr>
      <w:r w:rsidRPr="00095802">
        <w:rPr>
          <w:b w:val="0"/>
          <w:bCs w:val="0"/>
          <w:lang w:val="en-ID"/>
        </w:rPr>
        <w:t xml:space="preserve">B : </w:t>
      </w:r>
      <w:r w:rsidR="007D4483" w:rsidRPr="007D4483">
        <w:rPr>
          <w:b w:val="0"/>
          <w:bCs w:val="0"/>
          <w:lang w:val="en-ID"/>
        </w:rPr>
        <w:t>When and where is this dance performed?</w:t>
      </w:r>
    </w:p>
    <w:p w14:paraId="20483109" w14:textId="72908D99" w:rsidR="00FB3B9B" w:rsidRPr="00095802" w:rsidRDefault="00522F9A" w:rsidP="00095802">
      <w:pPr>
        <w:pStyle w:val="Alishlah22heading2"/>
        <w:spacing w:before="0" w:after="0"/>
        <w:ind w:left="567"/>
        <w:jc w:val="both"/>
        <w:rPr>
          <w:b w:val="0"/>
          <w:bCs w:val="0"/>
          <w:lang w:val="en-ID"/>
        </w:rPr>
      </w:pPr>
      <w:r w:rsidRPr="00095802">
        <w:rPr>
          <w:b w:val="0"/>
          <w:bCs w:val="0"/>
          <w:lang w:val="en-ID"/>
        </w:rPr>
        <w:t xml:space="preserve">C : </w:t>
      </w:r>
      <w:r w:rsidR="007D4483" w:rsidRPr="007D4483">
        <w:rPr>
          <w:b w:val="0"/>
          <w:bCs w:val="0"/>
          <w:lang w:val="en-ID"/>
        </w:rPr>
        <w:t>Is it difficult to perform this dance?</w:t>
      </w:r>
    </w:p>
    <w:p w14:paraId="2F5B5A52" w14:textId="2B2FFA31" w:rsidR="00FB3B9B" w:rsidRDefault="00FB3B9B" w:rsidP="00FB3B9B">
      <w:pPr>
        <w:pStyle w:val="Alishlah22heading2"/>
        <w:rPr>
          <w:lang w:val="en-ID"/>
        </w:rPr>
      </w:pPr>
      <w:r w:rsidRPr="00522F9A">
        <w:rPr>
          <w:lang w:val="en-ID"/>
        </w:rPr>
        <w:t xml:space="preserve">2.2. </w:t>
      </w:r>
      <w:r w:rsidR="007157DA" w:rsidRPr="00173106">
        <w:rPr>
          <w:lang w:val="en-ID"/>
        </w:rPr>
        <w:t>Basic Practice</w:t>
      </w:r>
    </w:p>
    <w:p w14:paraId="01C11845" w14:textId="711DED71" w:rsidR="00D51CA5" w:rsidRDefault="007157DA" w:rsidP="00D51CA5">
      <w:pPr>
        <w:pStyle w:val="Alishlah22heading2"/>
        <w:ind w:firstLine="567"/>
        <w:jc w:val="both"/>
        <w:rPr>
          <w:b w:val="0"/>
          <w:bCs w:val="0"/>
          <w:i w:val="0"/>
          <w:iCs/>
          <w:lang w:val="en-ID"/>
        </w:rPr>
      </w:pPr>
      <w:r w:rsidRPr="007157DA">
        <w:rPr>
          <w:b w:val="0"/>
          <w:bCs w:val="0"/>
          <w:i w:val="0"/>
          <w:iCs/>
          <w:lang w:val="en-ID"/>
        </w:rPr>
        <w:t xml:space="preserve">The second activity is basic practice. In this aspect, students are taken outside the classroom to learn the basic movements, coordination, and rhythm of the Pa'gellu' dance. This is important for teaching movements such as foot steps, hand positions, and facial expressions, as well as practicing to improve the coordination of movements with the accompanying music. This activity is conducted over 3 sessions, with each session lasting 45 minutes. The basic movements taught include ma’ kadetten </w:t>
      </w:r>
      <w:r w:rsidRPr="007157DA">
        <w:rPr>
          <w:b w:val="0"/>
          <w:bCs w:val="0"/>
          <w:i w:val="0"/>
          <w:iCs/>
          <w:lang w:val="en-ID"/>
        </w:rPr>
        <w:lastRenderedPageBreak/>
        <w:t xml:space="preserve">(tiptoeing) and ma’ra’pak (staccato and graceful hand movements), as these movements are performed from the beginning to the end of the dance without stopping. Initially, students found it challenging, especially with the tiptoeing (ma’ kadetten) because the body weight during this movement is supported on the toes, requiring intensive practice. Additionally, students also struggled to synchronize with the hand movements (ma’ra’pak). The following is an image of students engaging in basic </w:t>
      </w:r>
      <w:r>
        <w:rPr>
          <w:b w:val="0"/>
          <w:bCs w:val="0"/>
          <w:i w:val="0"/>
          <w:iCs/>
          <w:lang w:val="en-ID"/>
        </w:rPr>
        <w:t xml:space="preserve">practice: </w:t>
      </w:r>
    </w:p>
    <w:p w14:paraId="38A1AF58" w14:textId="350B9AAB" w:rsidR="0036732C" w:rsidRDefault="0036732C" w:rsidP="0036732C">
      <w:pPr>
        <w:pStyle w:val="Alishlah22heading2"/>
        <w:jc w:val="center"/>
        <w:rPr>
          <w:b w:val="0"/>
          <w:bCs w:val="0"/>
          <w:i w:val="0"/>
          <w:iCs/>
          <w:lang w:val="en-ID"/>
        </w:rPr>
      </w:pPr>
      <w:r>
        <w:rPr>
          <w:b w:val="0"/>
          <w:bCs w:val="0"/>
          <w:i w:val="0"/>
          <w:iCs/>
          <w:snapToGrid/>
          <w:lang w:val="en-ID"/>
        </w:rPr>
        <w:drawing>
          <wp:inline distT="0" distB="0" distL="0" distR="0" wp14:anchorId="19396286" wp14:editId="475B51E7">
            <wp:extent cx="2909588" cy="1636602"/>
            <wp:effectExtent l="0" t="0" r="5080" b="1905"/>
            <wp:docPr id="5138574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57498" name="Picture 51385749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41157" cy="1654359"/>
                    </a:xfrm>
                    <a:prstGeom prst="rect">
                      <a:avLst/>
                    </a:prstGeom>
                  </pic:spPr>
                </pic:pic>
              </a:graphicData>
            </a:graphic>
          </wp:inline>
        </w:drawing>
      </w:r>
    </w:p>
    <w:p w14:paraId="3762C390" w14:textId="269047F4" w:rsidR="0036732C" w:rsidRPr="00884364" w:rsidRDefault="00B93F45" w:rsidP="0036732C">
      <w:pPr>
        <w:pStyle w:val="Alishlah22heading2"/>
        <w:spacing w:before="0" w:after="0"/>
        <w:jc w:val="center"/>
        <w:rPr>
          <w:b w:val="0"/>
          <w:bCs w:val="0"/>
          <w:i w:val="0"/>
          <w:iCs/>
          <w:lang w:val="en-ID"/>
        </w:rPr>
      </w:pPr>
      <w:r w:rsidRPr="00561517">
        <w:rPr>
          <w:i w:val="0"/>
          <w:iCs/>
          <w:lang w:val="en-ID"/>
        </w:rPr>
        <w:t>Figure</w:t>
      </w:r>
      <w:r w:rsidR="007157DA">
        <w:rPr>
          <w:i w:val="0"/>
          <w:iCs/>
          <w:lang w:val="en-ID"/>
        </w:rPr>
        <w:t xml:space="preserve"> </w:t>
      </w:r>
      <w:r w:rsidR="0036732C" w:rsidRPr="00884364">
        <w:rPr>
          <w:i w:val="0"/>
          <w:iCs/>
          <w:lang w:val="en-ID"/>
        </w:rPr>
        <w:t>2.</w:t>
      </w:r>
      <w:r w:rsidR="0036732C" w:rsidRPr="00884364">
        <w:rPr>
          <w:b w:val="0"/>
          <w:bCs w:val="0"/>
          <w:i w:val="0"/>
          <w:iCs/>
          <w:lang w:val="en-ID"/>
        </w:rPr>
        <w:t xml:space="preserve"> </w:t>
      </w:r>
      <w:r w:rsidR="007157DA" w:rsidRPr="007157DA">
        <w:rPr>
          <w:b w:val="0"/>
          <w:bCs w:val="0"/>
          <w:i w:val="0"/>
          <w:iCs/>
          <w:lang w:val="en-ID"/>
        </w:rPr>
        <w:t>Basic Practice Activities for Ma’kadetten and Ma’ra’pak Movements in the Pa'gellu' Dance</w:t>
      </w:r>
      <w:r w:rsidR="0036732C" w:rsidRPr="00884364">
        <w:rPr>
          <w:b w:val="0"/>
          <w:bCs w:val="0"/>
          <w:i w:val="0"/>
          <w:iCs/>
          <w:lang w:val="en-ID"/>
        </w:rPr>
        <w:t xml:space="preserve"> </w:t>
      </w:r>
    </w:p>
    <w:p w14:paraId="128227E1" w14:textId="4C819904" w:rsidR="00D51CA5" w:rsidRDefault="00D51CA5" w:rsidP="00D51CA5">
      <w:pPr>
        <w:pStyle w:val="Alishlah22heading2"/>
        <w:rPr>
          <w:lang w:val="en-ID"/>
        </w:rPr>
      </w:pPr>
      <w:r w:rsidRPr="0036732C">
        <w:rPr>
          <w:lang w:val="en-ID"/>
        </w:rPr>
        <w:t xml:space="preserve">2.3 </w:t>
      </w:r>
      <w:r w:rsidR="009F1B67" w:rsidRPr="002A2752">
        <w:t>Technique Deepening</w:t>
      </w:r>
    </w:p>
    <w:p w14:paraId="1BAFF025" w14:textId="3898BBDC" w:rsidR="006A37A2" w:rsidRPr="00884364" w:rsidRDefault="009F1B67" w:rsidP="001C72B8">
      <w:pPr>
        <w:pStyle w:val="Alishlah22heading2"/>
        <w:ind w:firstLine="567"/>
        <w:jc w:val="both"/>
        <w:rPr>
          <w:b w:val="0"/>
          <w:bCs w:val="0"/>
          <w:i w:val="0"/>
          <w:iCs/>
          <w:lang w:val="en-ID"/>
        </w:rPr>
      </w:pPr>
      <w:r w:rsidRPr="009F1B67">
        <w:rPr>
          <w:b w:val="0"/>
          <w:bCs w:val="0"/>
          <w:i w:val="0"/>
          <w:iCs/>
          <w:lang w:val="en-ID"/>
        </w:rPr>
        <w:t>In this learning activity, students practice more complex movements and special techniques in the Pa'gellu' dance, as well as an introduction to the complete choreography and practice to master the entire dance. This activity is conducted over 7 sessions, each lasting 45 minutes. The 12 movements in the Pa'gellu' dance are taught progressively, starting with Pa’tabe’, Pa'gellu Tua, Pa'dena'-dena’, Pa’langkan-langkan, Penggirik tang tarru', Pa'lolok pao, Pangrapa’ Pentallun, Pa'tulekke, Passiri, Pa'kaka bale, Pangrampanan, and Pa'tutu’ kaka bua. The twelve movements are not taught all at once; instead, 2-3 movements are taught in each session with several repetitions to facilitate memorization by the foreign students. In the 7th session, all movements are combined and practiced with multiple repetitions from the first to the twelfth movement</w:t>
      </w:r>
      <w:r>
        <w:rPr>
          <w:b w:val="0"/>
          <w:bCs w:val="0"/>
          <w:i w:val="0"/>
          <w:iCs/>
          <w:lang w:val="en-ID"/>
        </w:rPr>
        <w:t xml:space="preserve">. </w:t>
      </w:r>
    </w:p>
    <w:p w14:paraId="1B2B37D9" w14:textId="79812B49" w:rsidR="001C72B8" w:rsidRDefault="001C72B8" w:rsidP="001C72B8">
      <w:pPr>
        <w:pStyle w:val="Alishlah22heading2"/>
        <w:jc w:val="center"/>
        <w:rPr>
          <w:b w:val="0"/>
          <w:bCs w:val="0"/>
          <w:i w:val="0"/>
          <w:iCs/>
          <w:lang w:val="pt-BR"/>
        </w:rPr>
      </w:pPr>
      <w:r>
        <w:rPr>
          <w:b w:val="0"/>
          <w:bCs w:val="0"/>
          <w:i w:val="0"/>
          <w:iCs/>
          <w:snapToGrid/>
          <w:lang w:val="pt-BR"/>
        </w:rPr>
        <w:drawing>
          <wp:inline distT="0" distB="0" distL="0" distR="0" wp14:anchorId="6B669065" wp14:editId="326996CE">
            <wp:extent cx="2033081" cy="2715630"/>
            <wp:effectExtent l="0" t="0" r="5715" b="8890"/>
            <wp:docPr id="281926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6232" name="Picture 281926232"/>
                    <pic:cNvPicPr/>
                  </pic:nvPicPr>
                  <pic:blipFill rotWithShape="1">
                    <a:blip r:embed="rId20" cstate="print">
                      <a:extLst>
                        <a:ext uri="{28A0092B-C50C-407E-A947-70E740481C1C}">
                          <a14:useLocalDpi xmlns:a14="http://schemas.microsoft.com/office/drawing/2010/main" val="0"/>
                        </a:ext>
                      </a:extLst>
                    </a:blip>
                    <a:srcRect t="26774" b="13319"/>
                    <a:stretch/>
                  </pic:blipFill>
                  <pic:spPr bwMode="auto">
                    <a:xfrm>
                      <a:off x="0" y="0"/>
                      <a:ext cx="2046455" cy="2733494"/>
                    </a:xfrm>
                    <a:prstGeom prst="rect">
                      <a:avLst/>
                    </a:prstGeom>
                    <a:ln>
                      <a:noFill/>
                    </a:ln>
                    <a:extLst>
                      <a:ext uri="{53640926-AAD7-44D8-BBD7-CCE9431645EC}">
                        <a14:shadowObscured xmlns:a14="http://schemas.microsoft.com/office/drawing/2010/main"/>
                      </a:ext>
                    </a:extLst>
                  </pic:spPr>
                </pic:pic>
              </a:graphicData>
            </a:graphic>
          </wp:inline>
        </w:drawing>
      </w:r>
    </w:p>
    <w:p w14:paraId="21B2815D" w14:textId="1547C707" w:rsidR="001C72B8" w:rsidRPr="00561517" w:rsidRDefault="00B93F45" w:rsidP="001C72B8">
      <w:pPr>
        <w:pStyle w:val="Alishlah22heading2"/>
        <w:jc w:val="center"/>
        <w:rPr>
          <w:b w:val="0"/>
          <w:bCs w:val="0"/>
          <w:i w:val="0"/>
          <w:iCs/>
          <w:lang w:val="en-ID"/>
        </w:rPr>
      </w:pPr>
      <w:r w:rsidRPr="00561517">
        <w:rPr>
          <w:i w:val="0"/>
          <w:iCs/>
          <w:lang w:val="en-ID"/>
        </w:rPr>
        <w:t>Figure</w:t>
      </w:r>
      <w:r w:rsidR="001C72B8" w:rsidRPr="00561517">
        <w:rPr>
          <w:i w:val="0"/>
          <w:iCs/>
          <w:lang w:val="en-ID"/>
        </w:rPr>
        <w:t xml:space="preserve"> </w:t>
      </w:r>
      <w:r w:rsidR="00853634" w:rsidRPr="00561517">
        <w:rPr>
          <w:i w:val="0"/>
          <w:iCs/>
          <w:lang w:val="en-ID"/>
        </w:rPr>
        <w:t>3</w:t>
      </w:r>
      <w:r w:rsidR="001C72B8" w:rsidRPr="00561517">
        <w:rPr>
          <w:i w:val="0"/>
          <w:iCs/>
          <w:lang w:val="en-ID"/>
        </w:rPr>
        <w:t>.</w:t>
      </w:r>
      <w:r w:rsidR="001C72B8" w:rsidRPr="00561517">
        <w:rPr>
          <w:b w:val="0"/>
          <w:bCs w:val="0"/>
          <w:i w:val="0"/>
          <w:iCs/>
          <w:lang w:val="en-ID"/>
        </w:rPr>
        <w:t xml:space="preserve"> </w:t>
      </w:r>
      <w:r w:rsidR="009F1B67" w:rsidRPr="009F1B67">
        <w:rPr>
          <w:b w:val="0"/>
          <w:bCs w:val="0"/>
          <w:i w:val="0"/>
          <w:iCs/>
          <w:lang w:val="en-ID"/>
        </w:rPr>
        <w:t xml:space="preserve">Technique Deepening of the 12 Movements in the Pa'gellu' </w:t>
      </w:r>
    </w:p>
    <w:p w14:paraId="17342921" w14:textId="73C75E7C" w:rsidR="00D51CA5" w:rsidRPr="00561517" w:rsidRDefault="00D51CA5" w:rsidP="00D51CA5">
      <w:pPr>
        <w:pStyle w:val="Alishlah22heading2"/>
        <w:rPr>
          <w:lang w:val="en-ID"/>
        </w:rPr>
      </w:pPr>
      <w:r w:rsidRPr="00561517">
        <w:rPr>
          <w:lang w:val="en-ID"/>
        </w:rPr>
        <w:t xml:space="preserve">2.4 </w:t>
      </w:r>
      <w:r w:rsidR="009F1B67" w:rsidRPr="009F1B67">
        <w:rPr>
          <w:lang w:val="en-ID"/>
        </w:rPr>
        <w:t>Costumes and Performance</w:t>
      </w:r>
    </w:p>
    <w:p w14:paraId="61549818" w14:textId="70DA458A" w:rsidR="001C72B8" w:rsidRPr="00561517" w:rsidRDefault="00247ADD" w:rsidP="00226BC6">
      <w:pPr>
        <w:pStyle w:val="Alishlah22heading2"/>
        <w:ind w:firstLine="567"/>
        <w:jc w:val="both"/>
        <w:rPr>
          <w:b w:val="0"/>
          <w:bCs w:val="0"/>
          <w:i w:val="0"/>
          <w:iCs/>
          <w:lang w:val="en-ID"/>
        </w:rPr>
      </w:pPr>
      <w:r w:rsidRPr="00247ADD">
        <w:rPr>
          <w:b w:val="0"/>
          <w:bCs w:val="0"/>
          <w:i w:val="0"/>
          <w:iCs/>
          <w:lang w:val="en-ID"/>
        </w:rPr>
        <w:lastRenderedPageBreak/>
        <w:t>This activity is conducted over 2 sessions, during which the instructor demonstrates the costumes used in the Pa'gellu' dance, including how to wear them. Additionally, the various parts of the Pa'gellu' dancer's costume are explained, including the garments worn, accessories such as the kandaure and head decorations made of beads, as well as the meaning of the colors and motifs present on the Pa'gellu' dance costume</w:t>
      </w:r>
      <w:r w:rsidR="006B2C33" w:rsidRPr="00561517">
        <w:rPr>
          <w:b w:val="0"/>
          <w:bCs w:val="0"/>
          <w:i w:val="0"/>
          <w:iCs/>
          <w:lang w:val="en-ID"/>
        </w:rPr>
        <w:t xml:space="preserve">. </w:t>
      </w:r>
    </w:p>
    <w:p w14:paraId="54442935" w14:textId="41867BD8" w:rsidR="00853634" w:rsidRDefault="00853634" w:rsidP="00853634">
      <w:pPr>
        <w:pStyle w:val="Alishlah22heading2"/>
        <w:jc w:val="center"/>
        <w:rPr>
          <w:b w:val="0"/>
          <w:bCs w:val="0"/>
          <w:i w:val="0"/>
          <w:iCs/>
          <w:lang w:val="en-ID"/>
        </w:rPr>
      </w:pPr>
      <w:r>
        <w:rPr>
          <w:b w:val="0"/>
          <w:bCs w:val="0"/>
          <w:i w:val="0"/>
          <w:iCs/>
          <w:snapToGrid/>
          <w:lang w:val="en-ID"/>
        </w:rPr>
        <w:drawing>
          <wp:inline distT="0" distB="0" distL="0" distR="0" wp14:anchorId="60661A5F" wp14:editId="33B1170D">
            <wp:extent cx="1718140" cy="2290918"/>
            <wp:effectExtent l="0" t="0" r="0" b="0"/>
            <wp:docPr id="11028159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15992" name="Picture 110281599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45786" cy="2327781"/>
                    </a:xfrm>
                    <a:prstGeom prst="rect">
                      <a:avLst/>
                    </a:prstGeom>
                  </pic:spPr>
                </pic:pic>
              </a:graphicData>
            </a:graphic>
          </wp:inline>
        </w:drawing>
      </w:r>
    </w:p>
    <w:p w14:paraId="3DA46DED" w14:textId="1E7B1592" w:rsidR="00853634" w:rsidRPr="00561517" w:rsidRDefault="00B93F45" w:rsidP="00853634">
      <w:pPr>
        <w:pStyle w:val="Alishlah22heading2"/>
        <w:jc w:val="center"/>
        <w:rPr>
          <w:b w:val="0"/>
          <w:bCs w:val="0"/>
          <w:i w:val="0"/>
          <w:iCs/>
          <w:sz w:val="18"/>
          <w:szCs w:val="20"/>
          <w:lang w:val="en-ID"/>
        </w:rPr>
      </w:pPr>
      <w:r w:rsidRPr="00561517">
        <w:rPr>
          <w:i w:val="0"/>
          <w:iCs/>
          <w:lang w:val="en-ID"/>
        </w:rPr>
        <w:t>Figure</w:t>
      </w:r>
      <w:r w:rsidR="00853634" w:rsidRPr="00561517">
        <w:rPr>
          <w:i w:val="0"/>
          <w:iCs/>
          <w:sz w:val="18"/>
          <w:szCs w:val="20"/>
          <w:lang w:val="en-ID"/>
        </w:rPr>
        <w:t xml:space="preserve"> 4.</w:t>
      </w:r>
      <w:r w:rsidR="00853634" w:rsidRPr="00561517">
        <w:rPr>
          <w:b w:val="0"/>
          <w:bCs w:val="0"/>
          <w:i w:val="0"/>
          <w:iCs/>
          <w:sz w:val="18"/>
          <w:szCs w:val="20"/>
          <w:lang w:val="en-ID"/>
        </w:rPr>
        <w:t xml:space="preserve"> </w:t>
      </w:r>
      <w:r w:rsidR="00247ADD" w:rsidRPr="00247ADD">
        <w:rPr>
          <w:b w:val="0"/>
          <w:bCs w:val="0"/>
          <w:i w:val="0"/>
          <w:iCs/>
          <w:sz w:val="18"/>
          <w:szCs w:val="20"/>
          <w:lang w:val="en-ID"/>
        </w:rPr>
        <w:t>Costume Fitting and Introduction for Pa'gellu' Dancers</w:t>
      </w:r>
    </w:p>
    <w:p w14:paraId="7279CA19" w14:textId="3A0262EE" w:rsidR="006B2C33" w:rsidRPr="006B2C33" w:rsidRDefault="00247ADD" w:rsidP="00226BC6">
      <w:pPr>
        <w:pStyle w:val="Alishlah22heading2"/>
        <w:ind w:firstLine="567"/>
        <w:jc w:val="both"/>
        <w:rPr>
          <w:b w:val="0"/>
          <w:bCs w:val="0"/>
          <w:i w:val="0"/>
          <w:iCs/>
          <w:lang w:val="en-ID"/>
        </w:rPr>
      </w:pPr>
      <w:r w:rsidRPr="00561517">
        <w:rPr>
          <w:b w:val="0"/>
          <w:bCs w:val="0"/>
          <w:i w:val="0"/>
          <w:iCs/>
          <w:lang w:val="en-ID"/>
        </w:rPr>
        <w:t>In this session, students also engage in a final rehearsal using the costumes and accompanied by the supporting music before the final performance. Foreign students demonstrate their commitment during this final rehearsal to deliver their best performance in the last session and to correct any mistakes or parts they have not yet memorized. The instructor also continues to provide reinforcement and appreciation for the progress made by the foreign students.</w:t>
      </w:r>
    </w:p>
    <w:p w14:paraId="49DC8484" w14:textId="2D909CAF" w:rsidR="00D51CA5" w:rsidRDefault="00D51CA5" w:rsidP="00D51CA5">
      <w:pPr>
        <w:pStyle w:val="Alishlah22heading2"/>
        <w:rPr>
          <w:lang w:val="en-ID"/>
        </w:rPr>
      </w:pPr>
      <w:r>
        <w:rPr>
          <w:lang w:val="en-ID"/>
        </w:rPr>
        <w:t>2.</w:t>
      </w:r>
      <w:r w:rsidR="00226BC6">
        <w:rPr>
          <w:lang w:val="en-ID"/>
        </w:rPr>
        <w:t>5</w:t>
      </w:r>
      <w:r>
        <w:rPr>
          <w:lang w:val="en-ID"/>
        </w:rPr>
        <w:t xml:space="preserve"> </w:t>
      </w:r>
      <w:r w:rsidR="00247ADD">
        <w:t>Evaluation</w:t>
      </w:r>
    </w:p>
    <w:p w14:paraId="28C0A441" w14:textId="401B56B5" w:rsidR="00226BC6" w:rsidRPr="00226BC6" w:rsidRDefault="00247ADD" w:rsidP="00226BC6">
      <w:pPr>
        <w:pStyle w:val="Alishlah22heading2"/>
        <w:ind w:firstLine="567"/>
        <w:jc w:val="both"/>
        <w:rPr>
          <w:b w:val="0"/>
          <w:bCs w:val="0"/>
          <w:i w:val="0"/>
          <w:iCs/>
          <w:lang w:val="en-ID"/>
        </w:rPr>
      </w:pPr>
      <w:r w:rsidRPr="00247ADD">
        <w:rPr>
          <w:b w:val="0"/>
          <w:bCs w:val="0"/>
          <w:i w:val="0"/>
          <w:iCs/>
          <w:lang w:val="en-ID"/>
        </w:rPr>
        <w:t>Evaluation activities are conducted periodically at each session with the goal of assessing students' progress in mastering the Pa'gellu' dance. Additionally, through these evaluation activities, students receive feedback on their performance, allowing them to identify mistakes in their movements and make improvements in subsequent sessions. This is expected to result in significant progress in the learning of the Pa'gellu' dance by the foreign students</w:t>
      </w:r>
      <w:r w:rsidR="00853634">
        <w:rPr>
          <w:b w:val="0"/>
          <w:bCs w:val="0"/>
          <w:i w:val="0"/>
          <w:iCs/>
          <w:lang w:val="en-ID"/>
        </w:rPr>
        <w:t>.</w:t>
      </w:r>
    </w:p>
    <w:p w14:paraId="0C55A74C" w14:textId="58E2E8A0" w:rsidR="00522F9A" w:rsidRPr="00522F9A" w:rsidRDefault="00D51CA5" w:rsidP="00D51CA5">
      <w:pPr>
        <w:pStyle w:val="Alishlah22heading2"/>
        <w:rPr>
          <w:b w:val="0"/>
          <w:bCs w:val="0"/>
          <w:i w:val="0"/>
          <w:iCs/>
          <w:lang w:val="en-ID"/>
        </w:rPr>
      </w:pPr>
      <w:r>
        <w:rPr>
          <w:lang w:val="en-ID"/>
        </w:rPr>
        <w:t>2.</w:t>
      </w:r>
      <w:r w:rsidR="00226BC6">
        <w:rPr>
          <w:lang w:val="en-ID"/>
        </w:rPr>
        <w:t>6</w:t>
      </w:r>
      <w:r>
        <w:rPr>
          <w:lang w:val="en-ID"/>
        </w:rPr>
        <w:t xml:space="preserve"> </w:t>
      </w:r>
      <w:r w:rsidRPr="00D51CA5">
        <w:rPr>
          <w:lang w:val="en-ID"/>
        </w:rPr>
        <w:t>Workshop/Per</w:t>
      </w:r>
      <w:r w:rsidR="00247ADD">
        <w:rPr>
          <w:lang w:val="en-ID"/>
        </w:rPr>
        <w:t>formance</w:t>
      </w:r>
    </w:p>
    <w:p w14:paraId="22E0A073" w14:textId="52989CFD" w:rsidR="00E961D8" w:rsidRDefault="00302968" w:rsidP="00E961D8">
      <w:pPr>
        <w:pStyle w:val="Alishlah22heading2"/>
        <w:ind w:firstLine="567"/>
        <w:jc w:val="both"/>
        <w:rPr>
          <w:b w:val="0"/>
          <w:bCs w:val="0"/>
          <w:i w:val="0"/>
          <w:iCs/>
          <w:lang w:val="en-ID"/>
        </w:rPr>
      </w:pPr>
      <w:r w:rsidRPr="00302968">
        <w:rPr>
          <w:b w:val="0"/>
          <w:bCs w:val="0"/>
          <w:i w:val="0"/>
          <w:iCs/>
          <w:lang w:val="en-ID"/>
        </w:rPr>
        <w:t>This learning activity is the final part of the entire learning process. Foreign students perform the Pa'gellu' dance from start to finish, accompanied by the instructor, with complete costumes and drum music. This performance is witnessed by an audience consisting of students and faculty from UKI Toraja and the University of Western Australia. The workshop and performance also serve as the concluding event for the cultural and language introduction program for foreign students</w:t>
      </w:r>
      <w:r w:rsidR="00822A42">
        <w:rPr>
          <w:b w:val="0"/>
          <w:bCs w:val="0"/>
          <w:i w:val="0"/>
          <w:iCs/>
          <w:lang w:val="en-ID"/>
        </w:rPr>
        <w:t xml:space="preserve">. </w:t>
      </w:r>
    </w:p>
    <w:p w14:paraId="1F80AD1F" w14:textId="44FBBC92" w:rsidR="00822A42" w:rsidRDefault="00302968" w:rsidP="005F12FD">
      <w:pPr>
        <w:pStyle w:val="Alishlah22heading2"/>
        <w:ind w:firstLine="567"/>
        <w:jc w:val="both"/>
        <w:rPr>
          <w:b w:val="0"/>
          <w:bCs w:val="0"/>
          <w:i w:val="0"/>
          <w:iCs/>
          <w:lang w:val="en-ID"/>
        </w:rPr>
      </w:pPr>
      <w:r w:rsidRPr="00302968">
        <w:rPr>
          <w:b w:val="0"/>
          <w:bCs w:val="0"/>
          <w:i w:val="0"/>
          <w:iCs/>
          <w:lang w:val="en-ID"/>
        </w:rPr>
        <w:t xml:space="preserve">After completing 14 sessions of learning, foreign students were assessed on their ability to demonstrate the results of their Pa'gellu' dance training. Foreign students were able to perform the Pa'gellu' dance in groups in front of the instructor and regular students, accompanied by music. Their abilities were evaluated by the instructor through a final assessment that covered several criteria of the Pa'gellu' dance, including affective, cognitive, and psychomotor aspects. The learning outcomes for foreign students in Pa'gellu' dance differ from those of regular classes, but the differences are not </w:t>
      </w:r>
      <w:r w:rsidRPr="00302968">
        <w:rPr>
          <w:b w:val="0"/>
          <w:bCs w:val="0"/>
          <w:i w:val="0"/>
          <w:iCs/>
          <w:lang w:val="en-ID"/>
        </w:rPr>
        <w:lastRenderedPageBreak/>
        <w:t>significant. Although their scores did not reach the maximum, foreign students were still able to meet the three aspects of the assessment in Pa'gellu' dance learning</w:t>
      </w:r>
      <w:r w:rsidR="005F12FD" w:rsidRPr="005F12FD">
        <w:rPr>
          <w:b w:val="0"/>
          <w:bCs w:val="0"/>
          <w:i w:val="0"/>
          <w:iCs/>
          <w:lang w:val="en-ID"/>
        </w:rPr>
        <w:t>.</w:t>
      </w:r>
    </w:p>
    <w:p w14:paraId="23387B5B" w14:textId="75AAF047" w:rsidR="00E961D8" w:rsidRDefault="00E961D8" w:rsidP="005F12FD">
      <w:pPr>
        <w:pStyle w:val="Alishlah22heading2"/>
        <w:ind w:firstLine="567"/>
        <w:jc w:val="both"/>
        <w:rPr>
          <w:b w:val="0"/>
          <w:bCs w:val="0"/>
          <w:i w:val="0"/>
          <w:iCs/>
          <w:lang w:val="en-ID"/>
        </w:rPr>
      </w:pPr>
    </w:p>
    <w:p w14:paraId="00DF6DEC" w14:textId="52391D4F" w:rsidR="00E961D8" w:rsidRDefault="00E961D8" w:rsidP="005F12FD">
      <w:pPr>
        <w:pStyle w:val="Alishlah22heading2"/>
        <w:ind w:firstLine="567"/>
        <w:jc w:val="both"/>
        <w:rPr>
          <w:b w:val="0"/>
          <w:bCs w:val="0"/>
          <w:i w:val="0"/>
          <w:iCs/>
          <w:lang w:val="en-ID"/>
        </w:rPr>
      </w:pPr>
    </w:p>
    <w:p w14:paraId="1252FE2D" w14:textId="39D0DBB7" w:rsidR="00E961D8" w:rsidRDefault="00302968" w:rsidP="005F12FD">
      <w:pPr>
        <w:pStyle w:val="Alishlah22heading2"/>
        <w:ind w:firstLine="567"/>
        <w:jc w:val="both"/>
        <w:rPr>
          <w:b w:val="0"/>
          <w:bCs w:val="0"/>
          <w:i w:val="0"/>
          <w:iCs/>
          <w:lang w:val="en-ID"/>
        </w:rPr>
      </w:pPr>
      <w:r>
        <w:drawing>
          <wp:anchor distT="0" distB="0" distL="114300" distR="114300" simplePos="0" relativeHeight="251658240" behindDoc="0" locked="0" layoutInCell="1" allowOverlap="1" wp14:anchorId="0D25A275" wp14:editId="33B4994B">
            <wp:simplePos x="0" y="0"/>
            <wp:positionH relativeFrom="margin">
              <wp:posOffset>1596390</wp:posOffset>
            </wp:positionH>
            <wp:positionV relativeFrom="paragraph">
              <wp:posOffset>-323850</wp:posOffset>
            </wp:positionV>
            <wp:extent cx="2223695" cy="2836349"/>
            <wp:effectExtent l="0" t="0" r="5715" b="2540"/>
            <wp:wrapNone/>
            <wp:docPr id="33638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23695" cy="28363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7B90D" w14:textId="77777777" w:rsidR="00E961D8" w:rsidRDefault="00E961D8" w:rsidP="005F12FD">
      <w:pPr>
        <w:pStyle w:val="Alishlah22heading2"/>
        <w:ind w:firstLine="567"/>
        <w:jc w:val="both"/>
        <w:rPr>
          <w:b w:val="0"/>
          <w:bCs w:val="0"/>
          <w:i w:val="0"/>
          <w:iCs/>
          <w:lang w:val="en-ID"/>
        </w:rPr>
      </w:pPr>
    </w:p>
    <w:p w14:paraId="6A0BFD0F" w14:textId="77777777" w:rsidR="00E961D8" w:rsidRDefault="00E961D8" w:rsidP="005F12FD">
      <w:pPr>
        <w:pStyle w:val="Alishlah22heading2"/>
        <w:ind w:firstLine="567"/>
        <w:jc w:val="both"/>
        <w:rPr>
          <w:b w:val="0"/>
          <w:bCs w:val="0"/>
          <w:i w:val="0"/>
          <w:iCs/>
          <w:lang w:val="en-ID"/>
        </w:rPr>
      </w:pPr>
    </w:p>
    <w:p w14:paraId="23366F79" w14:textId="77777777" w:rsidR="00E961D8" w:rsidRDefault="00E961D8" w:rsidP="005F12FD">
      <w:pPr>
        <w:pStyle w:val="Alishlah22heading2"/>
        <w:ind w:firstLine="567"/>
        <w:jc w:val="both"/>
        <w:rPr>
          <w:b w:val="0"/>
          <w:bCs w:val="0"/>
          <w:i w:val="0"/>
          <w:iCs/>
          <w:lang w:val="en-ID"/>
        </w:rPr>
      </w:pPr>
    </w:p>
    <w:p w14:paraId="3395AE58" w14:textId="77777777" w:rsidR="00E961D8" w:rsidRDefault="00E961D8" w:rsidP="005F12FD">
      <w:pPr>
        <w:pStyle w:val="Alishlah22heading2"/>
        <w:ind w:firstLine="567"/>
        <w:jc w:val="both"/>
        <w:rPr>
          <w:b w:val="0"/>
          <w:bCs w:val="0"/>
          <w:i w:val="0"/>
          <w:iCs/>
          <w:lang w:val="en-ID"/>
        </w:rPr>
      </w:pPr>
    </w:p>
    <w:p w14:paraId="11C3D149" w14:textId="77777777" w:rsidR="00E961D8" w:rsidRDefault="00E961D8" w:rsidP="005F12FD">
      <w:pPr>
        <w:pStyle w:val="Alishlah22heading2"/>
        <w:ind w:firstLine="567"/>
        <w:jc w:val="both"/>
        <w:rPr>
          <w:b w:val="0"/>
          <w:bCs w:val="0"/>
          <w:i w:val="0"/>
          <w:iCs/>
          <w:lang w:val="en-ID"/>
        </w:rPr>
      </w:pPr>
    </w:p>
    <w:p w14:paraId="6860744C" w14:textId="77777777" w:rsidR="00E961D8" w:rsidRDefault="00E961D8" w:rsidP="005F12FD">
      <w:pPr>
        <w:pStyle w:val="Alishlah22heading2"/>
        <w:ind w:firstLine="567"/>
        <w:jc w:val="both"/>
        <w:rPr>
          <w:b w:val="0"/>
          <w:bCs w:val="0"/>
          <w:i w:val="0"/>
          <w:iCs/>
          <w:lang w:val="en-ID"/>
        </w:rPr>
      </w:pPr>
    </w:p>
    <w:p w14:paraId="6BE99D91" w14:textId="77777777" w:rsidR="00302968" w:rsidRDefault="00302968" w:rsidP="005F12FD">
      <w:pPr>
        <w:pStyle w:val="Alishlah22heading2"/>
        <w:ind w:firstLine="567"/>
        <w:jc w:val="both"/>
        <w:rPr>
          <w:b w:val="0"/>
          <w:bCs w:val="0"/>
          <w:i w:val="0"/>
          <w:iCs/>
          <w:lang w:val="en-ID"/>
        </w:rPr>
      </w:pPr>
    </w:p>
    <w:p w14:paraId="7E883D32" w14:textId="45918076" w:rsidR="00E961D8" w:rsidRDefault="00B93F45" w:rsidP="00E961D8">
      <w:pPr>
        <w:pStyle w:val="Alishlah22heading2"/>
        <w:ind w:left="1440" w:firstLine="720"/>
        <w:rPr>
          <w:b w:val="0"/>
          <w:bCs w:val="0"/>
          <w:i w:val="0"/>
          <w:iCs/>
          <w:lang w:val="en-ID"/>
        </w:rPr>
      </w:pPr>
      <w:r w:rsidRPr="00561517">
        <w:rPr>
          <w:i w:val="0"/>
          <w:iCs/>
          <w:lang w:val="en-ID"/>
        </w:rPr>
        <w:t>Figure</w:t>
      </w:r>
      <w:r w:rsidR="00E961D8" w:rsidRPr="00561517">
        <w:rPr>
          <w:i w:val="0"/>
          <w:iCs/>
          <w:lang w:val="en-ID"/>
        </w:rPr>
        <w:t xml:space="preserve"> 4.</w:t>
      </w:r>
      <w:r w:rsidR="00E961D8" w:rsidRPr="00561517">
        <w:rPr>
          <w:b w:val="0"/>
          <w:bCs w:val="0"/>
          <w:i w:val="0"/>
          <w:iCs/>
          <w:lang w:val="en-ID"/>
        </w:rPr>
        <w:t xml:space="preserve"> </w:t>
      </w:r>
      <w:r w:rsidR="00302968" w:rsidRPr="00302968">
        <w:rPr>
          <w:b w:val="0"/>
          <w:bCs w:val="0"/>
          <w:i w:val="0"/>
          <w:iCs/>
          <w:lang w:val="en-ID"/>
        </w:rPr>
        <w:t>Pa'gellu' Dance Performance</w:t>
      </w:r>
    </w:p>
    <w:p w14:paraId="3401E207" w14:textId="2AF0E1D0" w:rsidR="00302968" w:rsidRDefault="00302968" w:rsidP="00E72009">
      <w:pPr>
        <w:pStyle w:val="Alishlah22heading2"/>
        <w:ind w:firstLine="567"/>
        <w:jc w:val="both"/>
        <w:rPr>
          <w:b w:val="0"/>
          <w:bCs w:val="0"/>
          <w:i w:val="0"/>
          <w:iCs/>
          <w:lang w:val="en-ID"/>
        </w:rPr>
      </w:pPr>
      <w:r w:rsidRPr="00302968">
        <w:rPr>
          <w:b w:val="0"/>
          <w:bCs w:val="0"/>
          <w:i w:val="0"/>
          <w:iCs/>
          <w:lang w:val="en-ID"/>
        </w:rPr>
        <w:t>Additionally, the results achieved have met the initial learning objectives, as students were able to recognize and practice the Pa'gellu' dance by performing a short presentation. Essentially, the implementation of Pa'gellu' dance learning for foreign students and regular students is not significantly different, although it is not as comprehensive as the dance education provided to regular students. Foreign students are only taught the Pa'gellu' dance, while regular students are taught several types of Indonesian dances. Considering that foreign students have limited exposure to Indonesian dance, the focus is on one type of dance to facilitate mastery</w:t>
      </w:r>
      <w:r w:rsidR="003B7CAE">
        <w:rPr>
          <w:b w:val="0"/>
          <w:bCs w:val="0"/>
          <w:i w:val="0"/>
          <w:iCs/>
          <w:lang w:val="en-ID"/>
        </w:rPr>
        <w:t xml:space="preserve"> </w:t>
      </w:r>
      <w:r w:rsidR="003B7CAE">
        <w:rPr>
          <w:b w:val="0"/>
          <w:bCs w:val="0"/>
          <w:i w:val="0"/>
          <w:iCs/>
          <w:lang w:val="en-ID"/>
        </w:rPr>
        <w:fldChar w:fldCharType="begin" w:fldLock="1"/>
      </w:r>
      <w:r w:rsidR="003B7CAE">
        <w:rPr>
          <w:b w:val="0"/>
          <w:bCs w:val="0"/>
          <w:i w:val="0"/>
          <w:iCs/>
          <w:lang w:val="en-ID"/>
        </w:rPr>
        <w:instrText>ADDIN CSL_CITATION {"citationItems":[{"id":"ITEM-1","itemData":{"DOI":"10.4324/9781003434160-7","abstract":"This article examines how three dances featuring Indonesian artists and commissioned for Melbourne's 2020 Asia-Pacific Triennial of Performing Arts staged their method of creation in ways that make explicit core features of cultural production in inter-Asia contexts. In The Seen and Unseen, by Kamila Andini and Ida Ayu Wayan Satyani, a self-contained world is best understood as participating in a much longer process of creation. Lucy Guerin Inc and Ensemble Tikoro's Metal is distinctive for staging the processual, integrating the common intercultural trope of narrating the encounter between its collaborators inventively into its structure. Garin Nugroho's The Planet—A Lament is best understood processionally: an event that began before its participants enter the stage, and carries on after the curtain comes down. As such, the “method” of these dances sets local embodied knowledges to work on international stages, expresses the negotiation of domestic and international hierarchies, and gives new forms to trans-regional relations.","author":[{"dropping-particle":"","family":"Boonstra","given":"Sadiah","non-dropping-particle":"","parse-names":false,"suffix":""},{"dropping-particle":"","family":"Rae","given":"Paul","non-dropping-particle":"","parse-names":false,"suffix":""}],"container-title":"Inter-Asia in Motion","id":"ITEM-1","issued":{"date-parts":[["2023","10","3"]]},"page":"93-111","publisher":"Routledge","title":"The aesthetics of intercultural method: from process to procession in new Indonesian and Indo-Australian dance","type":"article-journal"},"uris":["http://www.mendeley.com/documents/?uuid=7b093485-7206-3d82-8a21-cc1fd56f33b1"]}],"mendeley":{"formattedCitation":"(Boonstra &amp; Rae, 2023)","plainTextFormattedCitation":"(Boonstra &amp; Rae, 2023)","previouslyFormattedCitation":"(Boonstra &amp; Rae, 2023)"},"properties":{"noteIndex":0},"schema":"https://github.com/citation-style-language/schema/raw/master/csl-citation.json"}</w:instrText>
      </w:r>
      <w:r w:rsidR="003B7CAE">
        <w:rPr>
          <w:b w:val="0"/>
          <w:bCs w:val="0"/>
          <w:i w:val="0"/>
          <w:iCs/>
          <w:lang w:val="en-ID"/>
        </w:rPr>
        <w:fldChar w:fldCharType="separate"/>
      </w:r>
      <w:r w:rsidR="003B7CAE" w:rsidRPr="003B7CAE">
        <w:rPr>
          <w:b w:val="0"/>
          <w:bCs w:val="0"/>
          <w:i w:val="0"/>
          <w:iCs/>
          <w:lang w:val="en-ID"/>
        </w:rPr>
        <w:t>(Boonstra &amp; Rae, 2023)</w:t>
      </w:r>
      <w:r w:rsidR="003B7CAE">
        <w:rPr>
          <w:b w:val="0"/>
          <w:bCs w:val="0"/>
          <w:i w:val="0"/>
          <w:iCs/>
          <w:lang w:val="en-ID"/>
        </w:rPr>
        <w:fldChar w:fldCharType="end"/>
      </w:r>
      <w:r w:rsidRPr="00302968">
        <w:rPr>
          <w:b w:val="0"/>
          <w:bCs w:val="0"/>
          <w:i w:val="0"/>
          <w:iCs/>
          <w:lang w:val="en-ID"/>
        </w:rPr>
        <w:t>. This is also due to cultural differences, particularly in dance traditions between the students' home regions and Toraja, which present varying levels of difficulty</w:t>
      </w:r>
      <w:r>
        <w:rPr>
          <w:b w:val="0"/>
          <w:bCs w:val="0"/>
          <w:i w:val="0"/>
          <w:iCs/>
          <w:lang w:val="en-ID"/>
        </w:rPr>
        <w:t>.</w:t>
      </w:r>
    </w:p>
    <w:p w14:paraId="7A9FE766" w14:textId="7A123E1E" w:rsidR="00D9164C" w:rsidRDefault="00D9164C" w:rsidP="00D9164C">
      <w:pPr>
        <w:pStyle w:val="Alishlah22heading2"/>
        <w:ind w:firstLine="567"/>
        <w:jc w:val="both"/>
        <w:rPr>
          <w:b w:val="0"/>
          <w:bCs w:val="0"/>
          <w:i w:val="0"/>
          <w:iCs/>
          <w:lang w:val="en-ID"/>
        </w:rPr>
      </w:pPr>
      <w:r w:rsidRPr="00D9164C">
        <w:rPr>
          <w:b w:val="0"/>
          <w:bCs w:val="0"/>
          <w:i w:val="0"/>
          <w:iCs/>
          <w:lang w:val="en-ID"/>
        </w:rPr>
        <w:t>Several teaching methods were also employed by the instructor in the Pa'gellu' dance learning activities, including the lecture method, demonstration method, practice method, drill method, simulation method, and performance method</w:t>
      </w:r>
      <w:r w:rsidR="0077490E">
        <w:rPr>
          <w:b w:val="0"/>
          <w:bCs w:val="0"/>
          <w:i w:val="0"/>
          <w:iCs/>
          <w:lang w:val="en-ID"/>
        </w:rPr>
        <w:t xml:space="preserve"> </w:t>
      </w:r>
      <w:r w:rsidR="000F7A97">
        <w:rPr>
          <w:b w:val="0"/>
          <w:bCs w:val="0"/>
          <w:i w:val="0"/>
          <w:iCs/>
          <w:lang w:val="en-ID"/>
        </w:rPr>
        <w:fldChar w:fldCharType="begin" w:fldLock="1"/>
      </w:r>
      <w:r w:rsidR="000F7A97">
        <w:rPr>
          <w:b w:val="0"/>
          <w:bCs w:val="0"/>
          <w:i w:val="0"/>
          <w:iCs/>
          <w:lang w:val="en-ID"/>
        </w:rPr>
        <w:instrText>ADDIN CSL_CITATION {"citationItems":[{"id":"ITEM-1","itemData":{"DOI":"10.51817/JPDR.V2I1.203","ISSN":"2828-4755","abstract":"The lack of understanding of cultural discourse in speech is the key to international failure success in understanding language concepts, especially for BIPA  learners in Indonesia.  This research aims to reveal the importance of understanding the concepts of speech that must be considered in communicating. The method used is qualitative descriptive. The object of this study is an international student from Taiwan named Xing-Qian, who is participating in the Indonesian program for Foreign Speakers (BIPA) at PGRI University of West Sumatra. This research is naturalistic. The data in this study is in the form of video that is the result of recording in the field directly, then using the technique of seeing the record to transcribe the research results into writing form. The results showed that the international students used a form of guidance on the instructions for begging, asking, welcoming, advising, and inviting.","author":[{"dropping-particle":"","family":"Tiawati","given":"Refa Lina","non-dropping-particle":"","parse-names":false,"suffix":""},{"dropping-particle":"","family":"Rahmat","given":"Wahyudi","non-dropping-particle":"","parse-names":false,"suffix":""},{"dropping-particle":"","family":"Kemal","given":"Edwar","non-dropping-particle":"","parse-names":false,"suffix":""},{"dropping-particle":"","family":"Chen","given":"Wei","non-dropping-particle":"","parse-names":false,"suffix":""}],"container-title":"Journal of Pragmatics and Discourse Research","id":"ITEM-1","issue":"1","issued":{"date-parts":[["2022","4","10"]]},"page":"39-47","publisher":"Perkumpulan Pengelola Jurnal Bahasa dan Sastra Indonesia serta Pengajarannya (PPJBSIP)","title":"THE IMPORTANCE OF GUIDANCE IN UNDERSTANDING CULTURAL DISCOURSE IN THINKING AND SPEAKING FOR FOREIGN STUDENTS IN BIPA PROGRAM","type":"article-journal","volume":"2"},"uris":["http://www.mendeley.com/documents/?uuid=270a5fb9-1202-3870-b21b-348f60f3bf53"]}],"mendeley":{"formattedCitation":"(Tiawati et al., 2022)","plainTextFormattedCitation":"(Tiawati et al., 2022)","previouslyFormattedCitation":"(Tiawati et al., 2022)"},"properties":{"noteIndex":0},"schema":"https://github.com/citation-style-language/schema/raw/master/csl-citation.json"}</w:instrText>
      </w:r>
      <w:r w:rsidR="000F7A97">
        <w:rPr>
          <w:b w:val="0"/>
          <w:bCs w:val="0"/>
          <w:i w:val="0"/>
          <w:iCs/>
          <w:lang w:val="en-ID"/>
        </w:rPr>
        <w:fldChar w:fldCharType="separate"/>
      </w:r>
      <w:r w:rsidR="000F7A97" w:rsidRPr="000F7A97">
        <w:rPr>
          <w:b w:val="0"/>
          <w:bCs w:val="0"/>
          <w:i w:val="0"/>
          <w:iCs/>
          <w:lang w:val="en-ID"/>
        </w:rPr>
        <w:t>(Tiawati et al., 2022)</w:t>
      </w:r>
      <w:r w:rsidR="000F7A97">
        <w:rPr>
          <w:b w:val="0"/>
          <w:bCs w:val="0"/>
          <w:i w:val="0"/>
          <w:iCs/>
          <w:lang w:val="en-ID"/>
        </w:rPr>
        <w:fldChar w:fldCharType="end"/>
      </w:r>
      <w:r w:rsidRPr="00D9164C">
        <w:rPr>
          <w:b w:val="0"/>
          <w:bCs w:val="0"/>
          <w:i w:val="0"/>
          <w:iCs/>
          <w:lang w:val="en-ID"/>
        </w:rPr>
        <w:t>. The lecture method was used to introduce the Pa'gellu' dance and explain the meaning behind each movement. This method was chosen to ensure that foreign students first understand the theory, which fosters interest and motivation in performing the Pa'gellu' dance. The lecture method is commonly used to introduce and explain the meaning behind the Pa'gellu' dance movements. Its use helps students, including those not from the local culture, to grasp the theory and deeper cultural context before they start learning the physical movements</w:t>
      </w:r>
      <w:r w:rsidR="003B7CAE">
        <w:rPr>
          <w:b w:val="0"/>
          <w:bCs w:val="0"/>
          <w:i w:val="0"/>
          <w:iCs/>
          <w:lang w:val="en-ID"/>
        </w:rPr>
        <w:t xml:space="preserve"> </w:t>
      </w:r>
      <w:r w:rsidRPr="00D9164C">
        <w:rPr>
          <w:b w:val="0"/>
          <w:bCs w:val="0"/>
          <w:i w:val="0"/>
          <w:iCs/>
          <w:lang w:val="en-ID"/>
        </w:rPr>
        <w:t>.</w:t>
      </w:r>
      <w:r w:rsidR="000F7A97">
        <w:rPr>
          <w:b w:val="0"/>
          <w:bCs w:val="0"/>
          <w:i w:val="0"/>
          <w:iCs/>
          <w:lang w:val="en-ID"/>
        </w:rPr>
        <w:t xml:space="preserve"> </w:t>
      </w:r>
      <w:r w:rsidR="00825B2B" w:rsidRPr="00825B2B">
        <w:rPr>
          <w:b w:val="0"/>
          <w:bCs w:val="0"/>
          <w:i w:val="0"/>
          <w:iCs/>
          <w:lang w:val="en-ID"/>
        </w:rPr>
        <w:t>In line with this, research conducted by Sadili et al. indicates that the lecture method is used in dance education to orally convey the meaning and origins of the dances being taught</w:t>
      </w:r>
      <w:r w:rsidR="00825B2B">
        <w:rPr>
          <w:b w:val="0"/>
          <w:bCs w:val="0"/>
          <w:i w:val="0"/>
          <w:iCs/>
          <w:lang w:val="en-ID"/>
        </w:rPr>
        <w:t xml:space="preserve"> </w:t>
      </w:r>
      <w:r w:rsidR="00825B2B">
        <w:rPr>
          <w:b w:val="0"/>
          <w:bCs w:val="0"/>
          <w:i w:val="0"/>
          <w:iCs/>
          <w:lang w:val="en-ID"/>
        </w:rPr>
        <w:fldChar w:fldCharType="begin" w:fldLock="1"/>
      </w:r>
      <w:r w:rsidR="00825B2B">
        <w:rPr>
          <w:b w:val="0"/>
          <w:bCs w:val="0"/>
          <w:i w:val="0"/>
          <w:iCs/>
          <w:lang w:val="en-ID"/>
        </w:rPr>
        <w:instrText>ADDIN CSL_CITATION {"citationItems":[{"id":"ITEM-1","itemData":{"abstract":"Abstract Sanggar Mulya Bhakti memiliki tujuan mulia yaitu melestarikan kesenian Indramayu melalui pendidikan non formal. Mulanya Sanggar Mulya Bhakti mengajarkan …","author":[{"dropping-particle":"","family":"Sadli","given":"Nana Miyagi","non-dropping-particle":"","parse-names":false,"suffix":""},{"dropping-particle":"","family":"Sekarningsih","given":"Frahma","non-dropping-particle":"","parse-names":false,"suffix":""},{"dropping-particle":"","family":"Budiman","given":"Agus","non-dropping-particle":"","parse-names":false,"suffix":""}],"container-title":"Ringkang: Kajian Seni Tari dan Pendidikan Seni Tari","id":"ITEM-1","issue":"1","issued":{"date-parts":[["2022"]]},"page":"144-153","title":"Tari Topeng Klana Udheng Sebagai Materi Awal Pembelajaran Tari Topeng Di Sanggar Mulya Bhakti","type":"article-journal","volume":"2"},"uris":["http://www.mendeley.com/documents/?uuid=4096c240-f527-45c2-b6a1-db0d73fae92a"]}],"mendeley":{"formattedCitation":"(Sadli, Sekarningsih, &amp; Budiman, 2022)","plainTextFormattedCitation":"(Sadli, Sekarningsih, &amp; Budiman, 2022)","previouslyFormattedCitation":"(Sadli, Sekarningsih, &amp; Budiman, 2022)"},"properties":{"noteIndex":0},"schema":"https://github.com/citation-style-language/schema/raw/master/csl-citation.json"}</w:instrText>
      </w:r>
      <w:r w:rsidR="00825B2B">
        <w:rPr>
          <w:b w:val="0"/>
          <w:bCs w:val="0"/>
          <w:i w:val="0"/>
          <w:iCs/>
          <w:lang w:val="en-ID"/>
        </w:rPr>
        <w:fldChar w:fldCharType="separate"/>
      </w:r>
      <w:r w:rsidR="00825B2B" w:rsidRPr="00825B2B">
        <w:rPr>
          <w:b w:val="0"/>
          <w:bCs w:val="0"/>
          <w:i w:val="0"/>
          <w:iCs/>
          <w:lang w:val="en-ID"/>
        </w:rPr>
        <w:t>(Sadli, Sekarningsih, &amp; Budiman, 2022)</w:t>
      </w:r>
      <w:r w:rsidR="00825B2B">
        <w:rPr>
          <w:b w:val="0"/>
          <w:bCs w:val="0"/>
          <w:i w:val="0"/>
          <w:iCs/>
          <w:lang w:val="en-ID"/>
        </w:rPr>
        <w:fldChar w:fldCharType="end"/>
      </w:r>
      <w:r w:rsidR="00825B2B">
        <w:rPr>
          <w:b w:val="0"/>
          <w:bCs w:val="0"/>
          <w:i w:val="0"/>
          <w:iCs/>
          <w:lang w:val="en-ID"/>
        </w:rPr>
        <w:t>.</w:t>
      </w:r>
      <w:r w:rsidRPr="00D9164C">
        <w:rPr>
          <w:b w:val="0"/>
          <w:bCs w:val="0"/>
          <w:i w:val="0"/>
          <w:iCs/>
          <w:lang w:val="en-ID"/>
        </w:rPr>
        <w:t xml:space="preserve"> This can also enhance their interest and motivation in exploring and dancing the Pa'gellu' dance more deeply. This method serves as an important foundation before they engage in the physical practice and application of the movements</w:t>
      </w:r>
      <w:r w:rsidR="0077490E">
        <w:rPr>
          <w:b w:val="0"/>
          <w:bCs w:val="0"/>
          <w:i w:val="0"/>
          <w:iCs/>
          <w:lang w:val="en-ID"/>
        </w:rPr>
        <w:t xml:space="preserve"> </w:t>
      </w:r>
      <w:r w:rsidR="000F7A97">
        <w:rPr>
          <w:b w:val="0"/>
          <w:bCs w:val="0"/>
          <w:i w:val="0"/>
          <w:iCs/>
          <w:lang w:val="en-ID"/>
        </w:rPr>
        <w:fldChar w:fldCharType="begin" w:fldLock="1"/>
      </w:r>
      <w:r w:rsidR="00825B2B">
        <w:rPr>
          <w:b w:val="0"/>
          <w:bCs w:val="0"/>
          <w:i w:val="0"/>
          <w:iCs/>
          <w:lang w:val="en-ID"/>
        </w:rPr>
        <w:instrText>ADDIN CSL_CITATION {"citationItems":[{"id":"ITEM-1","itemData":{"DOI":"10.26742/MKLNG.V10I2.3396","ISSN":"2714-8920","abstract":"ABSTRAK Strategi pembelajaran seni tari dalam ekstrakurikuler memiliki peran penting dalam pengembangan kreativitas, ekspresi diri, dan pemahaman budaya siswa. Meskipun terdapat peningkatan minat siswa pada kegiatan ini, kendala seperti kekurangan fasilitas tari yang memadai dan sumber daya yang terbatas menjadi tantangan. Kolaborasi yang solid antara berbagai pihak dianggap krusial untuk mengatasi kendala-kendala tersebut. Penelitian ini bertujuan untuk mengidentifikasi strategi pembelajaran yang sedang digunakan di ekstrakurikuler seni tari SMP Negeri 13 Kota Serang. Metode penelitian yang diadopsi adalah kualitatif. Data diperoleh melalui studi pustaka, observasi, wawancara, dan demonstrasi. Hasil penelitian menunjukkan bahwa pembelajaran seni tari di sekolah ini melibatkan metode ceramah dan demonstrasi. Metode ceramah memberikan dasar teoritis, sementara metode demonstrasi memberikan dimensi praktis dan pengalaman langsung. Kombinasi keduanya menciptakan pengalaman pembelajaran holistik, memastikan siswa tidak hanya memahami konsep seni tari secara teoritis tetapi juga mampu mengaplikasikannya dalam praktik. Kata Kunci: Strategi, Pembelajaran, Seni Tari. ABSTRACT DANCE LEARNING STRATEGIES IN EXTRACURRICULAR AT SMPN 13 SERANG CITY, DECEMBER 2023. The dance learning strategies in extracurricular have a crucial role in fostering creativity, self-expression, and cultural understanding among students. Despite the increased interest in this activity, there are challenges such as inadequate dance facilities and limited resources. Solid collaboration among various stakeholders is deemed essential to overcome these challenges. This research aims to identify the learning strategies currently employed in the dance extracurricular activities at SMPN 13 Serang City. The research method applied is qualitative. Data are obtained through literature review, observation, interviews, and demonstrations. The research results show that dance learning in this school involves both lecture and demonstration methods. The lecture method provides a theoretical foundation, while the demonstration method offers practical dimensions and direct experiences. The combination of these two creates a holistic learning experience, ensuring that students not only grasp the theoretical concepts of dance but also apply them in practice. Keywords: Strategy, Learning, Dance.","author":[{"dropping-particle":"","family":"Rizal","given":"Khoirunnisa Azzahra dan Syamsul","non-dropping-particle":"","parse-names":false,"suffix":""}],"container-title":"seni makalangan","id":"ITEM-1","issue":"2","issued":{"date-parts":[["2023","12","31"]]},"page":"41-50","title":"Strategi pembelajaran seni tari pada ekstrakulikuler di smpn 13 kota serang","type":"article-journal","volume":"10"},"uris":["http://www.mendeley.com/documents/?uuid=b3d0a36d-e83a-3215-9b54-49342a337009"]}],"mendeley":{"formattedCitation":"(Rizal, 2023)","plainTextFormattedCitation":"(Rizal, 2023)","previouslyFormattedCitation":"(Rizal, 2023)"},"properties":{"noteIndex":0},"schema":"https://github.com/citation-style-language/schema/raw/master/csl-citation.json"}</w:instrText>
      </w:r>
      <w:r w:rsidR="000F7A97">
        <w:rPr>
          <w:b w:val="0"/>
          <w:bCs w:val="0"/>
          <w:i w:val="0"/>
          <w:iCs/>
          <w:lang w:val="en-ID"/>
        </w:rPr>
        <w:fldChar w:fldCharType="separate"/>
      </w:r>
      <w:r w:rsidR="000F7A97" w:rsidRPr="000F7A97">
        <w:rPr>
          <w:b w:val="0"/>
          <w:bCs w:val="0"/>
          <w:i w:val="0"/>
          <w:iCs/>
          <w:lang w:val="en-ID"/>
        </w:rPr>
        <w:t>(Rizal, 2023)</w:t>
      </w:r>
      <w:r w:rsidR="000F7A97">
        <w:rPr>
          <w:b w:val="0"/>
          <w:bCs w:val="0"/>
          <w:i w:val="0"/>
          <w:iCs/>
          <w:lang w:val="en-ID"/>
        </w:rPr>
        <w:fldChar w:fldCharType="end"/>
      </w:r>
      <w:r>
        <w:rPr>
          <w:b w:val="0"/>
          <w:bCs w:val="0"/>
          <w:i w:val="0"/>
          <w:iCs/>
          <w:lang w:val="en-ID"/>
        </w:rPr>
        <w:t>.</w:t>
      </w:r>
    </w:p>
    <w:p w14:paraId="0286C928" w14:textId="6D155B5E" w:rsidR="00D9164C" w:rsidRDefault="00D9164C" w:rsidP="00D9164C">
      <w:pPr>
        <w:pStyle w:val="Alishlah22heading2"/>
        <w:ind w:firstLine="567"/>
        <w:jc w:val="both"/>
        <w:rPr>
          <w:b w:val="0"/>
          <w:bCs w:val="0"/>
          <w:i w:val="0"/>
          <w:iCs/>
          <w:lang w:val="en-ID"/>
        </w:rPr>
      </w:pPr>
      <w:r w:rsidRPr="00D9164C">
        <w:rPr>
          <w:b w:val="0"/>
          <w:bCs w:val="0"/>
          <w:i w:val="0"/>
          <w:iCs/>
          <w:lang w:val="en-ID"/>
        </w:rPr>
        <w:t xml:space="preserve">The drill method is a teaching approach focused on repetitive and intensive practice of the Pa'gellu' dance movements. </w:t>
      </w:r>
      <w:r w:rsidR="00E27696" w:rsidRPr="00E27696">
        <w:rPr>
          <w:b w:val="0"/>
          <w:bCs w:val="0"/>
          <w:i w:val="0"/>
          <w:iCs/>
          <w:lang w:val="en-ID"/>
        </w:rPr>
        <w:t xml:space="preserve">Research conducted by Sudirman et al. states that the drill method facilitates students' understanding of a subject, particularly when the emphasis is on practice and </w:t>
      </w:r>
      <w:r w:rsidR="00E27696" w:rsidRPr="00E27696">
        <w:rPr>
          <w:b w:val="0"/>
          <w:bCs w:val="0"/>
          <w:i w:val="0"/>
          <w:iCs/>
          <w:lang w:val="en-ID"/>
        </w:rPr>
        <w:lastRenderedPageBreak/>
        <w:t>hands-on training</w:t>
      </w:r>
      <w:r w:rsidR="00C955EB">
        <w:rPr>
          <w:b w:val="0"/>
          <w:bCs w:val="0"/>
          <w:i w:val="0"/>
          <w:iCs/>
          <w:lang w:val="en-ID"/>
        </w:rPr>
        <w:t xml:space="preserve"> </w:t>
      </w:r>
      <w:r w:rsidR="00C955EB">
        <w:rPr>
          <w:b w:val="0"/>
          <w:bCs w:val="0"/>
          <w:i w:val="0"/>
          <w:iCs/>
          <w:lang w:val="en-ID"/>
        </w:rPr>
        <w:fldChar w:fldCharType="begin" w:fldLock="1"/>
      </w:r>
      <w:r w:rsidR="00C955EB">
        <w:rPr>
          <w:b w:val="0"/>
          <w:bCs w:val="0"/>
          <w:i w:val="0"/>
          <w:iCs/>
          <w:lang w:val="en-ID"/>
        </w:rPr>
        <w:instrText>ADDIN CSL_CITATION {"citationItems":[{"id":"ITEM-1","itemData":{"DOI":"10.29303/JPPIPA.V9I4.3649","ISSN":"2407-795X","abstract":"The purpose of this study is to describe the application of the drill method in teaching science at the same time knowing the goodness drill method on learning outcomes of students. Subjects chosen because statistics by developing the notion among students that this course is difficult to understand at once a few of those who obtain superior value (A). Through the pre-experimental study, one group pretest-posttest design in the sixth semester students of class D PGSD FKIP Unram regular afternoon, with 44 samples of 50 students purposive random sampling. Performed drill application of the method to the class VI/D through the afternoon, integrative stage, fixation and autonomous learning statistics. The mean pretest and posttest results to the 44 students of the samples obtained through three implementation pretest and posttest then compared. The results showed a mean posttest learning outcomes (69.41) is better than the average learning outcomes pretest (53.05). Test results found the normalized gain &amp;lt;g&amp;gt; g = 0.348 (moderate classification). Indicated drill method can improve student learning outcomes statistics, indicated by differences in learning outcomes and pretest posttest at 16.36 and significant in the medium category","author":[{"dropping-particle":"","family":"Sudirman","given":"Sudirman","non-dropping-particle":"","parse-names":false,"suffix":""},{"dropping-particle":"","family":"Zain","given":"Moh. Irawan","non-dropping-particle":"","parse-names":false,"suffix":""}],"container-title":"Jurnal Penelitian Pendidikan IPA","id":"ITEM-1","issue":"4","issued":{"date-parts":[["2023","4","30"]]},"page":"1886-1891","publisher":"Universitas Mataram","title":"Application of The Drill Method to Improving Science Learning Outcomes","type":"article-journal","volume":"9"},"uris":["http://www.mendeley.com/documents/?uuid=b931fa57-84c0-3cf4-8741-44d0470fd6cd"]}],"mendeley":{"formattedCitation":"(Sudirman &amp; Zain, 2023)","plainTextFormattedCitation":"(Sudirman &amp; Zain, 2023)","previouslyFormattedCitation":"(Sudirman &amp; Zain, 2023)"},"properties":{"noteIndex":0},"schema":"https://github.com/citation-style-language/schema/raw/master/csl-citation.json"}</w:instrText>
      </w:r>
      <w:r w:rsidR="00C955EB">
        <w:rPr>
          <w:b w:val="0"/>
          <w:bCs w:val="0"/>
          <w:i w:val="0"/>
          <w:iCs/>
          <w:lang w:val="en-ID"/>
        </w:rPr>
        <w:fldChar w:fldCharType="separate"/>
      </w:r>
      <w:r w:rsidR="00C955EB" w:rsidRPr="00C955EB">
        <w:rPr>
          <w:b w:val="0"/>
          <w:bCs w:val="0"/>
          <w:i w:val="0"/>
          <w:iCs/>
          <w:lang w:val="en-ID"/>
        </w:rPr>
        <w:t>(Sudirman &amp; Zain, 2023)</w:t>
      </w:r>
      <w:r w:rsidR="00C955EB">
        <w:rPr>
          <w:b w:val="0"/>
          <w:bCs w:val="0"/>
          <w:i w:val="0"/>
          <w:iCs/>
          <w:lang w:val="en-ID"/>
        </w:rPr>
        <w:fldChar w:fldCharType="end"/>
      </w:r>
      <w:r w:rsidR="00C955EB">
        <w:rPr>
          <w:b w:val="0"/>
          <w:bCs w:val="0"/>
          <w:i w:val="0"/>
          <w:iCs/>
          <w:lang w:val="en-ID"/>
        </w:rPr>
        <w:t xml:space="preserve">. </w:t>
      </w:r>
      <w:r w:rsidRPr="00D9164C">
        <w:rPr>
          <w:b w:val="0"/>
          <w:bCs w:val="0"/>
          <w:i w:val="0"/>
          <w:iCs/>
          <w:lang w:val="en-ID"/>
        </w:rPr>
        <w:t>In the context of dance education, this method is highly effective for helping students master basic techniques and improve the accuracy and speed of their movements</w:t>
      </w:r>
      <w:r w:rsidR="00825B2B">
        <w:rPr>
          <w:b w:val="0"/>
          <w:bCs w:val="0"/>
          <w:i w:val="0"/>
          <w:iCs/>
          <w:lang w:val="en-ID"/>
        </w:rPr>
        <w:t xml:space="preserve"> </w:t>
      </w:r>
      <w:r w:rsidR="00825B2B">
        <w:rPr>
          <w:b w:val="0"/>
          <w:bCs w:val="0"/>
          <w:i w:val="0"/>
          <w:iCs/>
          <w:lang w:val="en-ID"/>
        </w:rPr>
        <w:fldChar w:fldCharType="begin" w:fldLock="1"/>
      </w:r>
      <w:r w:rsidR="00C955EB">
        <w:rPr>
          <w:b w:val="0"/>
          <w:bCs w:val="0"/>
          <w:i w:val="0"/>
          <w:iCs/>
          <w:lang w:val="en-ID"/>
        </w:rPr>
        <w:instrText>ADDIN CSL_CITATION {"citationItems":[{"id":"ITEM-1","itemData":{"DOI":"10.31004/IRJE.V3I1.140","ISSN":"2775-8672","abstract":"Education cannot be separated from the teaching and learning process between teachers and students in a school institution, which plays an active role in providing education to students. This research if focused on extracurricular activities in school, Lahat district itself not only has a lot of diversity in dance, but also includes an area dubbed the student city because of the many schools that were established there, so the researchers chose to develop the art of dance, one of which is the Siwar dance throught extracurricular activities at school. Therefore, of couse, there are difficulties that often arise inlearning the siwar dance in extracurriculler activities, including students finding it difficult to understand the movements when demonstrastrating the dance using the siwar directly,because it takes strong concentration to establish the siwar on the fingers.With this the writer aimed to describe about Siwar Dance Lesson on Extracurricular Activity in MTS Negeri 1 Lahat by using Drill method. With qualitativedescriptive as the research method and withobservation,interviewsalso documentation as collectingdata. The result shown that the extracurricular activity in MTS Negeri 1 Lahat run well so it created achievements and becoming the sample for another extracurricular activity. The benefit of this research is to share the knowladge especially in educationand as references for the next researcher.","author":[{"dropping-particle":"","family":"Putri","given":"Helen Dwi","non-dropping-particle":"","parse-names":false,"suffix":""},{"dropping-particle":"","family":"Wardiah","given":"Dessy","non-dropping-particle":"","parse-names":false,"suffix":""},{"dropping-particle":"","family":"Nurdin","given":"Nurdin","non-dropping-particle":"","parse-names":false,"suffix":""}],"container-title":"Indonesian Research Journal on Education","id":"ITEM-1","issue":"1","issued":{"date-parts":[["2023","9","20"]]},"page":"188-197","publisher":"Universitas Pahlawan Tuanku Tambusai","title":"Pembelajaran Tari Siwar Menggunakan Metode Drill pada Kegiatan Ekstrakurikuler di Mts Negeri 1 Lahat","type":"article-journal","volume":"3"},"uris":["http://www.mendeley.com/documents/?uuid=2f1818e4-e9cf-3188-979b-78bae0358700"]}],"mendeley":{"formattedCitation":"(Putri, Wardiah, &amp; Nurdin, 2023)","plainTextFormattedCitation":"(Putri, Wardiah, &amp; Nurdin, 2023)","previouslyFormattedCitation":"(Putri, Wardiah, &amp; Nurdin, 2023)"},"properties":{"noteIndex":0},"schema":"https://github.com/citation-style-language/schema/raw/master/csl-citation.json"}</w:instrText>
      </w:r>
      <w:r w:rsidR="00825B2B">
        <w:rPr>
          <w:b w:val="0"/>
          <w:bCs w:val="0"/>
          <w:i w:val="0"/>
          <w:iCs/>
          <w:lang w:val="en-ID"/>
        </w:rPr>
        <w:fldChar w:fldCharType="separate"/>
      </w:r>
      <w:r w:rsidR="00825B2B" w:rsidRPr="00825B2B">
        <w:rPr>
          <w:b w:val="0"/>
          <w:bCs w:val="0"/>
          <w:i w:val="0"/>
          <w:iCs/>
          <w:lang w:val="en-ID"/>
        </w:rPr>
        <w:t>(Putri, Wardiah, &amp; Nurdin, 2023)</w:t>
      </w:r>
      <w:r w:rsidR="00825B2B">
        <w:rPr>
          <w:b w:val="0"/>
          <w:bCs w:val="0"/>
          <w:i w:val="0"/>
          <w:iCs/>
          <w:lang w:val="en-ID"/>
        </w:rPr>
        <w:fldChar w:fldCharType="end"/>
      </w:r>
      <w:r w:rsidRPr="00D9164C">
        <w:rPr>
          <w:b w:val="0"/>
          <w:bCs w:val="0"/>
          <w:i w:val="0"/>
          <w:iCs/>
          <w:lang w:val="en-ID"/>
        </w:rPr>
        <w:t>. Consistent repetition allows students to internalize the movements until they become automatic, which is crucial for dance performances</w:t>
      </w:r>
      <w:r w:rsidR="00C955EB">
        <w:rPr>
          <w:b w:val="0"/>
          <w:bCs w:val="0"/>
          <w:i w:val="0"/>
          <w:iCs/>
          <w:lang w:val="en-ID"/>
        </w:rPr>
        <w:t xml:space="preserve"> </w:t>
      </w:r>
      <w:r w:rsidR="00C955EB">
        <w:rPr>
          <w:b w:val="0"/>
          <w:bCs w:val="0"/>
          <w:i w:val="0"/>
          <w:iCs/>
          <w:lang w:val="en-ID"/>
        </w:rPr>
        <w:fldChar w:fldCharType="begin" w:fldLock="1"/>
      </w:r>
      <w:r w:rsidR="00C955EB">
        <w:rPr>
          <w:b w:val="0"/>
          <w:bCs w:val="0"/>
          <w:i w:val="0"/>
          <w:iCs/>
          <w:lang w:val="en-ID"/>
        </w:rPr>
        <w:instrText>ADDIN CSL_CITATION {"citationItems":[{"id":"ITEM-1","itemData":{"DOI":"10.2991/ASSEHR.K.200321.030","ISBN":"978-94-6252-936-6","ISSN":"2352-5398","abstract":"In the teaching and learning process, deaf students have their challenges as they experience hearing disorder such as hearing loss and deafness, On the other hand, in dance learning requires a sensitivity of dance in dancing. The learning method of traditional dance on hard-hearing students in SLB B Cicendo Bandung is discussed in this article. The research method used was qualitative study with descriptive method. The data source in this research were teachers and students. The data collection methods used were observation, interview, and documentation study. The result of the research indicated that the teachers teaching traditional dance on hard-hearing students used imitative and informative method (modelling by imitating along with various explanations) and drill method. The specialty of the method used was on the sign system as the instructional means both for daily language communication and for mentioning the names of movement variety of the traditional dance. Through the teachers’ sign, hands movement, and face mimic, the students responded with the movement and movement rhythm so that the students seemed to be confident in dancing.","author":[{"dropping-particle":"","family":"Purnamasari","given":"Intan","non-dropping-particle":"","parse-names":false,"suffix":""},{"dropping-particle":"","family":"Masunah","given":"Juju","non-dropping-particle":"","parse-names":false,"suffix":""}],"id":"ITEM-1","issued":{"date-parts":[["2020","3","24"]]},"page":"129-133","publisher":"Atlantis Press","title":"The Learning Method of Traditional Dance on Hard-Hearing Students","type":"article-journal"},"uris":["http://www.mendeley.com/documents/?uuid=3d459133-326d-3420-af68-08065d7796c8"]}],"mendeley":{"formattedCitation":"(Purnamasari &amp; Masunah, 2020)","plainTextFormattedCitation":"(Purnamasari &amp; Masunah, 2020)","previouslyFormattedCitation":"(Purnamasari &amp; Masunah, 2020)"},"properties":{"noteIndex":0},"schema":"https://github.com/citation-style-language/schema/raw/master/csl-citation.json"}</w:instrText>
      </w:r>
      <w:r w:rsidR="00C955EB">
        <w:rPr>
          <w:b w:val="0"/>
          <w:bCs w:val="0"/>
          <w:i w:val="0"/>
          <w:iCs/>
          <w:lang w:val="en-ID"/>
        </w:rPr>
        <w:fldChar w:fldCharType="separate"/>
      </w:r>
      <w:r w:rsidR="00C955EB" w:rsidRPr="00C955EB">
        <w:rPr>
          <w:b w:val="0"/>
          <w:bCs w:val="0"/>
          <w:i w:val="0"/>
          <w:iCs/>
          <w:lang w:val="en-ID"/>
        </w:rPr>
        <w:t>(Purnamasari &amp; Masunah, 2020)</w:t>
      </w:r>
      <w:r w:rsidR="00C955EB">
        <w:rPr>
          <w:b w:val="0"/>
          <w:bCs w:val="0"/>
          <w:i w:val="0"/>
          <w:iCs/>
          <w:lang w:val="en-ID"/>
        </w:rPr>
        <w:fldChar w:fldCharType="end"/>
      </w:r>
      <w:r w:rsidRPr="00D9164C">
        <w:rPr>
          <w:b w:val="0"/>
          <w:bCs w:val="0"/>
          <w:i w:val="0"/>
          <w:iCs/>
          <w:lang w:val="en-ID"/>
        </w:rPr>
        <w:t>. Through drill, students can correct mistakes, enhance body coordination, and build the muscle memory necessary for dancing efficiently and expressively</w:t>
      </w:r>
      <w:r w:rsidR="00C955EB">
        <w:rPr>
          <w:b w:val="0"/>
          <w:bCs w:val="0"/>
          <w:i w:val="0"/>
          <w:iCs/>
          <w:lang w:val="en-ID"/>
        </w:rPr>
        <w:t xml:space="preserve"> </w:t>
      </w:r>
      <w:r w:rsidR="00C955EB">
        <w:rPr>
          <w:b w:val="0"/>
          <w:bCs w:val="0"/>
          <w:i w:val="0"/>
          <w:iCs/>
          <w:lang w:val="en-ID"/>
        </w:rPr>
        <w:fldChar w:fldCharType="begin" w:fldLock="1"/>
      </w:r>
      <w:r w:rsidR="009F537F">
        <w:rPr>
          <w:b w:val="0"/>
          <w:bCs w:val="0"/>
          <w:i w:val="0"/>
          <w:iCs/>
          <w:lang w:val="en-ID"/>
        </w:rPr>
        <w:instrText>ADDIN CSL_CITATION {"citationItems":[{"id":"ITEM-1","itemData":{"DOI":"10.15294/JSM.V10I1.46584","ISSN":"2503-2860","abstract":"The purpose of this study was to determine the application of demonstration and drill methods to practice music skills for junior high school students in the perspective of social interaction. &amp;nbsp;This research used descriptive qualitative research methods using musicology, sociology and art education approaches. &amp;nbsp;The data sources used were based on the results of interviews, observations, and documentation studies. &amp;nbsp;The results of the study indicated that social interaction in learning involves teachers and students. &amp;nbsp;The application of the drill method in learning music ensemble material is carried out by the teacher by presenting learning material to students through repeated exercises so that students can master the subject matter and are skilled in carrying out the exercises given as a form of effectiveness in using the drill method. In practicing musical ensemble skills, the drill method makes students more organized, thorough, and sharp in memory. \nSocial interaction in learning involves teachers and students. These interactions include ; 1) &amp;nbsp;Interaction in learning, 2) teacher-student interaction, 3) student-student interaction. &amp;nbsp;Interaction in learning occurs in the learning process.Teacher-student interaction occurs when students communicate with teachers. Interaction of students with students in groups of students when working on group assignments","author":[{"dropping-particle":"","family":"Pangesti","given":"Yuliana Sri","non-dropping-particle":"","parse-names":false,"suffix":""},{"dropping-particle":"","family":"Wadiyo","given":"Wadiyo","non-dropping-particle":"","parse-names":false,"suffix":""}],"container-title":"Jurnal Seni Musik","id":"ITEM-1","issue":"1","issued":{"date-parts":[["2021","6","30"]]},"page":"5-10","publisher":"Universitas Negeri Semarang","title":"Applications Of Demonstrations And Drill Methods For Music Ensemble Practise In Junior High School Student In The Social Interaction Perspective","type":"article-journal","volume":"10"},"uris":["http://www.mendeley.com/documents/?uuid=fd32b0dd-2f7d-3079-90a9-b6a95ed937a8"]}],"mendeley":{"formattedCitation":"(Pangesti &amp; Wadiyo, 2021)","plainTextFormattedCitation":"(Pangesti &amp; Wadiyo, 2021)","previouslyFormattedCitation":"(Pangesti &amp; Wadiyo, 2021)"},"properties":{"noteIndex":0},"schema":"https://github.com/citation-style-language/schema/raw/master/csl-citation.json"}</w:instrText>
      </w:r>
      <w:r w:rsidR="00C955EB">
        <w:rPr>
          <w:b w:val="0"/>
          <w:bCs w:val="0"/>
          <w:i w:val="0"/>
          <w:iCs/>
          <w:lang w:val="en-ID"/>
        </w:rPr>
        <w:fldChar w:fldCharType="separate"/>
      </w:r>
      <w:r w:rsidR="00C955EB" w:rsidRPr="00C955EB">
        <w:rPr>
          <w:b w:val="0"/>
          <w:bCs w:val="0"/>
          <w:i w:val="0"/>
          <w:iCs/>
          <w:lang w:val="en-ID"/>
        </w:rPr>
        <w:t>(Pangesti &amp; Wadiyo, 2021)</w:t>
      </w:r>
      <w:r w:rsidR="00C955EB">
        <w:rPr>
          <w:b w:val="0"/>
          <w:bCs w:val="0"/>
          <w:i w:val="0"/>
          <w:iCs/>
          <w:lang w:val="en-ID"/>
        </w:rPr>
        <w:fldChar w:fldCharType="end"/>
      </w:r>
      <w:r w:rsidRPr="00D9164C">
        <w:rPr>
          <w:b w:val="0"/>
          <w:bCs w:val="0"/>
          <w:i w:val="0"/>
          <w:iCs/>
          <w:lang w:val="en-ID"/>
        </w:rPr>
        <w:t>. The simulation method involves creating scenarios or settings that resemble real conditions, where students can practice the Pa'gellu' dance as if they were in an actual performance. In this method, students not only practice movements but also learn to express the emotions and messages conveyed by the dance</w:t>
      </w:r>
      <w:r w:rsidR="000C2A6C">
        <w:rPr>
          <w:b w:val="0"/>
          <w:bCs w:val="0"/>
          <w:i w:val="0"/>
          <w:iCs/>
          <w:lang w:val="en-ID"/>
        </w:rPr>
        <w:t xml:space="preserve"> </w:t>
      </w:r>
      <w:r w:rsidR="009F537F">
        <w:rPr>
          <w:b w:val="0"/>
          <w:bCs w:val="0"/>
          <w:i w:val="0"/>
          <w:iCs/>
          <w:lang w:val="en-ID"/>
        </w:rPr>
        <w:fldChar w:fldCharType="begin" w:fldLock="1"/>
      </w:r>
      <w:r w:rsidR="00732691">
        <w:rPr>
          <w:b w:val="0"/>
          <w:bCs w:val="0"/>
          <w:i w:val="0"/>
          <w:iCs/>
          <w:lang w:val="en-ID"/>
        </w:rPr>
        <w:instrText>ADDIN CSL_CITATION {"citationItems":[{"id":"ITEM-1","itemData":{"DOI":"10.3389/FPSYG.2021.663223/BIBTEX","ISSN":"16641078","abstract":"Dance creation involves complex psychological activities. Although previous studies have conducted extensive investigations on the psychological aspects of choreographers’ creations, little is known regarding the psychological barrier of choreographers in terms of creativity. The study aims to explore the psychological barrier of innovation in dance choreography, which is a kind of situation between mental illness and mental problems. The research shows that improvisational dance is a free dance with the human body as a material carrier, and it is a dance form that the dancer’s thinking is transformed into dance action to express their inner thoughts. The improvement of the potential creative thinking of dance creators through the improvisational dance movement and structure are explored. Meanwhile, the theoretical ideas of psychologists have been applied to the cultivation and improvement of improvisational dance creativity, which has made full certification and supplement. Moreover, through psychological experiments, it is proved that improvisational dance is an important way to release and develop creativity. Based on the theory of psychology, feasible suggestions are given to improve students’ creative ability in the process of improvisational dance teaching.","author":[{"dropping-particle":"","family":"Dou","given":"Xinyu","non-dropping-particle":"","parse-names":false,"suffix":""},{"dropping-particle":"","family":"Jia","given":"Lin","non-dropping-particle":"","parse-names":false,"suffix":""},{"dropping-particle":"","family":"Ge","given":"Jinchuan","non-dropping-particle":"","parse-names":false,"suffix":""}],"container-title":"Frontiers in Psychology","id":"ITEM-1","issued":{"date-parts":[["2021","5","26"]]},"page":"663223","publisher":"Frontiers Media S.A.","title":"Improvisational Dance-Based Psychological Training of College Students’ Dance Improvement","type":"article-journal","volume":"12"},"uris":["http://www.mendeley.com/documents/?uuid=0729b23f-3b46-3bf4-ae39-c433433bb039"]}],"mendeley":{"formattedCitation":"(Dou, Jia, &amp; Ge, 2021)","plainTextFormattedCitation":"(Dou, Jia, &amp; Ge, 2021)","previouslyFormattedCitation":"(Dou, Jia, &amp; Ge, 2021)"},"properties":{"noteIndex":0},"schema":"https://github.com/citation-style-language/schema/raw/master/csl-citation.json"}</w:instrText>
      </w:r>
      <w:r w:rsidR="009F537F">
        <w:rPr>
          <w:b w:val="0"/>
          <w:bCs w:val="0"/>
          <w:i w:val="0"/>
          <w:iCs/>
          <w:lang w:val="en-ID"/>
        </w:rPr>
        <w:fldChar w:fldCharType="separate"/>
      </w:r>
      <w:r w:rsidR="009F537F" w:rsidRPr="009F537F">
        <w:rPr>
          <w:b w:val="0"/>
          <w:bCs w:val="0"/>
          <w:i w:val="0"/>
          <w:iCs/>
          <w:lang w:val="en-ID"/>
        </w:rPr>
        <w:t>(Dou, Jia, &amp; Ge, 2021)</w:t>
      </w:r>
      <w:r w:rsidR="009F537F">
        <w:rPr>
          <w:b w:val="0"/>
          <w:bCs w:val="0"/>
          <w:i w:val="0"/>
          <w:iCs/>
          <w:lang w:val="en-ID"/>
        </w:rPr>
        <w:fldChar w:fldCharType="end"/>
      </w:r>
      <w:r w:rsidRPr="00D9164C">
        <w:rPr>
          <w:b w:val="0"/>
          <w:bCs w:val="0"/>
          <w:i w:val="0"/>
          <w:iCs/>
          <w:lang w:val="en-ID"/>
        </w:rPr>
        <w:t>. Simulations may include stage settings, costume usage, and interaction with an audience (even if simulated)</w:t>
      </w:r>
      <w:r w:rsidR="00732691">
        <w:rPr>
          <w:b w:val="0"/>
          <w:bCs w:val="0"/>
          <w:i w:val="0"/>
          <w:iCs/>
          <w:lang w:val="en-ID"/>
        </w:rPr>
        <w:t xml:space="preserve"> </w:t>
      </w:r>
      <w:r w:rsidR="00732691">
        <w:rPr>
          <w:b w:val="0"/>
          <w:bCs w:val="0"/>
          <w:i w:val="0"/>
          <w:iCs/>
          <w:lang w:val="en-ID"/>
        </w:rPr>
        <w:fldChar w:fldCharType="begin" w:fldLock="1"/>
      </w:r>
      <w:r w:rsidR="000509C1">
        <w:rPr>
          <w:b w:val="0"/>
          <w:bCs w:val="0"/>
          <w:i w:val="0"/>
          <w:iCs/>
          <w:lang w:val="en-ID"/>
        </w:rPr>
        <w:instrText>ADDIN CSL_CITATION {"citationItems":[{"id":"ITEM-1","itemData":{"DOI":"10.1145/3323335","ISSN":"15577341","abstract":"Motion Capture and whole-body interaction technologies have been experimentally proven to contribute to the enhancement of dance learning and to the investigation of bodily knowledge, innovating at...","author":[{"dropping-particle":"","family":"Raheb","given":"Katerina","non-dropping-particle":"El","parse-names":false,"suffix":""},{"dropping-particle":"","family":"Stergiou","given":"Marina","non-dropping-particle":"","parse-names":false,"suffix":""},{"dropping-particle":"","family":"Katifori","given":"Akrivi","non-dropping-particle":"","parse-names":false,"suffix":""},{"dropping-particle":"","family":"Ioannidis","given":"Yannis","non-dropping-particle":"","parse-names":false,"suffix":""}],"container-title":"ACM Computing Surveys (CSUR)","id":"ITEM-1","issue":"3","issued":{"date-parts":[["2019","6","18"]]},"publisher":"ACMPUB27New York, NY, USA","title":"Dance Interactive Learning Systems","type":"article-journal","volume":"52"},"uris":["http://www.mendeley.com/documents/?uuid=3acede6e-93da-3a7f-889b-d36de855fe81"]}],"mendeley":{"formattedCitation":"(El Raheb, Stergiou, Katifori, &amp; Ioannidis, 2019)","plainTextFormattedCitation":"(El Raheb, Stergiou, Katifori, &amp; Ioannidis, 2019)","previouslyFormattedCitation":"(El Raheb, Stergiou, Katifori, &amp; Ioannidis, 2019)"},"properties":{"noteIndex":0},"schema":"https://github.com/citation-style-language/schema/raw/master/csl-citation.json"}</w:instrText>
      </w:r>
      <w:r w:rsidR="00732691">
        <w:rPr>
          <w:b w:val="0"/>
          <w:bCs w:val="0"/>
          <w:i w:val="0"/>
          <w:iCs/>
          <w:lang w:val="en-ID"/>
        </w:rPr>
        <w:fldChar w:fldCharType="separate"/>
      </w:r>
      <w:r w:rsidR="00732691" w:rsidRPr="00732691">
        <w:rPr>
          <w:b w:val="0"/>
          <w:bCs w:val="0"/>
          <w:i w:val="0"/>
          <w:iCs/>
          <w:lang w:val="en-ID"/>
        </w:rPr>
        <w:t>(El Raheb, Stergiou, Katifori, &amp; Ioannidis, 2019)</w:t>
      </w:r>
      <w:r w:rsidR="00732691">
        <w:rPr>
          <w:b w:val="0"/>
          <w:bCs w:val="0"/>
          <w:i w:val="0"/>
          <w:iCs/>
          <w:lang w:val="en-ID"/>
        </w:rPr>
        <w:fldChar w:fldCharType="end"/>
      </w:r>
      <w:r w:rsidRPr="00D9164C">
        <w:rPr>
          <w:b w:val="0"/>
          <w:bCs w:val="0"/>
          <w:i w:val="0"/>
          <w:iCs/>
          <w:lang w:val="en-ID"/>
        </w:rPr>
        <w:t>. This method is important for helping students understand the performative context of the Pa'gellu' dance, increase their confidence, and prepare them for real-life performances.</w:t>
      </w:r>
    </w:p>
    <w:p w14:paraId="38FD7E49" w14:textId="77777777" w:rsidR="005B5AEC" w:rsidRPr="00723B12" w:rsidRDefault="005B5AEC" w:rsidP="002A02C2">
      <w:pPr>
        <w:pStyle w:val="Alishlah21heading1"/>
        <w:rPr>
          <w:rFonts w:eastAsia="Arial"/>
        </w:rPr>
      </w:pPr>
      <w:r w:rsidRPr="00723B12">
        <w:rPr>
          <w:rFonts w:eastAsia="Arial"/>
        </w:rPr>
        <w:t xml:space="preserve">CONCLUSION </w:t>
      </w:r>
    </w:p>
    <w:p w14:paraId="299F1AAA" w14:textId="7D0D6A7F" w:rsidR="002B31FD" w:rsidRPr="0077490E" w:rsidRDefault="00E27696" w:rsidP="0077490E">
      <w:pPr>
        <w:pStyle w:val="Alishlah31text"/>
        <w:rPr>
          <w:color w:val="auto"/>
        </w:rPr>
      </w:pPr>
      <w:r w:rsidRPr="00E27696">
        <w:rPr>
          <w:color w:val="auto"/>
        </w:rPr>
        <w:t>This study demonstrates that the Pa’gellu’ dance learning method at UKI Toraja involves lectures, demonstrations, practice, drills, simulations, and performances. The process begins with the introduction of theory, followed by basic practice, deepening of techniques, the use of costumes, and concludes with evaluation and performances. International students successfully mastered the basics of the dance, despite facing some challenges. This learning approach is effective in introducing and preserving Toraja culture, as well as supporting international cultural exchange</w:t>
      </w:r>
      <w:r>
        <w:rPr>
          <w:color w:val="auto"/>
        </w:rPr>
        <w:t>.</w:t>
      </w:r>
    </w:p>
    <w:p w14:paraId="57CEA201" w14:textId="77777777" w:rsidR="002B31FD" w:rsidRDefault="002B31FD" w:rsidP="002B31FD">
      <w:pPr>
        <w:pStyle w:val="Alishlah21heading1"/>
        <w:numPr>
          <w:ilvl w:val="0"/>
          <w:numId w:val="0"/>
        </w:numPr>
      </w:pPr>
      <w:r>
        <w:t>REFERENCES</w:t>
      </w:r>
    </w:p>
    <w:p w14:paraId="7E9D2970" w14:textId="564163E8" w:rsidR="003B7CAE" w:rsidRPr="003B7CAE" w:rsidRDefault="002B31FD"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3B7CAE" w:rsidRPr="003B7CAE">
        <w:rPr>
          <w:rFonts w:ascii="Palatino Linotype" w:hAnsi="Palatino Linotype" w:cs="Times New Roman"/>
          <w:noProof/>
          <w:sz w:val="20"/>
          <w:szCs w:val="24"/>
        </w:rPr>
        <w:t xml:space="preserve">Boonstra, S., &amp; Rae, P. (2023). The aesthetics of intercultural method: from process to procession in new Indonesian and Indo-Australian dance. </w:t>
      </w:r>
      <w:r w:rsidR="003B7CAE" w:rsidRPr="003B7CAE">
        <w:rPr>
          <w:rFonts w:ascii="Palatino Linotype" w:hAnsi="Palatino Linotype" w:cs="Times New Roman"/>
          <w:i/>
          <w:iCs/>
          <w:noProof/>
          <w:sz w:val="20"/>
          <w:szCs w:val="24"/>
        </w:rPr>
        <w:t>Inter-Asia in Motion</w:t>
      </w:r>
      <w:r w:rsidR="003B7CAE" w:rsidRPr="003B7CAE">
        <w:rPr>
          <w:rFonts w:ascii="Palatino Linotype" w:hAnsi="Palatino Linotype" w:cs="Times New Roman"/>
          <w:noProof/>
          <w:sz w:val="20"/>
          <w:szCs w:val="24"/>
        </w:rPr>
        <w:t>, 93–111. https://doi.org/10.4324/9781003434160-7</w:t>
      </w:r>
    </w:p>
    <w:p w14:paraId="6E4B9CA7"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Dou, X., Jia, L., &amp; Ge, J. (2021). Improvisational Dance-Based Psychological Training of College Students’ Dance Improvement. </w:t>
      </w:r>
      <w:r w:rsidRPr="003B7CAE">
        <w:rPr>
          <w:rFonts w:ascii="Palatino Linotype" w:hAnsi="Palatino Linotype" w:cs="Times New Roman"/>
          <w:i/>
          <w:iCs/>
          <w:noProof/>
          <w:sz w:val="20"/>
          <w:szCs w:val="24"/>
        </w:rPr>
        <w:t>Frontiers in Psychology</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12</w:t>
      </w:r>
      <w:r w:rsidRPr="003B7CAE">
        <w:rPr>
          <w:rFonts w:ascii="Palatino Linotype" w:hAnsi="Palatino Linotype" w:cs="Times New Roman"/>
          <w:noProof/>
          <w:sz w:val="20"/>
          <w:szCs w:val="24"/>
        </w:rPr>
        <w:t>, 663223. https://doi.org/10.3389/FPSYG.2021.663223/BIBTEX</w:t>
      </w:r>
    </w:p>
    <w:p w14:paraId="65C5B351"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El Raheb, K., Stergiou, M., Katifori, A., &amp; Ioannidis, Y. (2019). Dance Interactive Learning Systems. </w:t>
      </w:r>
      <w:r w:rsidRPr="003B7CAE">
        <w:rPr>
          <w:rFonts w:ascii="Palatino Linotype" w:hAnsi="Palatino Linotype" w:cs="Times New Roman"/>
          <w:i/>
          <w:iCs/>
          <w:noProof/>
          <w:sz w:val="20"/>
          <w:szCs w:val="24"/>
        </w:rPr>
        <w:t>ACM Computing Surveys (CSUR)</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52</w:t>
      </w:r>
      <w:r w:rsidRPr="003B7CAE">
        <w:rPr>
          <w:rFonts w:ascii="Palatino Linotype" w:hAnsi="Palatino Linotype" w:cs="Times New Roman"/>
          <w:noProof/>
          <w:sz w:val="20"/>
          <w:szCs w:val="24"/>
        </w:rPr>
        <w:t>(3). https://doi.org/10.1145/3323335</w:t>
      </w:r>
    </w:p>
    <w:p w14:paraId="6C7D25FB"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Evans, T., Kensington-Miller, B., &amp; Novak, J. (2021). Effectiveness, efficiency, engagement: Mapping the impact of pre-lecture quizzes on educational exchange. </w:t>
      </w:r>
      <w:r w:rsidRPr="003B7CAE">
        <w:rPr>
          <w:rFonts w:ascii="Palatino Linotype" w:hAnsi="Palatino Linotype" w:cs="Times New Roman"/>
          <w:i/>
          <w:iCs/>
          <w:noProof/>
          <w:sz w:val="20"/>
          <w:szCs w:val="24"/>
        </w:rPr>
        <w:t>Australasian Journal of Educational Technology</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37</w:t>
      </w:r>
      <w:r w:rsidRPr="003B7CAE">
        <w:rPr>
          <w:rFonts w:ascii="Palatino Linotype" w:hAnsi="Palatino Linotype" w:cs="Times New Roman"/>
          <w:noProof/>
          <w:sz w:val="20"/>
          <w:szCs w:val="24"/>
        </w:rPr>
        <w:t>(1), 163–177. https://doi.org/10.14742/AJET.6258</w:t>
      </w:r>
    </w:p>
    <w:p w14:paraId="1826FC2E"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Hakpantria, Trivena, Mersilina Luther Patintingan, &amp; Nanda Saputra. (2022). Budaya Longko As a Character Building of Student Speech. </w:t>
      </w:r>
      <w:r w:rsidRPr="003B7CAE">
        <w:rPr>
          <w:rFonts w:ascii="Palatino Linotype" w:hAnsi="Palatino Linotype" w:cs="Times New Roman"/>
          <w:i/>
          <w:iCs/>
          <w:noProof/>
          <w:sz w:val="20"/>
          <w:szCs w:val="24"/>
        </w:rPr>
        <w:t>Lakhomi Journal Scientific Journal of Culture</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3</w:t>
      </w:r>
      <w:r w:rsidRPr="003B7CAE">
        <w:rPr>
          <w:rFonts w:ascii="Palatino Linotype" w:hAnsi="Palatino Linotype" w:cs="Times New Roman"/>
          <w:noProof/>
          <w:sz w:val="20"/>
          <w:szCs w:val="24"/>
        </w:rPr>
        <w:t>(2), 84–88. https://doi.org/10.33258/lakhomi.v3i2.718</w:t>
      </w:r>
    </w:p>
    <w:p w14:paraId="2AA53D11"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Kurniati, F., Taryana, T., Badaruddin, S., Studi, P., Seni, P., Indonesia, U. P., &amp; Bandung, K. (2023). PEMBELAJARAN TARI RAKYAT BAGI MAHASISWA ASING. </w:t>
      </w:r>
      <w:r w:rsidRPr="003B7CAE">
        <w:rPr>
          <w:rFonts w:ascii="Palatino Linotype" w:hAnsi="Palatino Linotype" w:cs="Times New Roman"/>
          <w:i/>
          <w:iCs/>
          <w:noProof/>
          <w:sz w:val="20"/>
          <w:szCs w:val="24"/>
        </w:rPr>
        <w:t>Ringkang</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3</w:t>
      </w:r>
      <w:r w:rsidRPr="003B7CAE">
        <w:rPr>
          <w:rFonts w:ascii="Palatino Linotype" w:hAnsi="Palatino Linotype" w:cs="Times New Roman"/>
          <w:noProof/>
          <w:sz w:val="20"/>
          <w:szCs w:val="24"/>
        </w:rPr>
        <w:t>(3), 528–536.</w:t>
      </w:r>
    </w:p>
    <w:p w14:paraId="20246C2D"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Ode, W., &amp; Alamiah, R. (2024). INDONESIAN CULTURAL DIPLOMACY THROUGH THE PA’GELLU DANCE (TORAJA DANCE) IN JAPAN. </w:t>
      </w:r>
      <w:r w:rsidRPr="003B7CAE">
        <w:rPr>
          <w:rFonts w:ascii="Palatino Linotype" w:hAnsi="Palatino Linotype" w:cs="Times New Roman"/>
          <w:i/>
          <w:iCs/>
          <w:noProof/>
          <w:sz w:val="20"/>
          <w:szCs w:val="24"/>
        </w:rPr>
        <w:t>International Journal of Accounting, Management, Economics and Social Sciences (IJAMESC)</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2</w:t>
      </w:r>
      <w:r w:rsidRPr="003B7CAE">
        <w:rPr>
          <w:rFonts w:ascii="Palatino Linotype" w:hAnsi="Palatino Linotype" w:cs="Times New Roman"/>
          <w:noProof/>
          <w:sz w:val="20"/>
          <w:szCs w:val="24"/>
        </w:rPr>
        <w:t>(3), 1073–1079. https://doi.org/10.61990/IJAMESC.V2I3.259</w:t>
      </w:r>
    </w:p>
    <w:p w14:paraId="3056BA43"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Pala’langan, Z. L. (2014). </w:t>
      </w:r>
      <w:r w:rsidRPr="003B7CAE">
        <w:rPr>
          <w:rFonts w:ascii="Palatino Linotype" w:hAnsi="Palatino Linotype" w:cs="Times New Roman"/>
          <w:i/>
          <w:iCs/>
          <w:noProof/>
          <w:sz w:val="20"/>
          <w:szCs w:val="24"/>
        </w:rPr>
        <w:t>Nilai-nilai sosial tari pa’gellu’ dalam kehidupan masyarakat Toraja Kecamatan Rindingallo, kabupaten Toraja Utara, Sulawesi Selatan</w:t>
      </w:r>
      <w:r w:rsidRPr="003B7CAE">
        <w:rPr>
          <w:rFonts w:ascii="Palatino Linotype" w:hAnsi="Palatino Linotype" w:cs="Times New Roman"/>
          <w:noProof/>
          <w:sz w:val="20"/>
          <w:szCs w:val="24"/>
        </w:rPr>
        <w:t>. Universitas Negeri Yogyakarta.</w:t>
      </w:r>
    </w:p>
    <w:p w14:paraId="0A3473DC"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lastRenderedPageBreak/>
        <w:t xml:space="preserve">Pangesti, Y. S., &amp; Wadiyo, W. (2021). Applications Of Demonstrations And Drill Methods For Music Ensemble Practise In Junior High School Student In The Social Interaction Perspective. </w:t>
      </w:r>
      <w:r w:rsidRPr="003B7CAE">
        <w:rPr>
          <w:rFonts w:ascii="Palatino Linotype" w:hAnsi="Palatino Linotype" w:cs="Times New Roman"/>
          <w:i/>
          <w:iCs/>
          <w:noProof/>
          <w:sz w:val="20"/>
          <w:szCs w:val="24"/>
        </w:rPr>
        <w:t>Jurnal Seni Musik</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10</w:t>
      </w:r>
      <w:r w:rsidRPr="003B7CAE">
        <w:rPr>
          <w:rFonts w:ascii="Palatino Linotype" w:hAnsi="Palatino Linotype" w:cs="Times New Roman"/>
          <w:noProof/>
          <w:sz w:val="20"/>
          <w:szCs w:val="24"/>
        </w:rPr>
        <w:t>(1), 5–10. https://doi.org/10.15294/JSM.V10I1.46584</w:t>
      </w:r>
    </w:p>
    <w:p w14:paraId="194D7865"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Purnamasari, I., &amp; Masunah, J. (2020). </w:t>
      </w:r>
      <w:r w:rsidRPr="003B7CAE">
        <w:rPr>
          <w:rFonts w:ascii="Palatino Linotype" w:hAnsi="Palatino Linotype" w:cs="Times New Roman"/>
          <w:i/>
          <w:iCs/>
          <w:noProof/>
          <w:sz w:val="20"/>
          <w:szCs w:val="24"/>
        </w:rPr>
        <w:t>The Learning Method of Traditional Dance on Hard-Hearing Students</w:t>
      </w:r>
      <w:r w:rsidRPr="003B7CAE">
        <w:rPr>
          <w:rFonts w:ascii="Palatino Linotype" w:hAnsi="Palatino Linotype" w:cs="Times New Roman"/>
          <w:noProof/>
          <w:sz w:val="20"/>
          <w:szCs w:val="24"/>
        </w:rPr>
        <w:t>. 129–133. https://doi.org/10.2991/ASSEHR.K.200321.030</w:t>
      </w:r>
    </w:p>
    <w:p w14:paraId="4C107A61"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Putri, H. D., Wardiah, D., &amp; Nurdin, N. (2023). Pembelajaran Tari Siwar Menggunakan Metode Drill pada Kegiatan Ekstrakurikuler di Mts Negeri 1 Lahat. </w:t>
      </w:r>
      <w:r w:rsidRPr="003B7CAE">
        <w:rPr>
          <w:rFonts w:ascii="Palatino Linotype" w:hAnsi="Palatino Linotype" w:cs="Times New Roman"/>
          <w:i/>
          <w:iCs/>
          <w:noProof/>
          <w:sz w:val="20"/>
          <w:szCs w:val="24"/>
        </w:rPr>
        <w:t>Indonesian Research Journal on Education</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3</w:t>
      </w:r>
      <w:r w:rsidRPr="003B7CAE">
        <w:rPr>
          <w:rFonts w:ascii="Palatino Linotype" w:hAnsi="Palatino Linotype" w:cs="Times New Roman"/>
          <w:noProof/>
          <w:sz w:val="20"/>
          <w:szCs w:val="24"/>
        </w:rPr>
        <w:t>(1), 188–197. https://doi.org/10.31004/IRJE.V3I1.140</w:t>
      </w:r>
    </w:p>
    <w:p w14:paraId="2F33C437"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5047F0">
        <w:rPr>
          <w:rFonts w:ascii="Palatino Linotype" w:hAnsi="Palatino Linotype" w:cs="Times New Roman"/>
          <w:noProof/>
          <w:sz w:val="20"/>
          <w:szCs w:val="24"/>
          <w:lang w:val="pt-BR"/>
        </w:rPr>
        <w:t xml:space="preserve">Rizal, K. A. dan S. (2023). Strategi pembelajaran seni tari pada ekstrakulikuler di smpn 13 kota serang. </w:t>
      </w:r>
      <w:r w:rsidRPr="003B7CAE">
        <w:rPr>
          <w:rFonts w:ascii="Palatino Linotype" w:hAnsi="Palatino Linotype" w:cs="Times New Roman"/>
          <w:i/>
          <w:iCs/>
          <w:noProof/>
          <w:sz w:val="20"/>
          <w:szCs w:val="24"/>
        </w:rPr>
        <w:t>Seni Makalangan</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10</w:t>
      </w:r>
      <w:r w:rsidRPr="003B7CAE">
        <w:rPr>
          <w:rFonts w:ascii="Palatino Linotype" w:hAnsi="Palatino Linotype" w:cs="Times New Roman"/>
          <w:noProof/>
          <w:sz w:val="20"/>
          <w:szCs w:val="24"/>
        </w:rPr>
        <w:t>(2), 41–50. https://doi.org/10.26742/MKLNG.V10I2.3396</w:t>
      </w:r>
    </w:p>
    <w:p w14:paraId="6FFB37D0"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Sadli, N. M., Sekarningsih, F., &amp; Budiman, A. (2022). Tari Topeng Klana Udheng Sebagai Materi Awal Pembelajaran Tari Topeng Di Sanggar Mulya Bhakti. </w:t>
      </w:r>
      <w:r w:rsidRPr="003B7CAE">
        <w:rPr>
          <w:rFonts w:ascii="Palatino Linotype" w:hAnsi="Palatino Linotype" w:cs="Times New Roman"/>
          <w:i/>
          <w:iCs/>
          <w:noProof/>
          <w:sz w:val="20"/>
          <w:szCs w:val="24"/>
        </w:rPr>
        <w:t>Ringkang: Kajian Seni Tari Dan Pendidikan Seni Tari</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2</w:t>
      </w:r>
      <w:r w:rsidRPr="003B7CAE">
        <w:rPr>
          <w:rFonts w:ascii="Palatino Linotype" w:hAnsi="Palatino Linotype" w:cs="Times New Roman"/>
          <w:noProof/>
          <w:sz w:val="20"/>
          <w:szCs w:val="24"/>
        </w:rPr>
        <w:t>(1), 144–153. Retrieved from https://ejournal.upi.edu/index.php/RINK_TARI_UPI/article/view/44421%0Ahttps://ejournal.upi.edu/index.php/RINK_TARI_UPI/article/download/44421/18453</w:t>
      </w:r>
    </w:p>
    <w:p w14:paraId="13990B7E"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Shadiev, R., Wang, X., &amp; Huang, Y. M. (2021). Cross-cultural learning in virtual reality environment: facilitating cross-cultural understanding, trait emotional intelligence, and sense of presence. </w:t>
      </w:r>
      <w:r w:rsidRPr="003B7CAE">
        <w:rPr>
          <w:rFonts w:ascii="Palatino Linotype" w:hAnsi="Palatino Linotype" w:cs="Times New Roman"/>
          <w:i/>
          <w:iCs/>
          <w:noProof/>
          <w:sz w:val="20"/>
          <w:szCs w:val="24"/>
        </w:rPr>
        <w:t>Educational Technology Research and Development</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69</w:t>
      </w:r>
      <w:r w:rsidRPr="003B7CAE">
        <w:rPr>
          <w:rFonts w:ascii="Palatino Linotype" w:hAnsi="Palatino Linotype" w:cs="Times New Roman"/>
          <w:noProof/>
          <w:sz w:val="20"/>
          <w:szCs w:val="24"/>
        </w:rPr>
        <w:t>(5), 2917–2936. https://doi.org/10.1007/S11423-021-10044-1/METRICS</w:t>
      </w:r>
    </w:p>
    <w:p w14:paraId="715AAE06"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Sudirman, S., &amp; Zain, M. I. (2023). Application of The Drill Method to Improving Science Learning Outcomes. </w:t>
      </w:r>
      <w:r w:rsidRPr="003B7CAE">
        <w:rPr>
          <w:rFonts w:ascii="Palatino Linotype" w:hAnsi="Palatino Linotype" w:cs="Times New Roman"/>
          <w:i/>
          <w:iCs/>
          <w:noProof/>
          <w:sz w:val="20"/>
          <w:szCs w:val="24"/>
        </w:rPr>
        <w:t>Jurnal Penelitian Pendidikan IPA</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9</w:t>
      </w:r>
      <w:r w:rsidRPr="003B7CAE">
        <w:rPr>
          <w:rFonts w:ascii="Palatino Linotype" w:hAnsi="Palatino Linotype" w:cs="Times New Roman"/>
          <w:noProof/>
          <w:sz w:val="20"/>
          <w:szCs w:val="24"/>
        </w:rPr>
        <w:t>(4), 1886–1891. https://doi.org/10.29303/JPPIPA.V9I4.3649</w:t>
      </w:r>
    </w:p>
    <w:p w14:paraId="3ED3006F" w14:textId="77777777" w:rsidR="003B7CAE" w:rsidRPr="005047F0"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lang w:val="pt-BR"/>
        </w:rPr>
      </w:pPr>
      <w:r w:rsidRPr="003B7CAE">
        <w:rPr>
          <w:rFonts w:ascii="Palatino Linotype" w:hAnsi="Palatino Linotype" w:cs="Times New Roman"/>
          <w:noProof/>
          <w:sz w:val="20"/>
          <w:szCs w:val="24"/>
        </w:rPr>
        <w:t xml:space="preserve">Sugiyono. </w:t>
      </w:r>
      <w:r w:rsidRPr="005047F0">
        <w:rPr>
          <w:rFonts w:ascii="Palatino Linotype" w:hAnsi="Palatino Linotype" w:cs="Times New Roman"/>
          <w:noProof/>
          <w:sz w:val="20"/>
          <w:szCs w:val="24"/>
          <w:lang w:val="pt-BR"/>
        </w:rPr>
        <w:t xml:space="preserve">(2019). </w:t>
      </w:r>
      <w:r w:rsidRPr="005047F0">
        <w:rPr>
          <w:rFonts w:ascii="Palatino Linotype" w:hAnsi="Palatino Linotype" w:cs="Times New Roman"/>
          <w:i/>
          <w:iCs/>
          <w:noProof/>
          <w:sz w:val="20"/>
          <w:szCs w:val="24"/>
          <w:lang w:val="pt-BR"/>
        </w:rPr>
        <w:t>Metode Penelitian Kuantitatif, Kualitatif dan R&amp;D</w:t>
      </w:r>
      <w:r w:rsidRPr="005047F0">
        <w:rPr>
          <w:rFonts w:ascii="Palatino Linotype" w:hAnsi="Palatino Linotype" w:cs="Times New Roman"/>
          <w:noProof/>
          <w:sz w:val="20"/>
          <w:szCs w:val="24"/>
          <w:lang w:val="pt-BR"/>
        </w:rPr>
        <w:t>. Bandung: Alfabeta.</w:t>
      </w:r>
    </w:p>
    <w:p w14:paraId="3FC47DAA"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3B7CAE">
        <w:rPr>
          <w:rFonts w:ascii="Palatino Linotype" w:hAnsi="Palatino Linotype" w:cs="Times New Roman"/>
          <w:noProof/>
          <w:sz w:val="20"/>
          <w:szCs w:val="24"/>
        </w:rPr>
        <w:t xml:space="preserve">Tiawati, R. L., Rahmat, W., Kemal, E., &amp; Chen, W. (2022). THE IMPORTANCE OF GUIDANCE IN UNDERSTANDING CULTURAL DISCOURSE IN THINKING AND SPEAKING FOR FOREIGN STUDENTS IN BIPA PROGRAM. </w:t>
      </w:r>
      <w:r w:rsidRPr="003B7CAE">
        <w:rPr>
          <w:rFonts w:ascii="Palatino Linotype" w:hAnsi="Palatino Linotype" w:cs="Times New Roman"/>
          <w:i/>
          <w:iCs/>
          <w:noProof/>
          <w:sz w:val="20"/>
          <w:szCs w:val="24"/>
        </w:rPr>
        <w:t>Journal of Pragmatics and Discourse Research</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2</w:t>
      </w:r>
      <w:r w:rsidRPr="003B7CAE">
        <w:rPr>
          <w:rFonts w:ascii="Palatino Linotype" w:hAnsi="Palatino Linotype" w:cs="Times New Roman"/>
          <w:noProof/>
          <w:sz w:val="20"/>
          <w:szCs w:val="24"/>
        </w:rPr>
        <w:t>(1), 39–47. https://doi.org/10.51817/JPDR.V2I1.203</w:t>
      </w:r>
    </w:p>
    <w:p w14:paraId="7015A657"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cs="Times New Roman"/>
          <w:noProof/>
          <w:sz w:val="20"/>
          <w:szCs w:val="24"/>
        </w:rPr>
      </w:pPr>
      <w:r w:rsidRPr="005047F0">
        <w:rPr>
          <w:rFonts w:ascii="Palatino Linotype" w:hAnsi="Palatino Linotype" w:cs="Times New Roman"/>
          <w:noProof/>
          <w:sz w:val="20"/>
          <w:szCs w:val="24"/>
          <w:lang w:val="pt-BR"/>
        </w:rPr>
        <w:t xml:space="preserve">Trivena, T., Kabanga, T., Hakpantria, H., Langi, W. L., La’biran, R., Sanda, &amp; Nyho, M. (2024). </w:t>
      </w:r>
      <w:r w:rsidRPr="003B7CAE">
        <w:rPr>
          <w:rFonts w:ascii="Palatino Linotype" w:hAnsi="Palatino Linotype" w:cs="Times New Roman"/>
          <w:noProof/>
          <w:sz w:val="20"/>
          <w:szCs w:val="24"/>
        </w:rPr>
        <w:t xml:space="preserve">Character Education Values in Traditional Dance Extracurricular Activities in Elementary Schools. </w:t>
      </w:r>
      <w:r w:rsidRPr="003B7CAE">
        <w:rPr>
          <w:rFonts w:ascii="Palatino Linotype" w:hAnsi="Palatino Linotype" w:cs="Times New Roman"/>
          <w:i/>
          <w:iCs/>
          <w:noProof/>
          <w:sz w:val="20"/>
          <w:szCs w:val="24"/>
        </w:rPr>
        <w:t>International Journal of Religion</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5</w:t>
      </w:r>
      <w:r w:rsidRPr="003B7CAE">
        <w:rPr>
          <w:rFonts w:ascii="Palatino Linotype" w:hAnsi="Palatino Linotype" w:cs="Times New Roman"/>
          <w:noProof/>
          <w:sz w:val="20"/>
          <w:szCs w:val="24"/>
        </w:rPr>
        <w:t>(9), 470–478. https://doi.org/10.61707/by04h351</w:t>
      </w:r>
    </w:p>
    <w:p w14:paraId="099B51AB" w14:textId="77777777" w:rsidR="003B7CAE" w:rsidRPr="003B7CAE" w:rsidRDefault="003B7CAE" w:rsidP="00FC16EA">
      <w:pPr>
        <w:widowControl w:val="0"/>
        <w:autoSpaceDE w:val="0"/>
        <w:autoSpaceDN w:val="0"/>
        <w:adjustRightInd w:val="0"/>
        <w:spacing w:line="240" w:lineRule="atLeast"/>
        <w:ind w:left="480" w:hanging="480"/>
        <w:jc w:val="both"/>
        <w:rPr>
          <w:rFonts w:ascii="Palatino Linotype" w:hAnsi="Palatino Linotype"/>
          <w:noProof/>
          <w:sz w:val="20"/>
        </w:rPr>
      </w:pPr>
      <w:r w:rsidRPr="003B7CAE">
        <w:rPr>
          <w:rFonts w:ascii="Palatino Linotype" w:hAnsi="Palatino Linotype" w:cs="Times New Roman"/>
          <w:noProof/>
          <w:sz w:val="20"/>
          <w:szCs w:val="24"/>
        </w:rPr>
        <w:t xml:space="preserve">Yulianeta, Y., &amp; Amandangi, D. P. (2021). Learning to Write Descriptive Texts Based on Batik Culture of BIPA Students at the Indonesian Embassy in London. </w:t>
      </w:r>
      <w:r w:rsidRPr="003B7CAE">
        <w:rPr>
          <w:rFonts w:ascii="Palatino Linotype" w:hAnsi="Palatino Linotype" w:cs="Times New Roman"/>
          <w:i/>
          <w:iCs/>
          <w:noProof/>
          <w:sz w:val="20"/>
          <w:szCs w:val="24"/>
        </w:rPr>
        <w:t>PAROLE: Journal of Linguistics and Education</w:t>
      </w:r>
      <w:r w:rsidRPr="003B7CAE">
        <w:rPr>
          <w:rFonts w:ascii="Palatino Linotype" w:hAnsi="Palatino Linotype" w:cs="Times New Roman"/>
          <w:noProof/>
          <w:sz w:val="20"/>
          <w:szCs w:val="24"/>
        </w:rPr>
        <w:t xml:space="preserve">, </w:t>
      </w:r>
      <w:r w:rsidRPr="003B7CAE">
        <w:rPr>
          <w:rFonts w:ascii="Palatino Linotype" w:hAnsi="Palatino Linotype" w:cs="Times New Roman"/>
          <w:i/>
          <w:iCs/>
          <w:noProof/>
          <w:sz w:val="20"/>
          <w:szCs w:val="24"/>
        </w:rPr>
        <w:t>11</w:t>
      </w:r>
      <w:r w:rsidRPr="003B7CAE">
        <w:rPr>
          <w:rFonts w:ascii="Palatino Linotype" w:hAnsi="Palatino Linotype" w:cs="Times New Roman"/>
          <w:noProof/>
          <w:sz w:val="20"/>
          <w:szCs w:val="24"/>
        </w:rPr>
        <w:t>(1), 29–40. https://doi.org/10.14710/parole.v11i1.29-40</w:t>
      </w:r>
    </w:p>
    <w:p w14:paraId="06A67F15" w14:textId="77777777" w:rsidR="00143989" w:rsidRPr="00723B12" w:rsidRDefault="002B31FD" w:rsidP="00FC16EA">
      <w:pPr>
        <w:pStyle w:val="Alishlah71References"/>
        <w:spacing w:after="160"/>
      </w:pPr>
      <w:r>
        <w:fldChar w:fldCharType="end"/>
      </w:r>
    </w:p>
    <w:sectPr w:rsidR="00143989" w:rsidRPr="00723B12" w:rsidSect="001914CF">
      <w:headerReference w:type="default" r:id="rId23"/>
      <w:footerReference w:type="default" r:id="rId24"/>
      <w:headerReference w:type="first" r:id="rId25"/>
      <w:footerReference w:type="first" r:id="rId2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D23CB" w14:textId="77777777" w:rsidR="00E91FF6" w:rsidRDefault="00E91FF6" w:rsidP="008E64A2">
      <w:pPr>
        <w:spacing w:after="0" w:line="240" w:lineRule="auto"/>
      </w:pPr>
      <w:r>
        <w:separator/>
      </w:r>
    </w:p>
    <w:p w14:paraId="6072E8CD" w14:textId="77777777" w:rsidR="00E91FF6" w:rsidRDefault="00E91FF6"/>
  </w:endnote>
  <w:endnote w:type="continuationSeparator" w:id="0">
    <w:p w14:paraId="1DE46984" w14:textId="77777777" w:rsidR="00E91FF6" w:rsidRDefault="00E91FF6" w:rsidP="008E64A2">
      <w:pPr>
        <w:spacing w:after="0" w:line="240" w:lineRule="auto"/>
      </w:pPr>
      <w:r>
        <w:continuationSeparator/>
      </w:r>
    </w:p>
    <w:p w14:paraId="5EB0A4FF" w14:textId="77777777" w:rsidR="00E91FF6" w:rsidRDefault="00E91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46CD"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043D"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49A1F" w14:textId="77777777" w:rsidR="00E91FF6" w:rsidRDefault="00E91FF6" w:rsidP="008E64A2">
      <w:pPr>
        <w:spacing w:after="0" w:line="240" w:lineRule="auto"/>
      </w:pPr>
      <w:r>
        <w:separator/>
      </w:r>
    </w:p>
    <w:p w14:paraId="2A296B12" w14:textId="77777777" w:rsidR="00E91FF6" w:rsidRDefault="00E91FF6"/>
  </w:footnote>
  <w:footnote w:type="continuationSeparator" w:id="0">
    <w:p w14:paraId="4021B006" w14:textId="77777777" w:rsidR="00E91FF6" w:rsidRDefault="00E91FF6" w:rsidP="008E64A2">
      <w:pPr>
        <w:spacing w:after="0" w:line="240" w:lineRule="auto"/>
      </w:pPr>
      <w:r>
        <w:continuationSeparator/>
      </w:r>
    </w:p>
    <w:p w14:paraId="676ABDBA" w14:textId="77777777" w:rsidR="00E91FF6" w:rsidRDefault="00E91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21BA"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62B07B0D" wp14:editId="276D86A7">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CC3DC"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2712BCEE" w14:textId="77777777" w:rsidR="00F035E8" w:rsidRDefault="00F035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8AA9A"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Al-Ishlah: Jurnal Pendidikan</w:t>
    </w:r>
  </w:p>
  <w:p w14:paraId="06C58CF2"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63BCDFD3"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FD381D8" wp14:editId="602918C1">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B08B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65297670">
    <w:abstractNumId w:val="9"/>
  </w:num>
  <w:num w:numId="2" w16cid:durableId="342826429">
    <w:abstractNumId w:val="10"/>
  </w:num>
  <w:num w:numId="3" w16cid:durableId="1847819620">
    <w:abstractNumId w:val="6"/>
  </w:num>
  <w:num w:numId="4" w16cid:durableId="1113094737">
    <w:abstractNumId w:val="5"/>
  </w:num>
  <w:num w:numId="5" w16cid:durableId="608120201">
    <w:abstractNumId w:val="13"/>
  </w:num>
  <w:num w:numId="6" w16cid:durableId="1653482675">
    <w:abstractNumId w:val="16"/>
  </w:num>
  <w:num w:numId="7" w16cid:durableId="1394233852">
    <w:abstractNumId w:val="1"/>
  </w:num>
  <w:num w:numId="8" w16cid:durableId="2122919520">
    <w:abstractNumId w:val="15"/>
  </w:num>
  <w:num w:numId="9" w16cid:durableId="1670013790">
    <w:abstractNumId w:val="8"/>
  </w:num>
  <w:num w:numId="10" w16cid:durableId="1890141092">
    <w:abstractNumId w:val="14"/>
  </w:num>
  <w:num w:numId="11" w16cid:durableId="440105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5473252">
    <w:abstractNumId w:val="17"/>
  </w:num>
  <w:num w:numId="13" w16cid:durableId="865408006">
    <w:abstractNumId w:val="2"/>
  </w:num>
  <w:num w:numId="14" w16cid:durableId="862324178">
    <w:abstractNumId w:val="11"/>
  </w:num>
  <w:num w:numId="15" w16cid:durableId="1905337455">
    <w:abstractNumId w:val="12"/>
  </w:num>
  <w:num w:numId="16" w16cid:durableId="886911632">
    <w:abstractNumId w:val="0"/>
  </w:num>
  <w:num w:numId="17" w16cid:durableId="726270499">
    <w:abstractNumId w:val="4"/>
  </w:num>
  <w:num w:numId="18" w16cid:durableId="6211542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426599"/>
    <w:rsid w:val="000061CE"/>
    <w:rsid w:val="00031DD5"/>
    <w:rsid w:val="000333AC"/>
    <w:rsid w:val="000355EA"/>
    <w:rsid w:val="00035C67"/>
    <w:rsid w:val="000509C1"/>
    <w:rsid w:val="00056E9C"/>
    <w:rsid w:val="00067FBA"/>
    <w:rsid w:val="000735BB"/>
    <w:rsid w:val="00075197"/>
    <w:rsid w:val="000831BD"/>
    <w:rsid w:val="00095802"/>
    <w:rsid w:val="000A13A3"/>
    <w:rsid w:val="000A36F0"/>
    <w:rsid w:val="000C2A6C"/>
    <w:rsid w:val="000D0B9E"/>
    <w:rsid w:val="000D5EE8"/>
    <w:rsid w:val="000E2588"/>
    <w:rsid w:val="000E2C60"/>
    <w:rsid w:val="000E7A05"/>
    <w:rsid w:val="000E7CC7"/>
    <w:rsid w:val="000F1812"/>
    <w:rsid w:val="000F3A90"/>
    <w:rsid w:val="000F66B9"/>
    <w:rsid w:val="000F7A97"/>
    <w:rsid w:val="00114306"/>
    <w:rsid w:val="00134B5F"/>
    <w:rsid w:val="001358C8"/>
    <w:rsid w:val="00143989"/>
    <w:rsid w:val="00145F3A"/>
    <w:rsid w:val="00147524"/>
    <w:rsid w:val="00151740"/>
    <w:rsid w:val="001603B5"/>
    <w:rsid w:val="00172734"/>
    <w:rsid w:val="00173106"/>
    <w:rsid w:val="00175AF2"/>
    <w:rsid w:val="00182EA2"/>
    <w:rsid w:val="001914CF"/>
    <w:rsid w:val="001A4292"/>
    <w:rsid w:val="001A581B"/>
    <w:rsid w:val="001B1A70"/>
    <w:rsid w:val="001C1084"/>
    <w:rsid w:val="001C18FA"/>
    <w:rsid w:val="001C30E8"/>
    <w:rsid w:val="001C72B8"/>
    <w:rsid w:val="001C7B8C"/>
    <w:rsid w:val="001E42C1"/>
    <w:rsid w:val="001E736D"/>
    <w:rsid w:val="001F12DB"/>
    <w:rsid w:val="001F4625"/>
    <w:rsid w:val="002001C5"/>
    <w:rsid w:val="00202D95"/>
    <w:rsid w:val="00212D2D"/>
    <w:rsid w:val="00223863"/>
    <w:rsid w:val="0022427B"/>
    <w:rsid w:val="002263FF"/>
    <w:rsid w:val="00226BC6"/>
    <w:rsid w:val="00226E30"/>
    <w:rsid w:val="0023514C"/>
    <w:rsid w:val="00245BDA"/>
    <w:rsid w:val="00247ADD"/>
    <w:rsid w:val="002663A1"/>
    <w:rsid w:val="00270B5A"/>
    <w:rsid w:val="00287854"/>
    <w:rsid w:val="00290481"/>
    <w:rsid w:val="002A02C2"/>
    <w:rsid w:val="002A2BCB"/>
    <w:rsid w:val="002A7ABC"/>
    <w:rsid w:val="002B31FD"/>
    <w:rsid w:val="002B59BA"/>
    <w:rsid w:val="002C57D4"/>
    <w:rsid w:val="002D6EB7"/>
    <w:rsid w:val="00301546"/>
    <w:rsid w:val="00302968"/>
    <w:rsid w:val="003037AA"/>
    <w:rsid w:val="00307DF5"/>
    <w:rsid w:val="00312FBF"/>
    <w:rsid w:val="0032467B"/>
    <w:rsid w:val="00325B99"/>
    <w:rsid w:val="00330DE2"/>
    <w:rsid w:val="00332A14"/>
    <w:rsid w:val="00340D1C"/>
    <w:rsid w:val="0034182D"/>
    <w:rsid w:val="00350FF5"/>
    <w:rsid w:val="00351943"/>
    <w:rsid w:val="003538FA"/>
    <w:rsid w:val="00366DA9"/>
    <w:rsid w:val="003670E2"/>
    <w:rsid w:val="0036732C"/>
    <w:rsid w:val="00367C25"/>
    <w:rsid w:val="00376360"/>
    <w:rsid w:val="00376B69"/>
    <w:rsid w:val="00377F67"/>
    <w:rsid w:val="003807D8"/>
    <w:rsid w:val="003827AC"/>
    <w:rsid w:val="00392773"/>
    <w:rsid w:val="003B7CAE"/>
    <w:rsid w:val="003C3B3B"/>
    <w:rsid w:val="003D061C"/>
    <w:rsid w:val="003E5BB6"/>
    <w:rsid w:val="003F3A9E"/>
    <w:rsid w:val="004258A8"/>
    <w:rsid w:val="00426599"/>
    <w:rsid w:val="00432323"/>
    <w:rsid w:val="004333C2"/>
    <w:rsid w:val="00434F97"/>
    <w:rsid w:val="00435996"/>
    <w:rsid w:val="004447AC"/>
    <w:rsid w:val="00444B72"/>
    <w:rsid w:val="004521BE"/>
    <w:rsid w:val="00457015"/>
    <w:rsid w:val="00461028"/>
    <w:rsid w:val="00461408"/>
    <w:rsid w:val="004642B9"/>
    <w:rsid w:val="004649FB"/>
    <w:rsid w:val="004763B3"/>
    <w:rsid w:val="0048254D"/>
    <w:rsid w:val="004A39B9"/>
    <w:rsid w:val="004A4086"/>
    <w:rsid w:val="004C2768"/>
    <w:rsid w:val="004C2BBB"/>
    <w:rsid w:val="004C67A3"/>
    <w:rsid w:val="004C700A"/>
    <w:rsid w:val="004D00C2"/>
    <w:rsid w:val="004D0C98"/>
    <w:rsid w:val="004F29DF"/>
    <w:rsid w:val="004F6BCE"/>
    <w:rsid w:val="005041B5"/>
    <w:rsid w:val="005047F0"/>
    <w:rsid w:val="0050557B"/>
    <w:rsid w:val="005145F9"/>
    <w:rsid w:val="00522F9A"/>
    <w:rsid w:val="00526694"/>
    <w:rsid w:val="005340DA"/>
    <w:rsid w:val="0055125A"/>
    <w:rsid w:val="005540F6"/>
    <w:rsid w:val="0055535C"/>
    <w:rsid w:val="00561289"/>
    <w:rsid w:val="00561517"/>
    <w:rsid w:val="00566877"/>
    <w:rsid w:val="005710E6"/>
    <w:rsid w:val="005807EE"/>
    <w:rsid w:val="005909CA"/>
    <w:rsid w:val="00590ECF"/>
    <w:rsid w:val="005A0E25"/>
    <w:rsid w:val="005A317A"/>
    <w:rsid w:val="005A7A9C"/>
    <w:rsid w:val="005B0D7F"/>
    <w:rsid w:val="005B4643"/>
    <w:rsid w:val="005B5AEC"/>
    <w:rsid w:val="005C3F47"/>
    <w:rsid w:val="005C4902"/>
    <w:rsid w:val="005C7EC7"/>
    <w:rsid w:val="005D00BE"/>
    <w:rsid w:val="005D18A2"/>
    <w:rsid w:val="005F12FD"/>
    <w:rsid w:val="0061136D"/>
    <w:rsid w:val="00617741"/>
    <w:rsid w:val="00626D7A"/>
    <w:rsid w:val="00630559"/>
    <w:rsid w:val="00634069"/>
    <w:rsid w:val="006405DC"/>
    <w:rsid w:val="00642A67"/>
    <w:rsid w:val="00655540"/>
    <w:rsid w:val="006659EC"/>
    <w:rsid w:val="00674F13"/>
    <w:rsid w:val="00675603"/>
    <w:rsid w:val="006802BF"/>
    <w:rsid w:val="00684266"/>
    <w:rsid w:val="00686344"/>
    <w:rsid w:val="006875E7"/>
    <w:rsid w:val="00690C1D"/>
    <w:rsid w:val="0069239F"/>
    <w:rsid w:val="006A37A2"/>
    <w:rsid w:val="006A6719"/>
    <w:rsid w:val="006B2C33"/>
    <w:rsid w:val="006B3B48"/>
    <w:rsid w:val="006B5DB7"/>
    <w:rsid w:val="006C79FB"/>
    <w:rsid w:val="006D0B77"/>
    <w:rsid w:val="006E711A"/>
    <w:rsid w:val="006F160B"/>
    <w:rsid w:val="00701A0F"/>
    <w:rsid w:val="0071335B"/>
    <w:rsid w:val="007157DA"/>
    <w:rsid w:val="00716FCB"/>
    <w:rsid w:val="00717FE7"/>
    <w:rsid w:val="007200B6"/>
    <w:rsid w:val="00721B39"/>
    <w:rsid w:val="00723972"/>
    <w:rsid w:val="00727D5A"/>
    <w:rsid w:val="00732691"/>
    <w:rsid w:val="0073613A"/>
    <w:rsid w:val="0074579B"/>
    <w:rsid w:val="00746EE6"/>
    <w:rsid w:val="00750180"/>
    <w:rsid w:val="00751F6C"/>
    <w:rsid w:val="007549C7"/>
    <w:rsid w:val="00763D48"/>
    <w:rsid w:val="007706D1"/>
    <w:rsid w:val="0077490E"/>
    <w:rsid w:val="00776DFE"/>
    <w:rsid w:val="00780F4C"/>
    <w:rsid w:val="0078325B"/>
    <w:rsid w:val="00784B9B"/>
    <w:rsid w:val="00787398"/>
    <w:rsid w:val="007A2C38"/>
    <w:rsid w:val="007A6D28"/>
    <w:rsid w:val="007B0E0B"/>
    <w:rsid w:val="007B2B7A"/>
    <w:rsid w:val="007B716C"/>
    <w:rsid w:val="007D1C35"/>
    <w:rsid w:val="007D4483"/>
    <w:rsid w:val="007E0F04"/>
    <w:rsid w:val="007E5CEF"/>
    <w:rsid w:val="007E6AA6"/>
    <w:rsid w:val="007E6E1C"/>
    <w:rsid w:val="007F0542"/>
    <w:rsid w:val="007F2733"/>
    <w:rsid w:val="00802C6D"/>
    <w:rsid w:val="0080302A"/>
    <w:rsid w:val="008036D9"/>
    <w:rsid w:val="00822A42"/>
    <w:rsid w:val="00825B2B"/>
    <w:rsid w:val="008477FA"/>
    <w:rsid w:val="00853634"/>
    <w:rsid w:val="00863036"/>
    <w:rsid w:val="00873823"/>
    <w:rsid w:val="00874DBD"/>
    <w:rsid w:val="00876611"/>
    <w:rsid w:val="00883EAA"/>
    <w:rsid w:val="008841DF"/>
    <w:rsid w:val="00884364"/>
    <w:rsid w:val="008858AA"/>
    <w:rsid w:val="00887B61"/>
    <w:rsid w:val="00894AC7"/>
    <w:rsid w:val="008955CF"/>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064B"/>
    <w:rsid w:val="00960CC8"/>
    <w:rsid w:val="00961E09"/>
    <w:rsid w:val="00961F83"/>
    <w:rsid w:val="009636A4"/>
    <w:rsid w:val="00964447"/>
    <w:rsid w:val="0096670A"/>
    <w:rsid w:val="00966B3D"/>
    <w:rsid w:val="00971961"/>
    <w:rsid w:val="0098303C"/>
    <w:rsid w:val="00984D8C"/>
    <w:rsid w:val="009B07D9"/>
    <w:rsid w:val="009B3755"/>
    <w:rsid w:val="009C1B55"/>
    <w:rsid w:val="009C7544"/>
    <w:rsid w:val="009D09F2"/>
    <w:rsid w:val="009D3532"/>
    <w:rsid w:val="009E2C14"/>
    <w:rsid w:val="009E52F0"/>
    <w:rsid w:val="009F0C88"/>
    <w:rsid w:val="009F1B67"/>
    <w:rsid w:val="009F4CD2"/>
    <w:rsid w:val="009F537F"/>
    <w:rsid w:val="009F71B3"/>
    <w:rsid w:val="00A00078"/>
    <w:rsid w:val="00A02BB2"/>
    <w:rsid w:val="00A10E86"/>
    <w:rsid w:val="00A22971"/>
    <w:rsid w:val="00A234A4"/>
    <w:rsid w:val="00A36F58"/>
    <w:rsid w:val="00A414CC"/>
    <w:rsid w:val="00A448B5"/>
    <w:rsid w:val="00A54BE9"/>
    <w:rsid w:val="00A66748"/>
    <w:rsid w:val="00A75CB1"/>
    <w:rsid w:val="00A80097"/>
    <w:rsid w:val="00A90E0A"/>
    <w:rsid w:val="00A91453"/>
    <w:rsid w:val="00A96285"/>
    <w:rsid w:val="00A9708A"/>
    <w:rsid w:val="00A97F4A"/>
    <w:rsid w:val="00AA580B"/>
    <w:rsid w:val="00AB2854"/>
    <w:rsid w:val="00AB4892"/>
    <w:rsid w:val="00AB4EF5"/>
    <w:rsid w:val="00AB6B7A"/>
    <w:rsid w:val="00AC475D"/>
    <w:rsid w:val="00AC4EBB"/>
    <w:rsid w:val="00AC5858"/>
    <w:rsid w:val="00AD0008"/>
    <w:rsid w:val="00AD26B9"/>
    <w:rsid w:val="00AD7FAB"/>
    <w:rsid w:val="00AE2A82"/>
    <w:rsid w:val="00AE5E43"/>
    <w:rsid w:val="00AE7180"/>
    <w:rsid w:val="00AF2F8D"/>
    <w:rsid w:val="00AF6218"/>
    <w:rsid w:val="00B00874"/>
    <w:rsid w:val="00B029BB"/>
    <w:rsid w:val="00B03D8F"/>
    <w:rsid w:val="00B04201"/>
    <w:rsid w:val="00B147E8"/>
    <w:rsid w:val="00B1769F"/>
    <w:rsid w:val="00B232F3"/>
    <w:rsid w:val="00B23D62"/>
    <w:rsid w:val="00B30D46"/>
    <w:rsid w:val="00B339A2"/>
    <w:rsid w:val="00B33A00"/>
    <w:rsid w:val="00B35AB9"/>
    <w:rsid w:val="00B449B4"/>
    <w:rsid w:val="00B5764F"/>
    <w:rsid w:val="00B63DA7"/>
    <w:rsid w:val="00B67ED6"/>
    <w:rsid w:val="00B7027E"/>
    <w:rsid w:val="00B72F3D"/>
    <w:rsid w:val="00B74337"/>
    <w:rsid w:val="00B93F45"/>
    <w:rsid w:val="00B962D1"/>
    <w:rsid w:val="00BA14D2"/>
    <w:rsid w:val="00BA707F"/>
    <w:rsid w:val="00BB6E10"/>
    <w:rsid w:val="00BD0A28"/>
    <w:rsid w:val="00BD0ABC"/>
    <w:rsid w:val="00BE398A"/>
    <w:rsid w:val="00BE7D88"/>
    <w:rsid w:val="00BF0A78"/>
    <w:rsid w:val="00BF21AD"/>
    <w:rsid w:val="00BF2297"/>
    <w:rsid w:val="00BF4139"/>
    <w:rsid w:val="00BF4472"/>
    <w:rsid w:val="00BF6007"/>
    <w:rsid w:val="00C1416D"/>
    <w:rsid w:val="00C21EFA"/>
    <w:rsid w:val="00C24E89"/>
    <w:rsid w:val="00C361A9"/>
    <w:rsid w:val="00C36799"/>
    <w:rsid w:val="00C37B1B"/>
    <w:rsid w:val="00C4224C"/>
    <w:rsid w:val="00C66ECA"/>
    <w:rsid w:val="00C721BA"/>
    <w:rsid w:val="00C8406B"/>
    <w:rsid w:val="00C94847"/>
    <w:rsid w:val="00C955EB"/>
    <w:rsid w:val="00CA3B3C"/>
    <w:rsid w:val="00CC0C2B"/>
    <w:rsid w:val="00CC3DB2"/>
    <w:rsid w:val="00CC54D5"/>
    <w:rsid w:val="00CC7F21"/>
    <w:rsid w:val="00CD3AE9"/>
    <w:rsid w:val="00CE131B"/>
    <w:rsid w:val="00CE242C"/>
    <w:rsid w:val="00CF5425"/>
    <w:rsid w:val="00D04554"/>
    <w:rsid w:val="00D13D39"/>
    <w:rsid w:val="00D2296B"/>
    <w:rsid w:val="00D31547"/>
    <w:rsid w:val="00D37209"/>
    <w:rsid w:val="00D51A98"/>
    <w:rsid w:val="00D51CA5"/>
    <w:rsid w:val="00D52C76"/>
    <w:rsid w:val="00D74358"/>
    <w:rsid w:val="00D75604"/>
    <w:rsid w:val="00D77FAD"/>
    <w:rsid w:val="00D81206"/>
    <w:rsid w:val="00D86C80"/>
    <w:rsid w:val="00D90DB0"/>
    <w:rsid w:val="00D9164C"/>
    <w:rsid w:val="00DA0836"/>
    <w:rsid w:val="00DA2631"/>
    <w:rsid w:val="00DB2FF0"/>
    <w:rsid w:val="00DB31B9"/>
    <w:rsid w:val="00DD295B"/>
    <w:rsid w:val="00DD32C4"/>
    <w:rsid w:val="00DE2B7D"/>
    <w:rsid w:val="00DF215F"/>
    <w:rsid w:val="00DF4A09"/>
    <w:rsid w:val="00E00922"/>
    <w:rsid w:val="00E025B1"/>
    <w:rsid w:val="00E05855"/>
    <w:rsid w:val="00E07E2D"/>
    <w:rsid w:val="00E13D4B"/>
    <w:rsid w:val="00E1438C"/>
    <w:rsid w:val="00E22B8E"/>
    <w:rsid w:val="00E27696"/>
    <w:rsid w:val="00E45249"/>
    <w:rsid w:val="00E517C5"/>
    <w:rsid w:val="00E56B59"/>
    <w:rsid w:val="00E72009"/>
    <w:rsid w:val="00E85AC8"/>
    <w:rsid w:val="00E91FF6"/>
    <w:rsid w:val="00E961D8"/>
    <w:rsid w:val="00EA2E3D"/>
    <w:rsid w:val="00EA7D37"/>
    <w:rsid w:val="00ED45E0"/>
    <w:rsid w:val="00EE35A7"/>
    <w:rsid w:val="00EF47B8"/>
    <w:rsid w:val="00F035E8"/>
    <w:rsid w:val="00F03710"/>
    <w:rsid w:val="00F05579"/>
    <w:rsid w:val="00F15294"/>
    <w:rsid w:val="00F30CBA"/>
    <w:rsid w:val="00F30EA6"/>
    <w:rsid w:val="00F36C4F"/>
    <w:rsid w:val="00F40982"/>
    <w:rsid w:val="00F47695"/>
    <w:rsid w:val="00F67706"/>
    <w:rsid w:val="00F6777E"/>
    <w:rsid w:val="00F7167C"/>
    <w:rsid w:val="00F8776C"/>
    <w:rsid w:val="00F941E4"/>
    <w:rsid w:val="00FA3411"/>
    <w:rsid w:val="00FA43FF"/>
    <w:rsid w:val="00FA57C1"/>
    <w:rsid w:val="00FB3B9B"/>
    <w:rsid w:val="00FC00CE"/>
    <w:rsid w:val="00FC16EA"/>
    <w:rsid w:val="00FC7621"/>
    <w:rsid w:val="00FD3643"/>
    <w:rsid w:val="00FD612C"/>
    <w:rsid w:val="00FE1BD7"/>
    <w:rsid w:val="00FE2A5A"/>
    <w:rsid w:val="00FE2F54"/>
    <w:rsid w:val="00FE3A7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9A1DF"/>
  <w15:chartTrackingRefBased/>
  <w15:docId w15:val="{BB13A50E-6749-4308-A8EE-BE8C3760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910310092">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2258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ilolotandung@ukitoraja.ac.id" TargetMode="External"/><Relationship Id="rId13" Type="http://schemas.openxmlformats.org/officeDocument/2006/relationships/hyperlink" Target="mailto:irnes@gmail.com" TargetMode="External"/><Relationship Id="rId18" Type="http://schemas.openxmlformats.org/officeDocument/2006/relationships/image" Target="media/image2.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mailto:mersilina@ukitoraja.ac.id"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reativecommons.org/licenses/by-nc-sa/4.0/"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dius@ukitoraja.ac.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23456501@student.uwa.edu.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hakpantria@ukitoraja.ac.id"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trivena@ukitoraja.ac.id" TargetMode="External"/><Relationship Id="rId14" Type="http://schemas.openxmlformats.org/officeDocument/2006/relationships/hyperlink" Target="mailto:23191845@student.uwa.edu.au" TargetMode="External"/><Relationship Id="rId22" Type="http://schemas.openxmlformats.org/officeDocument/2006/relationships/image" Target="media/image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ALISLA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ALISLAH</Template>
  <TotalTime>1</TotalTime>
  <Pages>9</Pages>
  <Words>10517</Words>
  <Characters>59950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Naoki</cp:lastModifiedBy>
  <cp:revision>2</cp:revision>
  <cp:lastPrinted>2022-03-12T14:54:00Z</cp:lastPrinted>
  <dcterms:created xsi:type="dcterms:W3CDTF">2024-08-15T07:00:00Z</dcterms:created>
  <dcterms:modified xsi:type="dcterms:W3CDTF">2024-08-15T07:00:00Z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http://www.zotero.org/styles/aip-advances</vt:lpwstr>
  </property>
  <property fmtid="{D5CDD505-2E9C-101B-9397-08002B2CF9AE}" pid="3" name="Mendeley Recent Style Name 0_1">
    <vt:lpwstr>AIP Advances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http://www.zotero.org/styles/harper-adams-university-harvard</vt:lpwstr>
  </property>
  <property fmtid="{D5CDD505-2E9C-101B-9397-08002B2CF9AE}" pid="15" name="Mendeley Recent Style Name 6_1">
    <vt:lpwstr>Harper Adams University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437cedd9-0eb1-3d93-9972-09c418b447ba</vt:lpwstr>
  </property>
  <property fmtid="{D5CDD505-2E9C-101B-9397-08002B2CF9AE}" pid="24" name="Mendeley Citation Style_1">
    <vt:lpwstr>http://www.zotero.org/styles/apa-6th-edition</vt:lpwstr>
  </property>
</Properties>
</file>