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EC8E1" w14:textId="1FE09EB6" w:rsidR="00AF0392" w:rsidRDefault="00BE2826" w:rsidP="00766288">
      <w:pPr>
        <w:pStyle w:val="Alishlah12title"/>
        <w:spacing w:before="0" w:after="0"/>
      </w:pPr>
      <w:r>
        <w:t>The Development of Interactive Learning Media</w:t>
      </w:r>
      <w:r w:rsidR="00FA50AA">
        <w:t xml:space="preserve"> Based on Discovery Learning</w:t>
      </w:r>
      <w:r>
        <w:t xml:space="preserve"> Oriented to Students’ </w:t>
      </w:r>
      <w:r w:rsidR="00FA50AA">
        <w:t xml:space="preserve">Concept </w:t>
      </w:r>
      <w:r>
        <w:t xml:space="preserve">Understanding </w:t>
      </w:r>
      <w:r w:rsidR="00FA50AA">
        <w:t>dan</w:t>
      </w:r>
      <w:r>
        <w:t xml:space="preserve"> Mathematical Disposition</w:t>
      </w:r>
    </w:p>
    <w:p w14:paraId="5D23CED0" w14:textId="77777777" w:rsidR="00766288" w:rsidRPr="00766288" w:rsidRDefault="00766288" w:rsidP="00766288">
      <w:pPr>
        <w:pStyle w:val="Alishlah13authornames"/>
        <w:rPr>
          <w:lang w:val="en-GB"/>
        </w:rPr>
      </w:pPr>
    </w:p>
    <w:p w14:paraId="4ECBE648" w14:textId="45610E19" w:rsidR="00BE398A" w:rsidRPr="007E6AA6" w:rsidRDefault="00BE2826" w:rsidP="002C57D4">
      <w:pPr>
        <w:pStyle w:val="Alishlah13authornames"/>
        <w:rPr>
          <w:vertAlign w:val="superscript"/>
          <w:lang w:val="en-GB"/>
        </w:rPr>
      </w:pPr>
      <w:r>
        <w:rPr>
          <w:lang w:val="en-GB"/>
        </w:rPr>
        <w:t>Tiara Saharani</w:t>
      </w:r>
      <w:r w:rsidR="007E6AA6">
        <w:rPr>
          <w:vertAlign w:val="superscript"/>
          <w:lang w:val="en-GB"/>
        </w:rPr>
        <w:t>1</w:t>
      </w:r>
      <w:r w:rsidR="007E6AA6" w:rsidRPr="007E6AA6">
        <w:rPr>
          <w:lang w:val="en-GB"/>
        </w:rPr>
        <w:t xml:space="preserve">, </w:t>
      </w:r>
      <w:r>
        <w:rPr>
          <w:lang w:val="en-GB"/>
        </w:rPr>
        <w:t>Agus Maman Abadi</w:t>
      </w:r>
      <w:r>
        <w:rPr>
          <w:vertAlign w:val="superscript"/>
          <w:lang w:val="en-GB"/>
        </w:rPr>
        <w:t xml:space="preserve"> </w:t>
      </w:r>
      <w:r w:rsidR="007E6AA6">
        <w:rPr>
          <w:vertAlign w:val="superscript"/>
          <w:lang w:val="en-GB"/>
        </w:rPr>
        <w:t>2</w:t>
      </w:r>
    </w:p>
    <w:p w14:paraId="7F4E2627" w14:textId="27D6AFD5" w:rsidR="00FC0883" w:rsidRPr="00FC0883" w:rsidRDefault="00000000" w:rsidP="00FC0883">
      <w:pPr>
        <w:pStyle w:val="Alishlah16affiliation"/>
        <w:rPr>
          <w:color w:val="auto"/>
          <w:lang w:val="en-GB"/>
        </w:rPr>
      </w:pPr>
      <w:r w:rsidRPr="00A75CB1">
        <w:rPr>
          <w:color w:val="auto"/>
          <w:vertAlign w:val="superscript"/>
          <w:lang w:val="en-GB"/>
        </w:rPr>
        <w:t>1</w:t>
      </w:r>
      <w:r w:rsidR="00DD557D">
        <w:rPr>
          <w:color w:val="auto"/>
          <w:vertAlign w:val="superscript"/>
          <w:lang w:val="en-GB"/>
        </w:rPr>
        <w:t xml:space="preserve"> </w:t>
      </w:r>
      <w:r w:rsidR="00BE2826">
        <w:rPr>
          <w:color w:val="auto"/>
          <w:lang w:val="en-GB"/>
        </w:rPr>
        <w:t>Mathematics</w:t>
      </w:r>
      <w:r w:rsidRPr="00FC0883">
        <w:rPr>
          <w:color w:val="auto"/>
          <w:lang w:val="en-GB"/>
        </w:rPr>
        <w:t xml:space="preserve"> </w:t>
      </w:r>
      <w:r w:rsidR="00BE2826">
        <w:rPr>
          <w:color w:val="auto"/>
          <w:lang w:val="en-GB"/>
        </w:rPr>
        <w:t xml:space="preserve">Education </w:t>
      </w:r>
      <w:r w:rsidRPr="00FC0883">
        <w:rPr>
          <w:color w:val="auto"/>
          <w:lang w:val="en-GB"/>
        </w:rPr>
        <w:t xml:space="preserve">Department, Faculty of </w:t>
      </w:r>
      <w:r w:rsidR="00BE2826">
        <w:rPr>
          <w:color w:val="auto"/>
          <w:lang w:val="en-GB"/>
        </w:rPr>
        <w:t>Mathematics and Natural Science</w:t>
      </w:r>
      <w:r w:rsidRPr="00FC0883">
        <w:rPr>
          <w:color w:val="auto"/>
          <w:lang w:val="en-GB"/>
        </w:rPr>
        <w:t>,</w:t>
      </w:r>
    </w:p>
    <w:p w14:paraId="741AA9BD" w14:textId="7AA57589" w:rsidR="008E64A2" w:rsidRPr="00BE6EC1" w:rsidRDefault="00000000" w:rsidP="00FC0883">
      <w:pPr>
        <w:pStyle w:val="Alishlah16affiliation"/>
        <w:rPr>
          <w:color w:val="auto"/>
          <w:lang w:val="pt-BR"/>
        </w:rPr>
      </w:pPr>
      <w:r>
        <w:rPr>
          <w:color w:val="auto"/>
          <w:lang w:val="en-GB"/>
        </w:rPr>
        <w:t xml:space="preserve">  </w:t>
      </w:r>
      <w:r w:rsidRPr="00BE6EC1">
        <w:rPr>
          <w:color w:val="auto"/>
          <w:lang w:val="pt-BR"/>
        </w:rPr>
        <w:t>Universitas Negeri Yogyakarta</w:t>
      </w:r>
      <w:r w:rsidRPr="00BE6EC1">
        <w:rPr>
          <w:lang w:val="pt-BR"/>
        </w:rPr>
        <w:t xml:space="preserve">; </w:t>
      </w:r>
      <w:r w:rsidR="00BE2826">
        <w:rPr>
          <w:lang w:val="pt-BR"/>
        </w:rPr>
        <w:t>tiarasaharani.2022@student.uny.ac.id</w:t>
      </w:r>
    </w:p>
    <w:p w14:paraId="3DEEB65D" w14:textId="50520276" w:rsidR="00FC0883" w:rsidRPr="00FC0883" w:rsidRDefault="005E1F70" w:rsidP="00FC0883">
      <w:pPr>
        <w:pStyle w:val="Alishlah16affiliation"/>
        <w:rPr>
          <w:color w:val="auto"/>
          <w:lang w:val="en-GB"/>
        </w:rPr>
      </w:pPr>
      <w:r>
        <w:rPr>
          <w:color w:val="auto"/>
          <w:vertAlign w:val="superscript"/>
          <w:lang w:val="en-GB"/>
        </w:rPr>
        <w:t xml:space="preserve">2 </w:t>
      </w:r>
      <w:r w:rsidR="00BE2826">
        <w:rPr>
          <w:color w:val="auto"/>
          <w:lang w:val="en-GB"/>
        </w:rPr>
        <w:t>Mathematics Education</w:t>
      </w:r>
      <w:r w:rsidRPr="00FC0883">
        <w:rPr>
          <w:color w:val="auto"/>
          <w:lang w:val="en-GB"/>
        </w:rPr>
        <w:t xml:space="preserve"> Depa</w:t>
      </w:r>
      <w:r w:rsidR="00BE2826">
        <w:rPr>
          <w:color w:val="auto"/>
          <w:lang w:val="en-GB"/>
        </w:rPr>
        <w:t>rtment</w:t>
      </w:r>
      <w:r w:rsidRPr="00FC0883">
        <w:rPr>
          <w:color w:val="auto"/>
          <w:lang w:val="en-GB"/>
        </w:rPr>
        <w:t xml:space="preserve">, Faculty of </w:t>
      </w:r>
      <w:r w:rsidR="00BE2826">
        <w:rPr>
          <w:color w:val="auto"/>
          <w:lang w:val="en-GB"/>
        </w:rPr>
        <w:t>Mathematics and Natural Science</w:t>
      </w:r>
      <w:r w:rsidRPr="00FC0883">
        <w:rPr>
          <w:color w:val="auto"/>
          <w:lang w:val="en-GB"/>
        </w:rPr>
        <w:t>,</w:t>
      </w:r>
    </w:p>
    <w:p w14:paraId="09D6ED9F" w14:textId="4856592E" w:rsidR="00FC0883" w:rsidRPr="00BE6EC1" w:rsidRDefault="00000000" w:rsidP="00FC0883">
      <w:pPr>
        <w:pStyle w:val="Alishlah16affiliation"/>
        <w:rPr>
          <w:color w:val="auto"/>
          <w:lang w:val="pt-BR"/>
        </w:rPr>
      </w:pPr>
      <w:r>
        <w:rPr>
          <w:color w:val="auto"/>
          <w:lang w:val="en-GB"/>
        </w:rPr>
        <w:t xml:space="preserve">  </w:t>
      </w:r>
      <w:r w:rsidRPr="00BE6EC1">
        <w:rPr>
          <w:color w:val="auto"/>
          <w:lang w:val="pt-BR"/>
        </w:rPr>
        <w:t>Universitas Negeri Yogyakarta</w:t>
      </w:r>
      <w:r w:rsidRPr="00BE6EC1">
        <w:rPr>
          <w:lang w:val="pt-BR"/>
        </w:rPr>
        <w:t xml:space="preserve">; </w:t>
      </w:r>
      <w:r w:rsidR="00BE2826">
        <w:rPr>
          <w:lang w:val="pt-BR"/>
        </w:rPr>
        <w:t>agusmaman@uny.ac.id</w:t>
      </w:r>
    </w:p>
    <w:p w14:paraId="1566AC74" w14:textId="77777777" w:rsidR="00784B9B" w:rsidRPr="00BE6EC1" w:rsidRDefault="00784B9B" w:rsidP="00BE398A">
      <w:pPr>
        <w:pStyle w:val="Alishlah16affiliation"/>
        <w:rPr>
          <w:color w:val="auto"/>
          <w:lang w:val="pt-BR"/>
        </w:rPr>
      </w:pPr>
    </w:p>
    <w:tbl>
      <w:tblPr>
        <w:tblStyle w:val="TableGrid"/>
        <w:tblW w:w="8845" w:type="dxa"/>
        <w:jc w:val="center"/>
        <w:tblLook w:val="04A0" w:firstRow="1" w:lastRow="0" w:firstColumn="1" w:lastColumn="0" w:noHBand="0" w:noVBand="1"/>
      </w:tblPr>
      <w:tblGrid>
        <w:gridCol w:w="2787"/>
        <w:gridCol w:w="282"/>
        <w:gridCol w:w="5776"/>
      </w:tblGrid>
      <w:tr w:rsidR="00611AAA" w14:paraId="7A1ECCA4" w14:textId="77777777" w:rsidTr="0083265D">
        <w:trPr>
          <w:trHeight w:val="57"/>
          <w:jc w:val="center"/>
        </w:trPr>
        <w:tc>
          <w:tcPr>
            <w:tcW w:w="2787" w:type="dxa"/>
            <w:tcBorders>
              <w:top w:val="double" w:sz="4" w:space="0" w:color="auto"/>
              <w:left w:val="nil"/>
              <w:bottom w:val="single" w:sz="4" w:space="0" w:color="auto"/>
              <w:right w:val="nil"/>
            </w:tcBorders>
          </w:tcPr>
          <w:p w14:paraId="1EF2A0C1" w14:textId="77777777" w:rsidR="0048254D" w:rsidRPr="0048254D" w:rsidRDefault="00000000" w:rsidP="0083265D">
            <w:pPr>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5D0DD1F2" w14:textId="77777777" w:rsidR="0048254D" w:rsidRPr="0048254D" w:rsidRDefault="0048254D" w:rsidP="0083265D">
            <w:pPr>
              <w:rPr>
                <w:rFonts w:ascii="Palatino Linotype" w:hAnsi="Palatino Linotype"/>
              </w:rPr>
            </w:pPr>
          </w:p>
        </w:tc>
        <w:tc>
          <w:tcPr>
            <w:tcW w:w="5776" w:type="dxa"/>
            <w:tcBorders>
              <w:top w:val="double" w:sz="4" w:space="0" w:color="auto"/>
              <w:left w:val="nil"/>
              <w:bottom w:val="single" w:sz="4" w:space="0" w:color="auto"/>
              <w:right w:val="nil"/>
            </w:tcBorders>
          </w:tcPr>
          <w:p w14:paraId="763C15D7" w14:textId="77777777" w:rsidR="0048254D" w:rsidRPr="0048254D" w:rsidRDefault="00000000" w:rsidP="0083265D">
            <w:pPr>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611AAA" w14:paraId="5C237D46" w14:textId="77777777" w:rsidTr="0048254D">
        <w:trPr>
          <w:trHeight w:val="1268"/>
          <w:jc w:val="center"/>
        </w:trPr>
        <w:tc>
          <w:tcPr>
            <w:tcW w:w="2787" w:type="dxa"/>
            <w:tcBorders>
              <w:top w:val="single" w:sz="4" w:space="0" w:color="auto"/>
              <w:left w:val="nil"/>
              <w:bottom w:val="single" w:sz="4" w:space="0" w:color="auto"/>
              <w:right w:val="nil"/>
            </w:tcBorders>
          </w:tcPr>
          <w:p w14:paraId="0A9DB361" w14:textId="77777777" w:rsidR="0048254D" w:rsidRPr="0048254D" w:rsidRDefault="00000000" w:rsidP="001C18FA">
            <w:pPr>
              <w:spacing w:before="120" w:after="120"/>
              <w:jc w:val="both"/>
              <w:rPr>
                <w:rFonts w:ascii="Palatino Linotype" w:hAnsi="Palatino Linotype"/>
                <w:b/>
                <w:i/>
                <w:sz w:val="18"/>
                <w:szCs w:val="18"/>
              </w:rPr>
            </w:pPr>
            <w:bookmarkStart w:id="0" w:name="_Hlk171971620"/>
            <w:r w:rsidRPr="0048254D">
              <w:rPr>
                <w:rFonts w:ascii="Palatino Linotype" w:hAnsi="Palatino Linotype"/>
                <w:b/>
                <w:i/>
                <w:sz w:val="18"/>
                <w:szCs w:val="18"/>
              </w:rPr>
              <w:t>Keywords:</w:t>
            </w:r>
          </w:p>
          <w:p w14:paraId="753D36A2" w14:textId="77777777" w:rsidR="007F1D00" w:rsidRDefault="00BE2826" w:rsidP="007F1D00">
            <w:pPr>
              <w:pStyle w:val="Alishlah18keywords"/>
              <w:jc w:val="left"/>
            </w:pPr>
            <w:r w:rsidRPr="00BE2826">
              <w:t>Learning media</w:t>
            </w:r>
            <w:r w:rsidR="007F1D00">
              <w:t>;</w:t>
            </w:r>
            <w:r w:rsidRPr="00BE2826">
              <w:t xml:space="preserve"> </w:t>
            </w:r>
          </w:p>
          <w:p w14:paraId="388ECBBF" w14:textId="1E9D54B2" w:rsidR="00BE2826" w:rsidRDefault="007F1D00" w:rsidP="007F1D00">
            <w:pPr>
              <w:pStyle w:val="Alishlah18keywords"/>
              <w:jc w:val="left"/>
            </w:pPr>
            <w:r>
              <w:t>Discovery learning;</w:t>
            </w:r>
            <w:r w:rsidR="00BE2826" w:rsidRPr="00BE2826">
              <w:t xml:space="preserve"> </w:t>
            </w:r>
          </w:p>
          <w:p w14:paraId="0B035E22" w14:textId="0B7E121B" w:rsidR="0048254D" w:rsidRPr="0048254D" w:rsidRDefault="00BE2826" w:rsidP="00BE2826">
            <w:pPr>
              <w:pStyle w:val="Alishlah18keywords"/>
              <w:jc w:val="left"/>
            </w:pPr>
            <w:r w:rsidRPr="00BE2826">
              <w:t>concept understanding</w:t>
            </w:r>
            <w:r w:rsidR="007F1D00">
              <w:t>;</w:t>
            </w:r>
            <w:r w:rsidRPr="00BE2826">
              <w:t xml:space="preserve"> mathematical disposition</w:t>
            </w:r>
          </w:p>
          <w:p w14:paraId="1B3EFAE5"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A2BF40A"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633DFD18" w14:textId="1AE236BB" w:rsidR="007F1D00" w:rsidRPr="007F1D00" w:rsidRDefault="007F1D00" w:rsidP="007F1D00">
            <w:pPr>
              <w:contextualSpacing/>
              <w:jc w:val="both"/>
              <w:rPr>
                <w:rFonts w:ascii="Palatino Linotype" w:hAnsi="Palatino Linotype"/>
                <w:iCs/>
              </w:rPr>
            </w:pPr>
            <w:r w:rsidRPr="007F1D00">
              <w:rPr>
                <w:rFonts w:ascii="Palatino Linotype" w:hAnsi="Palatino Linotype"/>
                <w:iCs/>
              </w:rPr>
              <w:t>The use of learning media that can increase the active involvement of students so as to realize optimal mathematics learning and develop various mathematical competencies. This research aims to describe the characteristics and produce interactive learning media products based on discovery learning oriented to concept understanding and mathematical disposition of students that are valid, practical, and effective This research is a research and development using the ADDIE development model. The research subjects were 35 students of class XI SMA Negeri 4 Yogyakarta. The results showed (1) the interactive learning media produced has characteristics: components refer to discovery learning steps, facilitate students' concept understanding ability and mathematical disposition, used by students through laptops and smartphones; (2) learning media meets the validity criteria. Interactive learning media meets the criteria of practicality. The percentage of learning implementation is 92.3% with a very practical category. Interactive learning media meets the effectiveness criteria. The results of the Wilcoxon test obtained the average concept understanding test results greater than the KKTP (75) and the one sample-t test average mathematical disposition questionnaire results greater than the minimum score of high criteria (102). Of the proportion test, it was found that the percentage of students who obtained the concept understanding score reached KKTP (75) ≥75% and the mathematical disposition questionnaire score (102) ≥75%. Students who completed the concept understanding test 88.5% and mathematical disposition 94.2%. Based on analysis results, there is an increase in concept understanding ability and mathematical disposition after applying interactive media in learning.</w:t>
            </w:r>
          </w:p>
        </w:tc>
      </w:tr>
      <w:bookmarkEnd w:id="0"/>
      <w:tr w:rsidR="00611AAA" w14:paraId="7225C89B" w14:textId="77777777" w:rsidTr="00FC0883">
        <w:trPr>
          <w:trHeight w:val="3567"/>
          <w:jc w:val="center"/>
        </w:trPr>
        <w:tc>
          <w:tcPr>
            <w:tcW w:w="2787" w:type="dxa"/>
            <w:vMerge w:val="restart"/>
            <w:tcBorders>
              <w:top w:val="single" w:sz="4" w:space="0" w:color="auto"/>
              <w:left w:val="nil"/>
              <w:bottom w:val="single" w:sz="4" w:space="0" w:color="auto"/>
              <w:right w:val="nil"/>
            </w:tcBorders>
          </w:tcPr>
          <w:p w14:paraId="5889D46C" w14:textId="77777777" w:rsidR="0048254D" w:rsidRPr="006A6719" w:rsidRDefault="00000000"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AA725F3" w14:textId="77777777" w:rsidR="0048254D" w:rsidRPr="006A6719" w:rsidRDefault="00000000" w:rsidP="00E45249">
            <w:pPr>
              <w:pStyle w:val="Alishlah14history"/>
            </w:pPr>
            <w:r w:rsidRPr="006A6719">
              <w:t xml:space="preserve">Received </w:t>
            </w:r>
            <w:r w:rsidR="00FA43FF" w:rsidRPr="00FA43FF">
              <w:t>2021-08-14</w:t>
            </w:r>
          </w:p>
          <w:p w14:paraId="3967B8A4" w14:textId="77777777" w:rsidR="0048254D" w:rsidRPr="006A6719" w:rsidRDefault="00000000" w:rsidP="00E45249">
            <w:pPr>
              <w:pStyle w:val="Alishlah14history"/>
            </w:pPr>
            <w:r w:rsidRPr="006A6719">
              <w:t xml:space="preserve">Revised </w:t>
            </w:r>
            <w:r w:rsidR="00675603" w:rsidRPr="006A6719">
              <w:tab/>
            </w:r>
            <w:r w:rsidR="00FA43FF" w:rsidRPr="00FA43FF">
              <w:t>2021-11-12</w:t>
            </w:r>
          </w:p>
          <w:p w14:paraId="5B232B7E" w14:textId="77777777" w:rsidR="0048254D" w:rsidRPr="004A39B9" w:rsidRDefault="00000000"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F48584A"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56FEEB7" w14:textId="77777777" w:rsidR="0048254D" w:rsidRPr="0048254D" w:rsidRDefault="0048254D" w:rsidP="001C18FA">
            <w:pPr>
              <w:spacing w:before="120"/>
              <w:jc w:val="both"/>
              <w:rPr>
                <w:rFonts w:ascii="Palatino Linotype" w:hAnsi="Palatino Linotype"/>
                <w:iCs/>
                <w:color w:val="000000"/>
                <w:sz w:val="18"/>
                <w:szCs w:val="18"/>
              </w:rPr>
            </w:pPr>
          </w:p>
        </w:tc>
      </w:tr>
      <w:tr w:rsidR="00611AAA" w14:paraId="7A6F01FA" w14:textId="77777777" w:rsidTr="0048254D">
        <w:trPr>
          <w:trHeight w:val="70"/>
          <w:jc w:val="center"/>
        </w:trPr>
        <w:tc>
          <w:tcPr>
            <w:tcW w:w="2787" w:type="dxa"/>
            <w:vMerge/>
            <w:tcBorders>
              <w:top w:val="single" w:sz="4" w:space="0" w:color="auto"/>
              <w:left w:val="nil"/>
              <w:bottom w:val="single" w:sz="4" w:space="0" w:color="auto"/>
              <w:right w:val="nil"/>
            </w:tcBorders>
          </w:tcPr>
          <w:p w14:paraId="2E8DD241"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1C7C97A"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8891A33" w14:textId="77777777" w:rsidR="0048254D" w:rsidRPr="0048254D" w:rsidRDefault="00000000" w:rsidP="00DD557D">
            <w:pPr>
              <w:spacing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EBED7F0" w14:textId="77777777" w:rsidR="0048254D" w:rsidRPr="0048254D" w:rsidRDefault="00000000"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181FF56" wp14:editId="232D6E5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611AAA" w14:paraId="6696BA6B" w14:textId="77777777" w:rsidTr="0048254D">
        <w:trPr>
          <w:jc w:val="center"/>
        </w:trPr>
        <w:tc>
          <w:tcPr>
            <w:tcW w:w="8845" w:type="dxa"/>
            <w:gridSpan w:val="3"/>
            <w:tcBorders>
              <w:top w:val="nil"/>
              <w:left w:val="nil"/>
              <w:bottom w:val="double" w:sz="4" w:space="0" w:color="auto"/>
              <w:right w:val="nil"/>
            </w:tcBorders>
          </w:tcPr>
          <w:p w14:paraId="0FABD453" w14:textId="77777777" w:rsidR="0048254D" w:rsidRPr="00E45249" w:rsidRDefault="00000000"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4DFD3B69" w14:textId="371DC29E" w:rsidR="00457015" w:rsidRDefault="00DA25EB" w:rsidP="00E45249">
            <w:pPr>
              <w:pStyle w:val="Alishlah2authorcorrespondence"/>
            </w:pPr>
            <w:r>
              <w:t xml:space="preserve">Tiara </w:t>
            </w:r>
            <w:proofErr w:type="spellStart"/>
            <w:r>
              <w:t>Saharani</w:t>
            </w:r>
            <w:proofErr w:type="spellEnd"/>
          </w:p>
          <w:p w14:paraId="06DCFB06" w14:textId="37814B7B" w:rsidR="0048254D" w:rsidRPr="003734CA" w:rsidRDefault="00DA25EB" w:rsidP="003734CA">
            <w:pPr>
              <w:pStyle w:val="Alishlah16affiliation"/>
              <w:rPr>
                <w:lang w:val="en-GB"/>
              </w:rPr>
            </w:pPr>
            <w:r>
              <w:rPr>
                <w:color w:val="auto"/>
                <w:lang w:val="en-GB"/>
              </w:rPr>
              <w:t>Mathematics Education</w:t>
            </w:r>
            <w:r w:rsidRPr="00FC0883">
              <w:rPr>
                <w:color w:val="auto"/>
                <w:lang w:val="en-GB"/>
              </w:rPr>
              <w:t xml:space="preserve"> Department</w:t>
            </w:r>
            <w:r>
              <w:rPr>
                <w:lang w:val="en-GB"/>
              </w:rPr>
              <w:t>, UNY; tiarasaharani.2022@student.uny.ac.id</w:t>
            </w:r>
          </w:p>
        </w:tc>
      </w:tr>
    </w:tbl>
    <w:p w14:paraId="15C4D737" w14:textId="34901D25" w:rsidR="00DA25EB" w:rsidRPr="00DA25EB" w:rsidRDefault="00000000" w:rsidP="00DA25EB">
      <w:pPr>
        <w:pStyle w:val="Alishlah21heading1"/>
        <w:numPr>
          <w:ilvl w:val="0"/>
          <w:numId w:val="20"/>
        </w:numPr>
        <w:spacing w:before="0"/>
        <w:ind w:left="360"/>
        <w:rPr>
          <w:lang w:val="en-GB"/>
        </w:rPr>
      </w:pPr>
      <w:r w:rsidRPr="00A75CB1">
        <w:rPr>
          <w:lang w:val="en-GB"/>
        </w:rPr>
        <w:lastRenderedPageBreak/>
        <w:t>INTRODUCTION</w:t>
      </w:r>
    </w:p>
    <w:p w14:paraId="0118CF3D" w14:textId="32241E87"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lang w:val="en-US"/>
        </w:rPr>
      </w:pPr>
      <w:bookmarkStart w:id="2" w:name="_Hlk171968259"/>
      <w:r w:rsidRPr="006A7001">
        <w:rPr>
          <w:rFonts w:ascii="Palatino Linotype" w:hAnsi="Palatino Linotype" w:cs="Times New Roman"/>
          <w:sz w:val="20"/>
          <w:szCs w:val="20"/>
        </w:rPr>
        <w:t xml:space="preserve">Mathematics learning is learning that has very complex and powerful activities in improving various individual abilities. Mathematics equips students with a powerful set of specialized tools to change and understand the world </w:t>
      </w:r>
      <w:r w:rsidRPr="006A7001">
        <w:rPr>
          <w:rFonts w:ascii="Palatino Linotype" w:hAnsi="Palatino Linotype" w:cs="Times New Roman"/>
          <w:sz w:val="20"/>
          <w:szCs w:val="20"/>
        </w:rPr>
        <w:fldChar w:fldCharType="begin" w:fldLock="1"/>
      </w:r>
      <w:r w:rsidRPr="006A7001">
        <w:rPr>
          <w:rFonts w:ascii="Palatino Linotype" w:hAnsi="Palatino Linotype" w:cs="Times New Roman"/>
          <w:sz w:val="20"/>
          <w:szCs w:val="20"/>
        </w:rPr>
        <w:instrText>ADDIN CSL_CITATION {"citationItems":[{"id":"ITEM-1","itemData":{"ISSN":"22778616","abstract":"The study investigated the conceptual understanding, attitude and performance in mathematics of grade 7 students. This study sought to; describe the students’ demographic profile, in terms of gender, family income and parent’s educational attainment; determine their level of performance in mathematics; ascertain the level of students’ conceptual understanding in mathematics; describe students’ attitude towards mathematics; correlate the students’ performance in mathematics to students’ demographic profile, conceptual understanding, and attitude; and identify which of the variables singly or in combination best predict performance in mathematics. There were 225 grade 7 students in six participant – catholic schools in Valencia City. These schools were all member of Bukidnon Association on Catholic Schools (BUACS). The instruments used were teacher-researcher made test on conceptual understanding in mathematics with two sub-topics, the skills transferring knowledge, and the complete understanding in the language of mathematics; Fennema and Sherman Likert attitude scale; standardized mathematics test for grade 7 adopted from department of education k to 12 curriculum; and a demographic profile sheet. Results revealed that: students’ demographic profile by gender showed that there were more females than males, almost three parts of the total population had finished the college category and half of the total population belongs to the poverty line. Students’ performance in mathematics belongs to the range of approaching to proficiency which implies moderate or in the average level of learning. For the overall students’ level of conceptual understanding in mathematics, the result described as approaching to proficiency meaning moderate. The students’ attitude towards mathematics overall mean rated as uncertain implies further that students were neutral with regards to their attitude towards mathematics, they are fair. Students’ performance in mathematics did not relate significantly to respondents demographic profile, and conceptual understanding in mathematics. Students’ attitude towards mathematics and conceptual understanding in mathematics were found the best predictors of students’ performance in mathematics.","author":[{"dropping-particle":"","family":"Andamon","given":"Jocelyn Ceballos","non-dropping-particle":"","parse-names":false,"suffix":""},{"dropping-particle":"","family":"Tan","given":"Denis Abao","non-dropping-particle":"","parse-names":false,"suffix":""}],"container-title":"International Journal of Scientific and Technology Research","id":"ITEM-1","issue":"8","issued":{"date-parts":[["2018"]]},"page":"96-105","title":"Conceptual understanding, attitude and performance in mathematics of Grade 7 Students","type":"article-journal","volume":"7"},"uris":["http://www.mendeley.com/documents/?uuid=8a1e06a0-d86f-47f2-980d-8df0bf718a4a"]},{"id":"ITEM-2","itemData":{"author":[{"dropping-particle":"","family":"Skemp","given":"Richard R.","non-dropping-particle":"","parse-names":false,"suffix":""}],"id":"ITEM-2","issued":{"date-parts":[["1987"]]},"publisher":"Lawrence Erbaum Associates Publishers","publisher-place":"Hillsdale, New Jersey","title":"The Psychology of Learning Mathematics","type":"book"},"uris":["http://www.mendeley.com/documents/?uuid=cb73b8f7-9cd4-430a-9fef-ef3b4baf1bc3"]}],"mendeley":{"formattedCitation":"(Andamon &amp; Tan, 2018; Skemp, 1987)","plainTextFormattedCitation":"(Andamon &amp; Tan, 2018; Skemp, 1987)","previouslyFormattedCitation":"(Andamon &amp; Tan, 2018; Skemp, 1987)"},"properties":{"noteIndex":0},"schema":"https://github.com/citation-style-language/schema/raw/master/csl-citation.json"}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(Andamon &amp; Tan, 2018; Skemp, 1987)</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In order to learn mathematics optimally and develop various mathematical competencies, the ability to understand concepts becomes a fundamental ability. Understanding mathematical concepts is a skill that needs to be developed by every individual who learns mathematics and becomes a tool to develop other mathematical competencies and in solving problems in real life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{"citationItems":[{"id":"ITEM-1","itemData":{"DOI":"10.12691/education-7-2-7","ISSN":"2327-6126","abstract":"Problem root of this research is the low students Mathematic learning outcome and Mathematic learning orientation happened recently did not emphasize students to have appropriate conceptual understanding. This causes the decrease of students' conceptual …","author":[{"dropping-particle":"","family":"Nasution","given":"Nurliyah","non-dropping-particle":"","parse-names":false,"suffix":""},{"dropping-particle":"","family":"Sinaga","given":"Bornok","non-dropping-particle":"","parse-names":false,"suffix":""},{"dropping-particle":"","family":"Mukhtar","given":"M","non-dropping-particle":"","parse-names":false,"suffix":""}],"container-title":"American Journal of Educational Research","id":"ITEM-1","issue":"2","issued":{"date-parts":[["2019"]]},"page":"161-165","title":"Developing Learning Media Assisted-flash Macromedia Software by Applying Discovery Model to Improve Students’ Concept and Self Regulated Learning on Senior High School","type":"article-journal","volume":"7"},"uris":["http://www.mendeley.com/documents/?uuid=b60ad48a-ca5b-492a-a967-0f04868fca27"]},{"id":"ITEM-2","itemData":{"author":[{"dropping-particle":"","family":"Hendriana","given":"Heris","non-dropping-particle":"","parse-names":false,"suffix":""},{"dropping-particle":"","family":"Rohaeti","given":"Euis Eti","non-dropping-particle":"","parse-names":false,"suffix":""},{"dropping-particle":"","family":"Sumarmo","given":"Utari","non-dropping-particle":"","parse-names":false,"suffix":""}],"id":"ITEM-2","issued":{"date-parts":[["2017"]]},"publisher":"PT. Refika Aditama","publisher-place":"Bandung","title":"Hard Skills dan Soft Skills Matematik Siswa","type":"book"},"uris":["http://www.mendeley.com/documents/?uuid=69858c78-2276-46e5-89b1-155570788593"]}],"mendeley":{"formattedCitation":"(Hendriana, Rohaeti, &amp; Sumarmo, 2017; Nasution, Sinaga, &amp; Mukhtar, 2019)","plainTextFormattedCitation":"(Hendriana, Rohaeti, &amp; Sumarmo, 2017; Nasution, Sinaga, &amp; Mukhtar, 2019)","previouslyFormattedCitation":"(Hendriana et al., 2017; Nasution et al., 2019)"},"properties":{"noteIndex":0},"schema":"https://github.com/citation-style-language/schema/raw/master/csl-citation.json"}</w:instrText>
      </w:r>
      <w:r w:rsidRPr="006A7001">
        <w:rPr>
          <w:rFonts w:ascii="Palatino Linotype" w:hAnsi="Palatino Linotype" w:cs="Times New Roman"/>
          <w:sz w:val="20"/>
          <w:szCs w:val="20"/>
        </w:rPr>
        <w:fldChar w:fldCharType="separate"/>
      </w:r>
      <w:r w:rsidR="001E36F1" w:rsidRPr="006A7001">
        <w:rPr>
          <w:rFonts w:ascii="Palatino Linotype" w:hAnsi="Palatino Linotype" w:cs="Times New Roman"/>
          <w:noProof/>
          <w:sz w:val="20"/>
          <w:szCs w:val="20"/>
        </w:rPr>
        <w:t>(Hendriana, Rohaeti, &amp; Sumarmo, 2017; Nasution, Sinaga, &amp; Mukhtar, 2019)</w:t>
      </w:r>
      <w:r w:rsidRPr="006A7001">
        <w:rPr>
          <w:rFonts w:ascii="Palatino Linotype" w:hAnsi="Palatino Linotype" w:cs="Times New Roman"/>
          <w:sz w:val="20"/>
          <w:szCs w:val="20"/>
        </w:rPr>
        <w:fldChar w:fldCharType="end"/>
      </w:r>
      <w:r w:rsidRPr="006A7001">
        <w:rPr>
          <w:rFonts w:ascii="Palatino Linotype" w:hAnsi="Palatino Linotype" w:cs="Times New Roman"/>
          <w:bCs/>
          <w:sz w:val="20"/>
          <w:szCs w:val="20"/>
        </w:rPr>
        <w:t>. Students can understand mathematics only if they understand concepts and the meaning or interpretation of a concept (</w:t>
      </w:r>
      <w:r w:rsidRPr="006A7001">
        <w:rPr>
          <w:rFonts w:ascii="Palatino Linotype" w:hAnsi="Palatino Linotype" w:cs="Times New Roman"/>
          <w:bCs/>
          <w:sz w:val="20"/>
          <w:szCs w:val="20"/>
        </w:rPr>
        <w:fldChar w:fldCharType="begin" w:fldLock="1"/>
      </w:r>
      <w:r w:rsidRPr="006A7001">
        <w:rPr>
          <w:rFonts w:ascii="Palatino Linotype" w:hAnsi="Palatino Linotype" w:cs="Times New Roman"/>
          <w:bCs/>
          <w:sz w:val="20"/>
          <w:szCs w:val="20"/>
        </w:rPr>
        <w:instrText>ADDIN CSL_CITATION {"citationItems":[{"id":"ITEM-1","itemData":{"author":[{"dropping-particle":"","family":"NCTM","given":"","non-dropping-particle":"","parse-names":false,"suffix":""}],"id":"ITEM-1","issued":{"date-parts":[["1989"]]},"publisher":"NCTM","publisher-place":"Reston, Va","title":"Curriculum and Evaluation Standards for School Mathematics","type":"book"},"uris":["http://www.mendeley.com/documents/?uuid=106bc5d5-2b0d-42f8-86f3-54689680ea6e"]}],"mendeley":{"formattedCitation":"(NCTM, 1989)","manualFormatting":"NCTM, 1989)","plainTextFormattedCitation":"(NCTM, 1989)","previouslyFormattedCitation":"(NCTM, 1989)"},"properties":{"noteIndex":0},"schema":"https://github.com/citation-style-language/schema/raw/master/csl-citation.json"}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NCTM, 1989)</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Understanding the concepts listed is one of the goals of learning mathematics in </w:t>
      </w:r>
      <w:r w:rsidRPr="006A7001">
        <w:rPr>
          <w:rFonts w:ascii="Palatino Linotype" w:hAnsi="Palatino Linotype" w:cs="Times New Roman"/>
          <w:sz w:val="20"/>
          <w:szCs w:val="20"/>
        </w:rPr>
        <w:t xml:space="preserve">Decree of the Head of BSKAP No. 8 of 2022 </w:t>
      </w:r>
      <w:r w:rsidRPr="006A7001">
        <w:rPr>
          <w:rFonts w:ascii="Palatino Linotype" w:hAnsi="Palatino Linotype" w:cs="Times New Roman"/>
          <w:sz w:val="20"/>
          <w:szCs w:val="20"/>
        </w:rPr>
        <w:fldChar w:fldCharType="begin" w:fldLock="1"/>
      </w:r>
      <w:r w:rsidRPr="006A7001">
        <w:rPr>
          <w:rFonts w:ascii="Palatino Linotype" w:hAnsi="Palatino Linotype" w:cs="Times New Roman"/>
          <w:sz w:val="20"/>
          <w:szCs w:val="20"/>
        </w:rPr>
        <w:instrText>ADDIN CSL_CITATION {"citationItems":[{"id":"ITEM-1","itemData":{"author":[{"dropping-particle":"","family":"Kemendikbudristek","given":"","non-dropping-particle":"","parse-names":false,"suffix":""}],"id":"ITEM-1","issued":{"date-parts":[["2022"]]},"publisher-place":"Jakarta","title":"Keputusan Kepala Badan Standar, Kurikulum, dan Asesmen Pendidikan Kementerian Pendidikan, Kebudayaan, Riset, dan Teknologi Nomor 008/H/KR/2022","type":"book"},"uris":["http://www.mendeley.com/documents/?uuid=d907ff88-3e10-489b-a09f-41f80eeb3d2c"]}],"mendeley":{"formattedCitation":"(Kemendikbudristek, 2022a)","manualFormatting":"(Kemendikbudristek, 2022)","plainTextFormattedCitation":"(Kemendikbudristek, 2022a)","previouslyFormattedCitation":"(Kemendikbudristek, 2022a)"},"properties":{"noteIndex":0},"schema":"https://github.com/citation-style-language/schema/raw/master/csl-citation.json"}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(Kemendikbudristek, 2022)</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and listed in the Graduate Competency Standards</w:t>
      </w:r>
      <w:r w:rsidRPr="006A7001">
        <w:rPr>
          <w:rFonts w:ascii="Palatino Linotype" w:hAnsi="Palatino Linotype" w:cs="Times New Roman"/>
          <w:bCs/>
          <w:sz w:val="20"/>
          <w:szCs w:val="20"/>
        </w:rPr>
        <w:t xml:space="preserve"> Number 5 of 2022 </w:t>
      </w:r>
      <w:r w:rsidRPr="006A7001">
        <w:rPr>
          <w:rFonts w:ascii="Palatino Linotype" w:hAnsi="Palatino Linotype" w:cs="Times New Roman"/>
          <w:bCs/>
          <w:sz w:val="20"/>
          <w:szCs w:val="20"/>
        </w:rPr>
        <w:fldChar w:fldCharType="begin" w:fldLock="1"/>
      </w:r>
      <w:r w:rsidRPr="006A7001">
        <w:rPr>
          <w:rFonts w:ascii="Palatino Linotype" w:hAnsi="Palatino Linotype" w:cs="Times New Roman"/>
          <w:bCs/>
          <w:sz w:val="20"/>
          <w:szCs w:val="20"/>
        </w:rPr>
        <w:instrText>ADDIN CSL_CITATION {"citationItems":[{"id":"ITEM-1","itemData":{"author":[{"dropping-particle":"","family":"Kemendikbudristek","given":"","non-dropping-particle":"","parse-names":false,"suffix":""}],"id":"ITEM-1","issued":{"date-parts":[["2022"]]},"publisher-place":"Jakarta","title":"Permendikbudristek Nomor 5 Tahun 2022 Standar Kompetensi Lulusan","type":"book"},"uris":["http://www.mendeley.com/documents/?uuid=02967c81-7c64-4fbd-9b39-e2e8b1c6ecea"]}],"mendeley":{"formattedCitation":"(Kemendikbudristek, 2022b)","manualFormatting":"(Kemendikbudristek, 2022)","plainTextFormattedCitation":"(Kemendikbudristek, 2022b)","previouslyFormattedCitation":"(Kemendikbudristek, 2022b)"},"properties":{"noteIndex":0},"schema":"https://github.com/citation-style-language/schema/raw/master/csl-citation.json"}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(Kemendikbudristek, 2022)</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w:t>
      </w:r>
    </w:p>
    <w:bookmarkEnd w:id="2"/>
    <w:p w14:paraId="2FD2FB94" w14:textId="22E91955"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lang w:val="en-US"/>
        </w:rPr>
      </w:pPr>
      <w:r w:rsidRPr="006A7001">
        <w:rPr>
          <w:rFonts w:ascii="Palatino Linotype" w:hAnsi="Palatino Linotype" w:cs="Times New Roman"/>
          <w:sz w:val="20"/>
          <w:szCs w:val="20"/>
        </w:rPr>
        <w:t xml:space="preserve"> </w:t>
      </w:r>
      <w:bookmarkStart w:id="3" w:name="_Hlk171968282"/>
      <w:r w:rsidRPr="006A7001">
        <w:rPr>
          <w:rFonts w:ascii="Palatino Linotype" w:hAnsi="Palatino Linotype" w:cs="Times New Roman"/>
          <w:sz w:val="20"/>
          <w:szCs w:val="20"/>
        </w:rPr>
        <w:t xml:space="preserve">Based on the results of the study </w:t>
      </w:r>
      <w:proofErr w:type="spellStart"/>
      <w:r w:rsidRPr="006A7001">
        <w:rPr>
          <w:rFonts w:ascii="Palatino Linotype" w:hAnsi="Palatino Linotype" w:cs="Times New Roman"/>
          <w:sz w:val="20"/>
          <w:szCs w:val="20"/>
        </w:rPr>
        <w:t>internasional</w:t>
      </w:r>
      <w:proofErr w:type="spellEnd"/>
      <w:r w:rsidRPr="006A7001">
        <w:rPr>
          <w:rFonts w:ascii="Palatino Linotype" w:hAnsi="Palatino Linotype" w:cs="Times New Roman"/>
          <w:sz w:val="20"/>
          <w:szCs w:val="20"/>
        </w:rPr>
        <w:t xml:space="preserve"> Trends in Mathematics and Science Study (TIMMS) in 2015 showed that achievements in the geometric shapes and measures Indonesia ranks 44th with a score of 394 out of 49 countries. Based on this data, the field of geometry needs to be considered in mathematics learning. </w:t>
      </w:r>
      <w:r w:rsidRPr="006A7001">
        <w:rPr>
          <w:rFonts w:ascii="Palatino Linotype" w:hAnsi="Palatino Linotype" w:cs="Times New Roman"/>
          <w:bCs/>
          <w:sz w:val="20"/>
          <w:szCs w:val="20"/>
        </w:rPr>
        <w:t xml:space="preserve">One of the geometry materials whose understanding of the concept needs to be improved is the circle material </w:t>
      </w:r>
      <w:r w:rsidRPr="006A7001">
        <w:rPr>
          <w:rFonts w:ascii="Palatino Linotype" w:hAnsi="Palatino Linotype" w:cs="Times New Roman"/>
          <w:bCs/>
          <w:sz w:val="20"/>
          <w:szCs w:val="20"/>
        </w:rPr>
        <w:fldChar w:fldCharType="begin" w:fldLock="1"/>
      </w:r>
      <w:r w:rsidR="001E36F1" w:rsidRPr="006A7001">
        <w:rPr>
          <w:rFonts w:ascii="Palatino Linotype" w:hAnsi="Palatino Linotype" w:cs="Times New Roman"/>
          <w:bCs/>
          <w:sz w:val="20"/>
          <w:szCs w:val="20"/>
        </w:rPr>
        <w:instrText>ADDIN CSL_CITATION {"citationItems":[{"id":"ITEM-1","itemData":{"ISBN":"9783658437626","author":[{"dropping-particle":"","family":"Damrau","given":"Milena","non-dropping-particle":"","parse-names":false,"suffix":""}],"id":"ITEM-1","issued":{"date-parts":[["2023"]]},"publisher":"Springer Spektrum","publisher-place":"Germany","title":"Understanding the Generality of Mathematical Statements An Experimental Study at the Transtion from School to University","type":"book"},"uris":["http://www.mendeley.com/documents/?uuid=2bd4cbe4-5075-4ba1-9bf2-40a7aafcebd8"]},{"id":"ITEM-2","itemData":{"DOI":"10.26737/var.v2i1.1026","ISSN":"2599-302X","abstract":"&lt;em&gt;Penelitian ini bertujuan untuk mengetahui pengaruh model discovery learning pada materi persamaan lingkaran di kelas XI IPA SMA Negeri 5 Singkawang. Penelitian ini menggunakan desain Pre-Eksperimental dengan bentuk One-Group Pretest-Posttest Design. Populasi dalam penelitian ini adalah seluruh siswa kelas kelas XI IPA SMA Negeri 5 Singkawang yang berjumlah 20 orang siswa. Adapun teknik pengambilan sampelnya dengan Non probability Sampling yaitu sampling jenuh. Karena kelas XI IPA hanya ada satu kelas di SMA Negeri 5, maka sampelnya juga seluruh siswa kelas XI IPA yang berjumlah 20 orang siswa. Analisis yang dilakukan dalam penelitian ini untuk mengetahui pengaruh model discovery learning terhadap kemampuan pemahaman konsep matematis siswa dengan menggunakan uji statistik yaitu sampel paired test. Hasil analisis menunjukkan adanya pengaruh model discovery learning terhadap pemahaman konsep matematis siswa sebesar 2,36%. Lembar observasi aktivitas belajar siswa dengan model discovery learning menggunakan perhitungan persentase frekuensi aktivitas. Hasil analisis menunjukkan adanya peningkatan aktivitas belajar siswa, dimana pada pertemuan pertama diperoleh persentasenya sebesar 76,88% dan pertemuan kedua sebesar 79,37% dengan kriteria sangat aktif. Analisis lembar observasi keterlaksanaan model discovery learning menggunakan perhitungan persentase frekuensi keterlaksanaan. Hasil analisis lembar observasi keterlaksanaan model discovery learning diperoleh persentasenya sebesar 82,63% dengan kriteria sangat baik.&lt;/em&gt;","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Citroresmi","non-dropping-particle":"","parse-names":false,"suffix":""}],"container-title":"Variabel","id":"ITEM-2","issue":"1","issued":{"date-parts":[["2019"]]},"page":"1","title":"Pengaruh Model Discovery Learning terhadap Pemahaman Konsep Matematis Siswa pada Materi Persamaan Lingkaran di Kelas XI IPA","type":"article-journal","volume":"2"},"uris":["http://www.mendeley.com/documents/?uuid=074f9d27-64ce-4e3d-bf83-3ba7f1c78b08"]},{"id":"ITEM-3","itemData":{"DOI":"10.30821/axiom.v10i2.10302","ISSN":"2087-8249","abstract":"&lt;p class=\"AfiliasiCxSpFirst\" align=\"left\"&gt;&lt;strong&gt;Abstrak:&lt;/strong&gt;&lt;strong&gt;&lt;/strong&gt;&lt;/p&gt;&lt;p class=\"AfiliasiCxSpMiddle\"&gt;Tujuan artikel ini adalah memberikan informasi mengenai pengertian filsafat matematika, pengertian filsafat pendidikan dan hubungan antara matematika dengan filsafat pendidikan. Jenis penelitian yang digunakan adalah penelitian deskriptif dan studi literatur (&lt;em&gt;library research&lt;/em&gt;). Temuan dalam artikel ini adalah hubungan  antara matematika dan filsafat pendidikan yang saling bersinergi satu sama lain. Kesamaan antara matematika dan filsafat adalah memiliki objek kajian yang sama yaitu begerak pada tingkat generalitas dan abstraksi yang tinggi, mempergunakan akal/ rasional dan tidak melakukan eksperimen, serta tidak memerlukan peralatan laboratorium. Namun, matematika dan filsafat juga memiliki perbedaan yaitu jenis metode dalam menelaah suatu kebenaran. Matematika menggunakan metode deduksi dimana kebenaran dari hasil penelaahannya harus dapat ditunjukan dengan serangkaian langkah pembuktian. Sedangkan filsafat menggunakan macam–macam metode rasional dimana proses pembuktian itu tidak harus terjadi tetapi harus berlangsung dengan alasan-alasan yang diperoleh dari penalaran serta dapat bersifat fleksibel.&lt;/p&gt;&lt;p class=\"AfiliasiCxSpMiddle\"&gt; &lt;/p&gt;&lt;p class=\"AfiliasiCxSpLast\" align=\"left\"&gt;&lt;strong&gt;Kata Kunci&lt;/strong&gt;:&lt;/p&gt;&lt;p&gt;Matematika, Filsafat, Pendidikan&lt;/p&gt;&lt;p&gt; &lt;/p&gt;&lt;p class=\"Afiliasi\"&gt;&lt;strong&gt;&lt;em&gt;Abstract:&lt;/em&gt;&lt;/strong&gt;&lt;/p&gt;&lt;pre&gt;&lt;em&gt;This study aims to inform the concept of philosophy in mathematics, the concept of philosophy in education, and the relationship between mathematics and the philosophy of education. This study follows a descriptive approach with a literature study (library research). The findings indicate the relationship between mathematics and educational philosophy that synergize with each other. The similarity between mathematics and philosophy is that they have the same object of study, namely dealing with a high level of generality and abstraction, using reason/rationality, not conducting experiments, not requiring laboratory equipment. However, mathematics and philosophy are also different in terms of the method in examining a truth. Mathematics uses deduction where the truth of the results of the study must be presented by steps of proving evidence. Meanwhile, philosophy uses various traditional methods where the process of proving evidence does not need to be presented, but it must take place with reasons derived from…","author":[{"dropping-particle":"","family":"Novita Sari","given":"Dwi","non-dropping-particle":"","parse-names":false,"suffix":""},{"dropping-particle":"","family":"Armanto","given":"Dian","non-dropping-particle":"","parse-names":false,"suffix":""}],"container-title":"AXIOM : Jurnal Pendidikan dan Matematika","id":"ITEM-3","issue":"2","issued":{"date-parts":[["2022"]]},"page":"202","title":"Matematika Dalam Filsafat Pendidikan","type":"article-journal","volume":"10"},"uris":["http://www.mendeley.com/documents/?uuid=e9747e98-9902-4786-8928-0268ac19ec15"]}],"mendeley":{"formattedCitation":"(Damrau, 2023; Novita Sari &amp; Armanto, 2022; Trianingsih, Husna, &amp; Prihatiningtyas, 2019)","manualFormatting":"(Damrau, 2023; New Sari &amp; Armanto, 2022; Trianingsih et al., 2019)","plainTextFormattedCitation":"(Damrau, 2023; Novita Sari &amp; Armanto, 2022; Trianingsih, Husna, &amp; Prihatiningtyas, 2019)","previouslyFormattedCitation":"(Damrau, 2023; Novita Sari &amp; Armanto, 2022; Trianingsih et al., 2019)"},"properties":{"noteIndex":0},"schema":"https://github.com/citation-style-language/schema/raw/master/csl-citation.json"}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(Damrau, 2023; New Sari &amp; Armanto, 2022; Trianingsih et al., 2019)</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w:t>
      </w:r>
    </w:p>
    <w:p w14:paraId="4C0A1AE2" w14:textId="5B190C0E"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rPr>
      </w:pPr>
      <w:r w:rsidRPr="006A7001">
        <w:rPr>
          <w:rFonts w:ascii="Palatino Linotype" w:hAnsi="Palatino Linotype" w:cs="Times New Roman"/>
          <w:sz w:val="20"/>
          <w:szCs w:val="20"/>
        </w:rPr>
        <w:t xml:space="preserve">In addition to understanding concepts, one of the affective aspects that can support effective and optimal mathematics learning is mathematical disposition. </w:t>
      </w:r>
      <w:r w:rsidRPr="006A7001">
        <w:rPr>
          <w:rFonts w:ascii="Palatino Linotype" w:hAnsi="Palatino Linotype" w:cs="Times New Roman"/>
          <w:bCs/>
          <w:sz w:val="20"/>
          <w:szCs w:val="20"/>
        </w:rPr>
        <w:t xml:space="preserve">Disposition can encourage a person to engage in activities </w:t>
      </w:r>
      <w:r w:rsidRPr="006A7001">
        <w:rPr>
          <w:rFonts w:ascii="Palatino Linotype" w:hAnsi="Palatino Linotype" w:cs="Times New Roman"/>
          <w:bCs/>
          <w:sz w:val="20"/>
          <w:szCs w:val="20"/>
        </w:rPr>
        <w:fldChar w:fldCharType="begin" w:fldLock="1"/>
      </w:r>
      <w:r w:rsidR="001E36F1" w:rsidRPr="006A7001">
        <w:rPr>
          <w:rFonts w:ascii="Palatino Linotype" w:hAnsi="Palatino Linotype" w:cs="Times New Roman"/>
          <w:bCs/>
          <w:sz w:val="20"/>
          <w:szCs w:val="20"/>
        </w:rPr>
        <w:instrText>ADDIN CSL_CITATION {"citationItems":[{"id":"ITEM-1","itemData":{"ISBN":"9783030110659","abstract":"Since one of the keywords in the interdisciplinary discourse is integration, the aim of the studywas to describe the actions of participants that could be considered as part of an integration process involving mathematical and musical discourses. Based on the commognitive perspective developed by Anna Sfard, which argues that communication is a collectively performed patterned activity, here integration is a way to develop a new type of communication. Music and mathematics students participated in an experience, where it was possible to observe how line graphics of random data were interpreted through actions from a musical discourse and how the students developed a new form of communication when talking about chords, which they called \"baggies\".","author":[{"dropping-particle":"","family":"Doig","given":"Brian","non-dropping-particle":"","parse-names":false,"suffix":""},{"dropping-particle":"","family":"Wiliiams","given":"Julian","non-dropping-particle":"","parse-names":false,"suffix":""},{"dropping-particle":"","family":"Swanson","given":"David","non-dropping-particle":"","parse-names":false,"suffix":""},{"dropping-particle":"","family":"Ferri","given":"Rita Borromeo","non-dropping-particle":"","parse-names":false,"suffix":""},{"dropping-particle":"","family":"Drake","given":"Pat","non-dropping-particle":"","parse-names":false,"suffix":""}],"id":"ITEM-1","issued":{"date-parts":[["2019"]]},"number-of-pages":"35-49","publisher":"Springer","publisher-place":"Switzerland","title":"Interdisciplinary Mathematics Education","type":"book"},"uris":["http://www.mendeley.com/documents/?uuid=033e0684-0d96-48f8-9de7-7bd70a136ad0"]}],"mendeley":{"formattedCitation":"(Doig, Wiliiams, Swanson, Ferri, &amp; Drake, 2019)","plainTextFormattedCitation":"(Doig, Wiliiams, Swanson, Ferri, &amp; Drake, 2019)","previouslyFormattedCitation":"(Doig et al., 2019)"},"properties":{"noteIndex":0},"schema":"https://github.com/citation-style-language/schema/raw/master/csl-citation.json"}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001E36F1" w:rsidRPr="006A7001">
        <w:rPr>
          <w:rFonts w:ascii="Palatino Linotype" w:hAnsi="Palatino Linotype" w:cs="Times New Roman"/>
          <w:bCs/>
          <w:noProof/>
          <w:sz w:val="20"/>
          <w:szCs w:val="20"/>
        </w:rPr>
        <w:t>(Doig, Wiliiams, Swanson, Ferri, &amp; Drake, 2019)</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w:t>
      </w:r>
      <w:r w:rsidRPr="006A7001">
        <w:rPr>
          <w:rFonts w:ascii="Palatino Linotype" w:hAnsi="Palatino Linotype" w:cs="Times New Roman"/>
          <w:sz w:val="20"/>
          <w:szCs w:val="20"/>
        </w:rPr>
        <w:t>Disposition is one of the important goals in education in addition to knowledge and skills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{"citationItems":[{"id":"ITEM-1","itemData":{"ISBN":"9783031256127","abstract":"This open access book seeks to create a forum for discussing key questions regarding theories on teaching: Which theories of teaching do we have? What are their attributes? What do they contain? How are they generated? How context-sensitive and content-specific do they need to be? Is it possible or even desirable to develop a comprehensive theory of teaching? The book identifies areas of convergence and divergence among the answers to these questions by prominent international scholars in research on teaching. Initiating exchanges among the authors, it then evaluates whether consensus can be reached on the areas of divergence. The book concludes by discussing lessons learned from this endeavor and outlines steps that need to be taken for advancing future work on theorizing teaching. As such, the book is aimed at readers interested in an overview of the theorizing of teaching and key open questions that, if addressed, help to move the field forward.","author":[{"dropping-particle":"","family":"Praetorius","given":"Anna-Katharina","non-dropping-particle":"","parse-names":false,"suffix":""},{"dropping-particle":"","family":"Charalambous","given":"Charalambos Y.","non-dropping-particle":"","parse-names":false,"suffix":""}],"id":"ITEM-1","issued":{"date-parts":[["2023"]]},"publisher":"Springer","publisher-place":"Switzerland","title":"Theorizing Teaching Current Status and Open Issues","type":"book"},"uris":["http://www.mendeley.com/documents/?uuid=27b9d136-9bf3-4aab-a31b-87a52b1f05f6"]}],"mendeley":{"formattedCitation":"(Praetorius &amp; Charalambous, 2023)","manualFormatting":"Pastor &amp; Charalambous, 2023)","plainTextFormattedCitation":"(Praetorius &amp; Charalambous, 2023)","previouslyFormattedCitation":"(Praetorius &amp; Charalambous, 2023)"},"properties":{"noteIndex":0},"schema":"https://github.com/citation-style-language/schema/raw/master/csl-citation.json"}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Pastor &amp; Charalambous, 2023)</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Mathematical disposition is also a goal in mathematics learning as stated in the Decree of the Head of BSKAP No. 8 of 2022 </w:t>
      </w:r>
      <w:r w:rsidRPr="006A7001">
        <w:rPr>
          <w:rFonts w:ascii="Palatino Linotype" w:hAnsi="Palatino Linotype" w:cs="Times New Roman"/>
          <w:sz w:val="20"/>
          <w:szCs w:val="20"/>
        </w:rPr>
        <w:fldChar w:fldCharType="begin" w:fldLock="1"/>
      </w:r>
      <w:r w:rsidRPr="006A7001">
        <w:rPr>
          <w:rFonts w:ascii="Palatino Linotype" w:hAnsi="Palatino Linotype" w:cs="Times New Roman"/>
          <w:sz w:val="20"/>
          <w:szCs w:val="20"/>
        </w:rPr>
        <w:instrText>ADDIN CSL_CITATION {"citationItems":[{"id":"ITEM-1","itemData":{"author":[{"dropping-particle":"","family":"Kemendikbudristek","given":"","non-dropping-particle":"","parse-names":false,"suffix":""}],"id":"ITEM-1","issued":{"date-parts":[["2022"]]},"publisher-place":"Jakarta","title":"Keputusan Kepala Badan Standar, Kurikulum, dan Asesmen Pendidikan Kementerian Pendidikan, Kebudayaan, Riset, dan Teknologi Nomor 008/H/KR/2022","type":"book"},"uris":["http://www.mendeley.com/documents/?uuid=d907ff88-3e10-489b-a09f-41f80eeb3d2c"]}],"mendeley":{"formattedCitation":"(Kemendikbudristek, 2022a)","manualFormatting":"(Kemendikbudristek, 2022)","plainTextFormattedCitation":"(Kemendikbudristek, 2022a)","previouslyFormattedCitation":"(Kemendikbudristek, 2022a)"},"properties":{"noteIndex":0},"schema":"https://github.com/citation-style-language/schema/raw/master/csl-citation.json"}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(Kemendikbudristek, 2022)</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Mathematical disposition refers to an interest or pleasure in mathematics, as well as an appreciation for it. Mathematical disposition is not just an attitude, but includes the tendency to think and act positively when learning mathematics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{"citationItems":[{"id":"ITEM-1","itemData":{"author":[{"dropping-particle":"","family":"NCTM","given":"","non-dropping-particle":"","parse-names":false,"suffix":""}],"id":"ITEM-1","issued":{"date-parts":[["1989"]]},"publisher":"NCTM","publisher-place":"Reston, Va","title":"Curriculum and Evaluation Standards for School Mathematics","type":"book"},"uris":["http://www.mendeley.com/documents/?uuid=106bc5d5-2b0d-42f8-86f3-54689680ea6e"]},{"id":"ITEM-2","itemData":{"DOI":"10.1088/1742-6596/1657/1/012017","ISSN":"17426596","abstract":"This study aims to examine the effect of the mathematical disposition of junior high school students on mathematical critical thinking skills. A quantitative approach with a correlational method used by researchers to examine both variables. Subjects were taken randomly in class. The subjects in this study were 32 students of class VIII in one of the Bandung junior high schools. The results of the study show that the mathematical disposition of junior high school students has a positive influence on mathematical critical thinking skills. Students with a positive disposition toward mathematical learning could interpret and not hesitate to express ideas. More than fifty percent of students who have a positive disposition were able to interpret and analyze the mathematical problem given. The teaching and learning process in this research is limited to circle material in junior high school and eighth grade in one of the junior high schools in Bandung city. There are still many other tendencies besides mathematical disposition, which enable students to have good critical thinking abilities, which affect student learning outcomes, one of that is students who have mathematical abilities that have been held since elementary school. This study shows that there was an influence of students 'mathematical disposition on their ability to think critically so that to improve students' critical thinking abilities, positive disposition abilities should be built. The ability to interpret and analyze students develop in line with passion and serious attention in learning, self-confidence, curiosity, and the courage to share opinions.","author":[{"dropping-particle":"","family":"Minarti","given":"E. D.","non-dropping-particle":"","parse-names":false,"suffix":""},{"dropping-particle":"","family":"Alghadari","given":"F.","non-dropping-particle":"","parse-names":false,"suffix":""},{"dropping-particle":"","family":"Hutajulu","given":"M.","non-dropping-particle":"","parse-names":false,"suffix":""}],"container-title":"Journal of Physics: Conference Series","id":"ITEM-2","issue":"1","issued":{"date-parts":[["2020"]]},"title":"Mathematical disposition ability and critical thinking: Evaluation of middle school students","type":"article-journal","volume":"1657"},"uris":["http://www.mendeley.com/documents/?uuid=a7ab7b0f-51a4-4b8e-9993-0265a7f3dfaf"]},{"id":"ITEM-3","itemData":{"ISBN":"9781928396864","abstract":"Self-directed learning is an approach to education where learners take responsibility for their own learning; as such, students who are actively involved in and take control of their own learning process can be referred to as self-directed students. These students have the ability to choose their own learning strategies, resources and outcomes in order to reach their desired goals. This chapter aims to give a conceptual overview of self-directed learning, discusses some of the most influential models for the implementation of self-directed learning and also proposes some guidelines for its implementation.","author":[{"dropping-particle":"","family":"Mentz","given":"Elsa","non-dropping-particle":"","parse-names":false,"suffix":""},{"dropping-particle":"de","family":"Beer","given":"Josef","non-dropping-particle":"","parse-names":false,"suffix":""},{"dropping-particle":"","family":"Bailey","given":"Roxanne","non-dropping-particle":"","parse-names":false,"suffix":""}],"id":"ITEM-3","issued":{"date-parts":[["2019"]]},"publisher":"AOSIS","publisher-place":"South Africa","title":"Self-directed learning for the 21st Century Imlications for Higher Education","type":"book"},"uris":["http://www.mendeley.com/documents/?uuid=3ecc6408-b4d7-4d75-b680-677049a68741"]}],"mendeley":{"formattedCitation":"(Mentz, Beer, &amp; Bailey, 2019; Minarti, Alghadari, &amp; Hutajulu, 2020; NCTM, 1989)","plainTextFormattedCitation":"(Mentz, Beer, &amp; Bailey, 2019; Minarti, Alghadari, &amp; Hutajulu, 2020; NCTM, 1989)","previouslyFormattedCitation":"(Mentz et al., 2019; Minarti et al., 2020; NCTM, 1989)"},"properties":{"noteIndex":0},"schema":"https://github.com/citation-style-language/schema/raw/master/csl-citation.json"}</w:instrText>
      </w:r>
      <w:r w:rsidRPr="006A7001">
        <w:rPr>
          <w:rFonts w:ascii="Palatino Linotype" w:hAnsi="Palatino Linotype" w:cs="Times New Roman"/>
          <w:sz w:val="20"/>
          <w:szCs w:val="20"/>
        </w:rPr>
        <w:fldChar w:fldCharType="separate"/>
      </w:r>
      <w:r w:rsidR="001E36F1" w:rsidRPr="006A7001">
        <w:rPr>
          <w:rFonts w:ascii="Palatino Linotype" w:hAnsi="Palatino Linotype" w:cs="Times New Roman"/>
          <w:noProof/>
          <w:sz w:val="20"/>
          <w:szCs w:val="20"/>
        </w:rPr>
        <w:t>(Mentz, Beer, &amp; Bailey, 2019; Minarti, Alghadari, &amp; Hutajulu, 2020; NCTM, 1989)</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w:t>
      </w:r>
    </w:p>
    <w:p w14:paraId="3AB62555" w14:textId="740F21D4"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rPr>
      </w:pPr>
      <w:r w:rsidRPr="006A7001">
        <w:rPr>
          <w:rFonts w:ascii="Palatino Linotype" w:hAnsi="Palatino Linotype" w:cs="Times New Roman"/>
          <w:bCs/>
          <w:sz w:val="20"/>
          <w:szCs w:val="20"/>
        </w:rPr>
        <w:t>This low understanding of concepts and mathematical disposition is caused by several factors, one of which is the lack of student involvement in the process of concept discovery (</w:t>
      </w:r>
      <w:proofErr w:type="spellStart"/>
      <w:r w:rsidRPr="006A7001">
        <w:rPr>
          <w:rFonts w:ascii="Palatino Linotype" w:hAnsi="Palatino Linotype" w:cs="Times New Roman"/>
          <w:bCs/>
          <w:sz w:val="20"/>
          <w:szCs w:val="20"/>
        </w:rPr>
        <w:fldChar w:fldCharType="begin" w:fldLock="1"/>
      </w:r>
      <w:r w:rsidRPr="006A7001">
        <w:rPr>
          <w:rFonts w:ascii="Palatino Linotype" w:hAnsi="Palatino Linotype" w:cs="Times New Roman"/>
          <w:bCs/>
          <w:sz w:val="20"/>
          <w:szCs w:val="20"/>
        </w:rPr>
        <w:instrText>ADDIN CSL_CITATION {"citationItems":[{"id":"ITEM-1","itemData":{"DOI":"10.26737/var.v2i1.1026","ISSN":"2599-302X","abstract":"&lt;em&gt;Penelitian ini bertujuan untuk mengetahui pengaruh model discovery learning pada materi persamaan lingkaran di kelas XI IPA SMA Negeri 5 Singkawang. Penelitian ini menggunakan desain Pre-Eksperimental dengan bentuk One-Group Pretest-Posttest Design. Populasi dalam penelitian ini adalah seluruh siswa kelas kelas XI IPA SMA Negeri 5 Singkawang yang berjumlah 20 orang siswa. Adapun teknik pengambilan sampelnya dengan Non probability Sampling yaitu sampling jenuh. Karena kelas XI IPA hanya ada satu kelas di SMA Negeri 5, maka sampelnya juga seluruh siswa kelas XI IPA yang berjumlah 20 orang siswa. Analisis yang dilakukan dalam penelitian ini untuk mengetahui pengaruh model discovery learning terhadap kemampuan pemahaman konsep matematis siswa dengan menggunakan uji statistik yaitu sampel paired test. Hasil analisis menunjukkan adanya pengaruh model discovery learning terhadap pemahaman konsep matematis siswa sebesar 2,36%. Lembar observasi aktivitas belajar siswa dengan model discovery learning menggunakan perhitungan persentase frekuensi aktivitas. Hasil analisis menunjukkan adanya peningkatan aktivitas belajar siswa, dimana pada pertemuan pertama diperoleh persentasenya sebesar 76,88% dan pertemuan kedua sebesar 79,37% dengan kriteria sangat aktif. Analisis lembar observasi keterlaksanaan model discovery learning menggunakan perhitungan persentase frekuensi keterlaksanaan. Hasil analisis lembar observasi keterlaksanaan model discovery learning diperoleh persentasenya sebesar 82,63% dengan kriteria sangat baik.&lt;/em&gt;","author":[{"dropping-particle":"","family":"Trianingsih","given":"Ani","non-dropping-particle":"","parse-names":false,"suffix":""},{"dropping-particle":"","family":"Husna","given":"Nurul","non-dropping-particle":"","parse-names":false,"suffix":""},{"dropping-particle":"","family":"Prihatiningtyas","given":"Nindy Citroresmi","non-dropping-particle":"","parse-names":false,"suffix":""}],"container-title":"Variabel","id":"ITEM-1","issue":"1","issued":{"date-parts":[["2019"]]},"page":"1","title":"Pengaruh Model Discovery Learning terhadap Pemahaman Konsep Matematis Siswa pada Materi Persamaan Lingkaran di Kelas XI IPA","type":"article-journal","volume":"2"},"uris":["http://www.mendeley.com/documents/?uuid=074f9d27-64ce-4e3d-bf83-3ba7f1c78b08"]}],"mendeley":{"formattedCitation":"(Trianingsih et al., 2019)","manualFormatting":"Trianingsih et al., 2019)","plainTextFormattedCitation":"(Trianingsih et al., 2019)","previouslyFormattedCitation":"(Trianingsih et al., 2019)"},"properties":{"noteIndex":0},"schema":"https://github.com/citation-style-language/schema/raw/master/csl-citation.json"}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Trianingsih</w:t>
      </w:r>
      <w:proofErr w:type="spellEnd"/>
      <w:r w:rsidRPr="006A7001">
        <w:rPr>
          <w:rFonts w:ascii="Palatino Linotype" w:hAnsi="Palatino Linotype" w:cs="Times New Roman"/>
          <w:bCs/>
          <w:noProof/>
          <w:sz w:val="20"/>
          <w:szCs w:val="20"/>
        </w:rPr>
        <w:t xml:space="preserve"> et al., 2019)</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Technology can be the best alternative to increase student involvement in the process of discovering concepts in learning. Technology plays a significant role when learning mathematics, students are able to develop their deeper understanding of mathematics with the right use of technology (</w:t>
      </w:r>
      <w:r w:rsidRPr="006A7001">
        <w:rPr>
          <w:rFonts w:ascii="Palatino Linotype" w:hAnsi="Palatino Linotype" w:cs="Times New Roman"/>
          <w:bCs/>
          <w:sz w:val="20"/>
          <w:szCs w:val="20"/>
        </w:rPr>
        <w:fldChar w:fldCharType="begin" w:fldLock="1"/>
      </w:r>
      <w:r w:rsidRPr="006A7001">
        <w:rPr>
          <w:rFonts w:ascii="Palatino Linotype" w:hAnsi="Palatino Linotype" w:cs="Times New Roman"/>
          <w:bCs/>
          <w:sz w:val="20"/>
          <w:szCs w:val="20"/>
        </w:rPr>
        <w:instrText>ADDIN CSL_CITATION {"citationItems":[{"id":"ITEM-1","itemData":{"author":[{"dropping-particle":"","family":"NCTM","given":"","non-dropping-particle":"","parse-names":false,"suffix":""}],"id":"ITEM-1","issued":{"date-parts":[["2000"]]},"publisher":"NCTM","publisher-place":"Reston, Va","title":"Principle and Standards for School Mathematics","type":"book"},"uris":["http://www.mendeley.com/documents/?uuid=d73e13da-7485-4512-8032-773505c01d35"]}],"mendeley":{"formattedCitation":"(NCTM, 2000)","manualFormatting":"NCTM, 2000)","plainTextFormattedCitation":"(NCTM, 2000)","previouslyFormattedCitation":"(NCTM, 2000)"},"properties":{"noteIndex":0},"schema":"https://github.com/citation-style-language/schema/raw/master/csl-citation.json"}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NCTM, 2000)</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w:t>
      </w:r>
      <w:r w:rsidRPr="006A7001">
        <w:rPr>
          <w:rFonts w:ascii="Palatino Linotype" w:hAnsi="Palatino Linotype" w:cs="Times New Roman"/>
          <w:sz w:val="20"/>
          <w:szCs w:val="20"/>
        </w:rPr>
        <w:t xml:space="preserve">Mathematics learning using information and communication technology will be richer and a complex learning environment and potentially more active, effective, and productive mathematics learning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{"citationItems":[{"id":"ITEM-1","itemData":{"author":[{"dropping-particle":"","family":"Sutherland","given":"Rosamund","non-dropping-particle":"","parse-names":false,"suffix":""}],"id":"ITEM-1","issued":{"date-parts":[["2007"]]},"publisher":"Open Universty Press (Mc Graw Hill)","publisher-place":"London","title":"Teaching for Learning Mathematics","type":"book"},"uris":["http://www.mendeley.com/documents/?uuid=8ff2d478-e848-4d89-a499-720d9f347681"]},{"id":"ITEM-2","itemData":{"author":[{"dropping-particle":"","family":"Smaldino","given":"Sharon E.","non-dropping-particle":"","parse-names":false,"suffix":""},{"dropping-particle":"","family":"Russel","given":"James D","non-dropping-particle":"","parse-names":false,"suffix":""},{"dropping-particle":"","family":"Heinich","given":"Robert","non-dropping-particle":"","parse-names":false,"suffix":""},{"dropping-particle":"","family":"Molenda","given":"Michael","non-dropping-particle":"","parse-names":false,"suffix":""}],"edition":"Eighth Edi","id":"ITEM-2","issued":{"date-parts":[["2002"]]},"publisher":"Pearson Education Inc.","publisher-place":"Upper Saddle River,New Jersey","title":"Instructional Media and technologies for Learning","type":"book"},"uris":["http://www.mendeley.com/documents/?uuid=25308e97-d2d5-446d-b99d-a0a95d94ab0f"]},{"id":"ITEM-3","itemData":{"author":[{"dropping-particle":"","family":"Moore","given":"Kenneth D.","non-dropping-particle":"","parse-names":false,"suffix":""}],"id":"ITEM-3","issued":{"date-parts":[["2012"]]},"publisher":"SAGE Publications Ltd.","publisher-place":"United States of America","title":"Effective Instructional Strategies From Theory to Practice","type":"book"},"uris":["http://www.mendeley.com/documents/?uuid=8000c876-0b23-4863-89da-813073bd5092"]}],"mendeley":{"formattedCitation":"(Moore, 2012; Smaldino, Russel, Heinich, &amp; Molenda, 2002; Sutherland, 2007)","plainTextFormattedCitation":"(Moore, 2012; Smaldino, Russel, Heinich, &amp; Molenda, 2002; Sutherland, 2007)","previouslyFormattedCitation":"(Moore, 2012; Smaldino et al., 2002; Sutherland, 2007)"},"properties":{"noteIndex":0},"schema":"https://github.com/citation-style-language/schema/raw/master/csl-citation.json"}</w:instrText>
      </w:r>
      <w:r w:rsidRPr="006A7001">
        <w:rPr>
          <w:rFonts w:ascii="Palatino Linotype" w:hAnsi="Palatino Linotype" w:cs="Times New Roman"/>
          <w:sz w:val="20"/>
          <w:szCs w:val="20"/>
        </w:rPr>
        <w:fldChar w:fldCharType="separate"/>
      </w:r>
      <w:r w:rsidR="001E36F1" w:rsidRPr="006A7001">
        <w:rPr>
          <w:rFonts w:ascii="Palatino Linotype" w:hAnsi="Palatino Linotype" w:cs="Times New Roman"/>
          <w:noProof/>
          <w:sz w:val="20"/>
          <w:szCs w:val="20"/>
        </w:rPr>
        <w:t>(Moore, 2012; Smaldino, Russel, Heinich, &amp; Molenda, 2002; Sutherland, 2007)</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One of the uses of technology in learning is the use of technology-based learning media.</w:t>
      </w:r>
    </w:p>
    <w:p w14:paraId="78C30C23" w14:textId="77777777"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lang w:val="en-US"/>
        </w:rPr>
      </w:pPr>
      <w:bookmarkStart w:id="4" w:name="_Hlk171968298"/>
      <w:bookmarkEnd w:id="3"/>
      <w:r w:rsidRPr="006A7001">
        <w:rPr>
          <w:rFonts w:ascii="Palatino Linotype" w:hAnsi="Palatino Linotype" w:cs="Times New Roman"/>
          <w:sz w:val="20"/>
          <w:szCs w:val="20"/>
        </w:rPr>
        <w:t>Learning media provide real experiences that are important in helping students understand abstract mathematical concepts in learning (Smaldino et al., 2002). Learning media is something that is used in learning that functions as an intermediary in order to convey content or information that can arouse students' thoughts, pleasure, willingness, and motivation in learning (</w:t>
      </w:r>
      <w:proofErr w:type="spellStart"/>
      <w:r w:rsidRPr="006A7001">
        <w:rPr>
          <w:rFonts w:ascii="Palatino Linotype" w:hAnsi="Palatino Linotype" w:cs="Times New Roman"/>
          <w:sz w:val="20"/>
          <w:szCs w:val="20"/>
        </w:rPr>
        <w:t>Mashuri</w:t>
      </w:r>
      <w:proofErr w:type="spellEnd"/>
      <w:r w:rsidRPr="006A7001">
        <w:rPr>
          <w:rFonts w:ascii="Palatino Linotype" w:hAnsi="Palatino Linotype" w:cs="Times New Roman"/>
          <w:sz w:val="20"/>
          <w:szCs w:val="20"/>
        </w:rPr>
        <w:t xml:space="preserve">, 2019). The use of interactive learning media can support students' understanding of concepts and positive involvement of students in the learning process, </w:t>
      </w:r>
      <w:r w:rsidRPr="006A7001">
        <w:rPr>
          <w:rFonts w:ascii="Palatino Linotype" w:hAnsi="Palatino Linotype" w:cs="Times New Roman"/>
          <w:bCs/>
          <w:sz w:val="20"/>
          <w:szCs w:val="20"/>
        </w:rPr>
        <w:fldChar w:fldCharType="begin" w:fldLock="1"/>
      </w:r>
      <w:r w:rsidRPr="006A7001">
        <w:rPr>
          <w:rFonts w:ascii="Palatino Linotype" w:hAnsi="Palatino Linotype" w:cs="Times New Roman"/>
          <w:bCs/>
          <w:sz w:val="20"/>
          <w:szCs w:val="20"/>
        </w:rPr>
        <w:instrText>ADDIN CSL_CITATION {"citationItems":[{"id":"ITEM-1","itemData":{"DOI":"10.33369/diklabio.6.1.101-106","ISSN":"2598-9634","abstract":"… pembelajaran interaktif yang dikembangakan menggunakan iSpring, 2) respon … iSpring, dan 3) hasil belajar setelah penggunaan media pembelajaran interaktif menggunakan iSpring. …","author":[{"dropping-particle":"","family":"Firdha","given":"Nisa","non-dropping-particle":"","parse-names":false,"suffix":""},{"dropping-particle":"","family":"Zulyusri","given":"Zulyusri","non-dropping-particle":"","parse-names":false,"suffix":""}],"container-title":"Diklabio: Jurnal Pendidikan dan Pembelajaran Biologi","id":"ITEM-1","issue":"1","issued":{"date-parts":[["2022"]]},"page":"101-106","title":"Penggunaan iSpring Dalam Pengembangan Media Pembelajaran Interaktif","type":"article-journal","volume":"6"},"uris":["http://www.mendeley.com/documents/?uuid=8f445350-8de7-47fd-83ee-2d5e46a80592"]}],"mendeley":{"formattedCitation":"(Firdha &amp; Zulyusri, 2022)","manualFormatting":"Firdha &amp; Zulyusri (2022)","plainTextFormattedCitation":"(Firdha &amp; Zulyusri, 2022)","previouslyFormattedCitation":"(Firdha &amp; Zulyusri, 2022)"},"properties":{"noteIndex":0},"schema":"https://github.com/citation-style-language/schema/raw/master/csl-citation.json"}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Pr="006A7001">
        <w:rPr>
          <w:rFonts w:ascii="Palatino Linotype" w:hAnsi="Palatino Linotype" w:cs="Times New Roman"/>
          <w:bCs/>
          <w:noProof/>
          <w:sz w:val="20"/>
          <w:szCs w:val="20"/>
        </w:rPr>
        <w:t>Firdha &amp; Zulyusri (2022)</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Interactive learning media is a type of media that is fun and encourages student involvement and activeness in the learning process.</w:t>
      </w:r>
    </w:p>
    <w:p w14:paraId="6DB587E2" w14:textId="16EFD751" w:rsidR="00DA25EB" w:rsidRPr="006A7001" w:rsidRDefault="00DA25EB" w:rsidP="00DA25EB">
      <w:pPr>
        <w:autoSpaceDE w:val="0"/>
        <w:autoSpaceDN w:val="0"/>
        <w:adjustRightInd w:val="0"/>
        <w:spacing w:after="0" w:line="240" w:lineRule="auto"/>
        <w:ind w:firstLine="567"/>
        <w:jc w:val="both"/>
        <w:rPr>
          <w:rFonts w:ascii="Palatino Linotype" w:hAnsi="Palatino Linotype" w:cs="Times New Roman"/>
          <w:sz w:val="20"/>
          <w:szCs w:val="20"/>
        </w:rPr>
      </w:pPr>
      <w:r w:rsidRPr="006A7001">
        <w:rPr>
          <w:rFonts w:ascii="Palatino Linotype" w:hAnsi="Palatino Linotype" w:cs="Times New Roman"/>
          <w:sz w:val="20"/>
          <w:szCs w:val="20"/>
        </w:rPr>
        <w:t>Discovery learning is learning that is designed so that learners can make the discovery of the concept in question for themselves (</w:t>
      </w:r>
      <w:r w:rsidRPr="006A7001">
        <w:rPr>
          <w:rFonts w:ascii="Palatino Linotype" w:hAnsi="Palatino Linotype" w:cs="Times New Roman"/>
          <w:sz w:val="20"/>
          <w:szCs w:val="20"/>
        </w:rPr>
        <w:fldChar w:fldCharType="begin" w:fldLock="1"/>
      </w:r>
      <w:r w:rsidRPr="006A7001">
        <w:rPr>
          <w:rFonts w:ascii="Palatino Linotype" w:hAnsi="Palatino Linotype" w:cs="Times New Roman"/>
          <w:sz w:val="20"/>
          <w:szCs w:val="20"/>
        </w:rPr>
        <w:instrText>ADDIN CSL_CITATION {"citationItems":[{"id":"ITEM-1","itemData":{"DOI":"10.1207/s1532690xci1504_2","ISSN":"07370008","author":[{"dropping-particle":"","family":"Hammer","given":"David","non-dropping-particle":"","parse-names":false,"suffix":""}],"container-title":"Cognition and Instruction","id":"ITEM-1","issue":"4","issued":{"date-parts":[["1997"]]},"page":"485-529","title":"Discovery learning and discovery teaching","type":"article-journal","volume":"15"},"uris":["http://www.mendeley.com/documents/?uuid=29aa7cbd-04c3-4f60-88f1-7790a5652f29"]}],"mendeley":{"formattedCitation":"(Hammer, 1997)","manualFormatting":"Hammer, 1997","plainTextFormattedCitation":"(Hammer, 1997)","previouslyFormattedCitation":"(Hammer, 1997)"},"properties":{"noteIndex":0},"schema":"https://github.com/citation-style-language/schema/raw/master/csl-citation.json"}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Hammer, 1997</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 </w:t>
      </w:r>
      <w:r w:rsidRPr="006A7001">
        <w:rPr>
          <w:rFonts w:ascii="Palatino Linotype" w:hAnsi="Palatino Linotype" w:cs="Times New Roman"/>
          <w:sz w:val="20"/>
          <w:szCs w:val="20"/>
        </w:rPr>
        <w:fldChar w:fldCharType="begin" w:fldLock="1"/>
      </w:r>
      <w:r w:rsidRPr="006A7001">
        <w:rPr>
          <w:rFonts w:ascii="Palatino Linotype" w:hAnsi="Palatino Linotype" w:cs="Times New Roman"/>
          <w:sz w:val="20"/>
          <w:szCs w:val="20"/>
        </w:rPr>
        <w:instrText>ADDIN CSL_CITATION {"citationItems":[{"id":"ITEM-1","itemData":{"DOI":"10.22190/futlte230611024a","ISSN":"2560-4600","abstract":"One of the essential characteristics of knowledge that determines its quality is its durability. The durability of students' knowledge depends, among other things, on the quality of organization and implementation of teaching in the process of acquiring new knowledge, as well as reviewing and repeating old knowledge. More specifically, the durability of students' knowledge depends on the applied methodological approach and the students' activities in the classroom. The aim of this study was to examine the effects of discovery-based learning on differentiated algebra content on the long-term knowledge of students in early mathematics education. To achieve this goal, an experiment was conducted with parallel groups consisting of a sample of 261 fourth-grade students from primary schools. The experiment aimed to investigate whether the methodological approach to algebra instruction based on the principles of discovery learning and content differentiation yields better effects on the durability of students' knowledge compared to traditional learning methods. The results of the research showed that discovery-based learning on differentiated algebra content contributes to better knowledge durability overall and at each of the three achievement levels (basic, intermediate, and advanced).","author":[{"dropping-particle":"","family":"Andelkovic","given":"Sanja","non-dropping-particle":"","parse-names":false,"suffix":""},{"dropping-particle":"","family":"Maricic","given":"Sanja","non-dropping-particle":"","parse-names":false,"suffix":""}],"container-title":"Facta Universitatis, Series: Teaching, Learning and Teacher Education","id":"ITEM-1","issued":{"date-parts":[["2023"]]},"title":"the Effects of Discovery-Based Learning of Differentiated Algebra Content on the Long-Term Knowledge of Students in Early Mathematics Education","type":"article-journal"},"uris":["http://www.mendeley.com/documents/?uuid=d592c7e1-0069-4827-925b-2881e4830e8d"]}],"mendeley":{"formattedCitation":"(Andelkovic &amp; Maricic, 2023)","manualFormatting":"Andelkovic &amp; Maricic, 2023)","plainTextFormattedCitation":"(Andelkovic &amp; Maricic, 2023)","previouslyFormattedCitation":"(Andelkovic &amp; Maricic, 2023)"},"properties":{"noteIndex":0},"schema":"https://github.com/citation-style-language/schema/raw/master/csl-citation.json"}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Andelkovic &amp; Maricic, 2023)</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{"citationItems":[{"id":"ITEM-1","itemData":{"author":[{"dropping-particle":"","family":"Smaldino","given":"Sharon E.","non-dropping-particle":"","parse-names":false,"suffix":""},{"dropping-particle":"","family":"Lowther","given":"D.L","non-dropping-particle":"","parse-names":false,"suffix":""},{"dropping-particle":"","family":"Russel","given":"James D","non-dropping-particle":"","parse-names":false,"suffix":""}],"id":"ITEM-1","issued":{"date-parts":[["2008"]]},"publisher":"Pearson Merril Prentice Hall","title":"Instructional Technology and Media for Learning Ninth Edition","type":"book"},"uris":["http://www.mendeley.com/documents/?uuid=9d9d168d-ceab-46c0-b4c2-5c3ad117c3fb"]}],"mendeley":{"formattedCitation":"(Smaldino, Lowther, &amp; Russel, 2008)","manualFormatting":"Smaldino et al. (2008)","plainTextFormattedCitation":"(Smaldino, Lowther, &amp; Russel, 2008)","previouslyFormattedCitation":"(Smaldino et al., 2008)"},"properties":{"noteIndex":0},"schema":"https://github.com/citation-style-language/schema/raw/master/csl-citation.json"}</w:instrText>
      </w:r>
      <w:r w:rsidRPr="006A7001">
        <w:rPr>
          <w:rFonts w:ascii="Palatino Linotype" w:hAnsi="Palatino Linotype" w:cs="Times New Roman"/>
          <w:sz w:val="20"/>
          <w:szCs w:val="20"/>
        </w:rPr>
        <w:fldChar w:fldCharType="separate"/>
      </w:r>
      <w:r w:rsidRPr="006A7001">
        <w:rPr>
          <w:rFonts w:ascii="Palatino Linotype" w:hAnsi="Palatino Linotype" w:cs="Times New Roman"/>
          <w:noProof/>
          <w:sz w:val="20"/>
          <w:szCs w:val="20"/>
        </w:rPr>
        <w:t>Smaldino et al. (2008)</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Technology and media can help drive discovery or inquiry in discovery learning. Learning discovery learning have a positive impact on students' understanding of concepts </w:t>
      </w:r>
      <w:r w:rsidRPr="006A7001">
        <w:rPr>
          <w:rFonts w:ascii="Palatino Linotype" w:hAnsi="Palatino Linotype" w:cs="Times New Roman"/>
          <w:sz w:val="20"/>
          <w:szCs w:val="20"/>
        </w:rPr>
        <w:fldChar w:fldCharType="begin" w:fldLock="1"/>
      </w:r>
      <w:r w:rsidR="001E36F1" w:rsidRPr="006A7001">
        <w:rPr>
          <w:rFonts w:ascii="Palatino Linotype" w:hAnsi="Palatino Linotype" w:cs="Times New Roman"/>
          <w:sz w:val="20"/>
          <w:szCs w:val="20"/>
        </w:rPr>
        <w:instrText>ADDIN CSL_CITATION {"citationItems":[{"id":"ITEM-1","itemData":{"DOI":"10.29333/iji.2020.13330a","ISSN":"13081470","abstract":"The purpose of this study is to develop an instructional materials using discovery learning with cognitive conflict approach to improve vocational students understanding of heat concept. This instructional material was developed using the Four D model, namely define, design, develop, and disseminate. Furthermore, data were obtained from the syllabus, lesson plans, students' worksheet, learning material and conceptual understanding instruments in the form of multiple-choice question with the product categories validated by three experts. Data were collected by examining the achievement of the learning implementation and questionnaire responses of teachers and students that obtained very high practicality categories. Therefore, the instructional materials developed can be stated that feasible and practical to implement with a positive impact on students' conceptual understanding.","author":[{"dropping-particle":"","family":"Gunawan","given":"","non-dropping-particle":"","parse-names":false,"suffix":""},{"dropping-particle":"","family":"Kosim","given":"","non-dropping-particle":"","parse-names":false,"suffix":""},{"dropping-particle":"","family":"Lestari","given":"P. Ayu Suci","non-dropping-particle":"","parse-names":false,"suffix":""}],"container-title":"International Journal of Instruction","id":"ITEM-1","issue":"3","issued":{"date-parts":[["2020"]]},"page":"433-444","title":"Instructional materials for discovery learning with cognitive conflict approach to improve vocational students' achievement","type":"article-journal","volume":"13"},"uris":["http://www.mendeley.com/documents/?uuid=c27e1ba3-28b7-4973-a188-df80d2188255"]},{"id":"ITEM-2","itemData":{"DOI":"10.17509/mimbar-sd.v7i1.22504","ISSN":"2355-5343","abstract":"This research aims at comparing the changes in factual, conceptual, and procedural knowledge of heat transfer in learning science using YouTube videos accompanied by discovery learning among fifth graders. A pre-and post-test experimental design was conducted by two different groups. One of the groups was randomly assigned to conduct discovery learning and YouTube videos (n = 21) and the others were to conduct discovery learning and hands-on activities (n = 21). Students in the experimental group used YouTube videos to do the assignments, whereas those in the control group used hands-on activities. Before conducting the treatment, all the students carried out the pre-test. Pre-test analyses showed that there was no significant difference between the two groups in terms of factual, conceptual, and procedural knowledge of heat transfer. The post-test was conducted by students in two groups after completing four weeks throughout the fall semester of the 2018-2019 Academic Year. The research results revealed that both groups showed various effects on the acquisition of factual, conceptual, and procedural knowledge. Well-selected and related video material could enhance student knowledge related to the concept of heat transfer.","author":[{"dropping-particle":"","family":"Koto","given":"Irwan","non-dropping-particle":"","parse-names":false,"suffix":""}],"container-title":"Mimbar Sekolah Dasar","id":"ITEM-2","issue":"1","issued":{"date-parts":[["2020"]]},"page":"106-118","title":"Teaching and Learning Science Using YouTube Videos and Discovery Learning in Primary School","type":"article-journal","volume":"7"},"uris":["http://www.mendeley.com/documents/?uuid=dda59aa6-5401-4bef-961f-fa9a33550a8f"]},{"id":"ITEM-3","itemData":{"DOI":"10.1088/1742-6596/1882/1/012081","ISSN":"17426596","abstract":"This study aims to describe students' understanding of mathematical concepts and self-confidence after implementing the discovery learning model. This study used a qualitative approach with a descriptive type. The participants were four seventh-grade students in one of the junior high schools in Meukek, South Aceh. The instruments used in this study were conceptual understanding tests and a self-confidence questionnaire. Data analysis involved data reduction, data presentation, and drawing conclusions. The results revealed that students' understanding of mathematical concepts and self-confidence became better after implementing the discovery learning model. The student who initially possessed a low understanding of mathematical concepts had the medium category after learning with the discovery learning model. Out of six indicators of understanding mathematical concepts, four indicators had been fulfilled by students. However, students were still deficient in the indicators of presenting concepts in various representations and linking various mathematical concepts internally or externally. With respect to self-confidence, the findings showed that students met the indicators of act independently in making decisions, good self-concepts, and dare to express opinions, but they still lacked the indicator of believing in their abilities.","author":[{"dropping-particle":"","family":"Maifi","given":"Y. K.","non-dropping-particle":"","parse-names":false,"suffix":""},{"dropping-particle":"","family":"Anwar","given":"","non-dropping-particle":"","parse-names":false,"suffix":""},{"dropping-particle":"","family":"Ahmad","given":"A.","non-dropping-particle":"","parse-names":false,"suffix":""}],"container-title":"Journal of Physics: Conference Series","id":"ITEM-3","issue":"1","issued":{"date-parts":[["2021"]]},"title":"Students' understanding of mathematical concepts and their self-confidence through a discovery learning model","type":"paper-conference","volume":"1882"},"uris":["http://www.mendeley.com/documents/?uuid=d95d5841-0966-476f-9947-a1340be61931"]},{"id":"ITEM-4","itemData":{"abstract":"Kemampuan pemahaman matematis (KPM) merupakan salah satu tujuan pembelajaran matematika dalam kurikulum 2013. KPM siswa di Indonesia masih rendah khususnya pada materi segiempat dan segitiga. Salah satu upaya yang dapat dilakukan untuk memfasilitasi KPM siswa yaitu dengan mengembangkan media pembelajaran interaktif. Media pembelajaran interaktif dibuat dalam bentuk powerpoint dengan model discovery learning (DL). Penelitian ini bertujuan mendesain media pembelajaran interaktif berbasis model DL pada materi segiempat dan segitiga yang dapat digunakan secara daring ataupun tatap muka untuk memfasilitasi KPM. Model pengembangan yang digunakan adalah model ADDIE (Analysis, Design, Development, Implementation dan Evaluation) sampai tahap design. Hasil analisis yang diperoleh dari studi literatur, observasi lapangan dan wawancara adalah dibutuhkannya desain produk media pembelajaran interaktif materi segiempat dan segitiga yang menggambarkan tentang kegiatan pembelajaran bersintak DL. Desain media pembelajaran interaktif terdiri dari fitur home, petunjuk dan menu utama. Home merupakan halaman depan media yang memuat judul materi dan kelas. Petunjuk berisi panduan penggunaan media pembelajaran interaktif. Menu utama memuat KD dan IPK, tujuan pembelajaran, pengantar, materi, contoh soal dan soal evaluasi.","author":[{"dropping-particle":"","family":"Swasti","given":"M","non-dropping-particle":"","parse-names":false,"suffix":""},{"dropping-particle":"","family":"Hutapea","given":"N M","non-dropping-particle":"","parse-names":false,"suffix":""},{"dropping-particle":"","family":"Suanto","given":"E","non-dropping-particle":"","parse-names":false,"suffix":""}],"container-title":"PRISMA, Prosiding Seminar …","id":"ITEM-4","issued":{"date-parts":[["2022"]]},"page":"87-97","title":"Desain Media Pembelajaran Interaktif Berbasis Model Discovery Learning Materi Segiempat dan Segitiga Untuk Memfasilitasi Kemampuan Pemahaman Matematis","type":"article-journal","volume":"5"},"uris":["http://www.mendeley.com/documents/?uuid=b23ad613-e7b5-4532-9d61-a4a85b25d8a6"]}],"mendeley":{"formattedCitation":"(Gunawan, Kosim, &amp; Lestari, 2020; Koto, 2020; Maifi, Anwar, &amp; Ahmad, 2021; Swasti, Hutapea, &amp; Suanto, 2022)","plainTextFormattedCitation":"(Gunawan, Kosim, &amp; Lestari, 2020; Koto, 2020; Maifi, Anwar, &amp; Ahmad, 2021; Swasti, Hutapea, &amp; Suanto, 2022)","previouslyFormattedCitation":"(Gunawan et al., 2020; Koto, 2020; Maifi et al., 2021; Swasti et al., 2022)"},"properties":{"noteIndex":0},"schema":"https://github.com/citation-style-language/schema/raw/master/csl-citation.json"}</w:instrText>
      </w:r>
      <w:r w:rsidRPr="006A7001">
        <w:rPr>
          <w:rFonts w:ascii="Palatino Linotype" w:hAnsi="Palatino Linotype" w:cs="Times New Roman"/>
          <w:sz w:val="20"/>
          <w:szCs w:val="20"/>
        </w:rPr>
        <w:fldChar w:fldCharType="separate"/>
      </w:r>
      <w:r w:rsidR="001E36F1" w:rsidRPr="006A7001">
        <w:rPr>
          <w:rFonts w:ascii="Palatino Linotype" w:hAnsi="Palatino Linotype" w:cs="Times New Roman"/>
          <w:noProof/>
          <w:sz w:val="20"/>
          <w:szCs w:val="20"/>
        </w:rPr>
        <w:t>(Gunawan, Kosim, &amp; Lestari, 2020; Koto, 2020; Maifi, Anwar, &amp; Ahmad, 2021; Swasti, Hutapea, &amp; Suanto, 2022)</w:t>
      </w:r>
      <w:r w:rsidRPr="006A7001">
        <w:rPr>
          <w:rFonts w:ascii="Palatino Linotype" w:hAnsi="Palatino Linotype" w:cs="Times New Roman"/>
          <w:sz w:val="20"/>
          <w:szCs w:val="20"/>
        </w:rPr>
        <w:fldChar w:fldCharType="end"/>
      </w:r>
      <w:r w:rsidRPr="006A7001">
        <w:rPr>
          <w:rFonts w:ascii="Palatino Linotype" w:hAnsi="Palatino Linotype" w:cs="Times New Roman"/>
          <w:sz w:val="20"/>
          <w:szCs w:val="20"/>
        </w:rPr>
        <w:t xml:space="preserve">.  Discovery learning </w:t>
      </w:r>
      <w:r w:rsidRPr="006A7001">
        <w:rPr>
          <w:rFonts w:ascii="Palatino Linotype" w:hAnsi="Palatino Linotype" w:cs="Times New Roman"/>
          <w:bCs/>
          <w:sz w:val="20"/>
          <w:szCs w:val="20"/>
        </w:rPr>
        <w:t xml:space="preserve">can support learning media to focus more on facilitating the ability to understand concepts and mathematical dispositions. </w:t>
      </w:r>
      <w:proofErr w:type="spellStart"/>
      <w:r w:rsidRPr="006A7001">
        <w:rPr>
          <w:rFonts w:ascii="Palatino Linotype" w:hAnsi="Palatino Linotype" w:cs="Times New Roman"/>
          <w:bCs/>
          <w:sz w:val="20"/>
          <w:szCs w:val="20"/>
        </w:rPr>
        <w:t>Ispring</w:t>
      </w:r>
      <w:proofErr w:type="spellEnd"/>
      <w:r w:rsidRPr="006A7001">
        <w:rPr>
          <w:rFonts w:ascii="Palatino Linotype" w:hAnsi="Palatino Linotype" w:cs="Times New Roman"/>
          <w:bCs/>
          <w:sz w:val="20"/>
          <w:szCs w:val="20"/>
        </w:rPr>
        <w:t xml:space="preserve"> that is integrated with </w:t>
      </w:r>
      <w:proofErr w:type="spellStart"/>
      <w:r w:rsidRPr="006A7001">
        <w:rPr>
          <w:rFonts w:ascii="Palatino Linotype" w:hAnsi="Palatino Linotype" w:cs="Times New Roman"/>
          <w:bCs/>
          <w:sz w:val="20"/>
          <w:szCs w:val="20"/>
        </w:rPr>
        <w:t>powerpoint</w:t>
      </w:r>
      <w:proofErr w:type="spellEnd"/>
      <w:r w:rsidRPr="006A7001">
        <w:rPr>
          <w:rFonts w:ascii="Palatino Linotype" w:hAnsi="Palatino Linotype" w:cs="Times New Roman"/>
          <w:bCs/>
          <w:sz w:val="20"/>
          <w:szCs w:val="20"/>
        </w:rPr>
        <w:t xml:space="preserve"> widely used in the manufacture </w:t>
      </w:r>
      <w:r w:rsidRPr="006A7001">
        <w:rPr>
          <w:rFonts w:ascii="Palatino Linotype" w:hAnsi="Palatino Linotype" w:cs="Times New Roman"/>
          <w:bCs/>
          <w:sz w:val="20"/>
          <w:szCs w:val="20"/>
        </w:rPr>
        <w:lastRenderedPageBreak/>
        <w:t xml:space="preserve">of media with geometric materials </w:t>
      </w:r>
      <w:r w:rsidRPr="006A7001">
        <w:rPr>
          <w:rFonts w:ascii="Palatino Linotype" w:hAnsi="Palatino Linotype" w:cs="Times New Roman"/>
          <w:bCs/>
          <w:sz w:val="20"/>
          <w:szCs w:val="20"/>
        </w:rPr>
        <w:fldChar w:fldCharType="begin" w:fldLock="1"/>
      </w:r>
      <w:r w:rsidR="001E36F1" w:rsidRPr="006A7001">
        <w:rPr>
          <w:rFonts w:ascii="Palatino Linotype" w:hAnsi="Palatino Linotype" w:cs="Times New Roman"/>
          <w:bCs/>
          <w:sz w:val="20"/>
          <w:szCs w:val="20"/>
        </w:rPr>
        <w:instrText>ADDIN CSL_CITATION {"citationItems":[{"id":"ITEM-1","itemData":{"abstract":"Abstrak. Penelitian   ini   adalah   penelitian   pengembangan   (Research   dan   Development)yang   bertujuan   untuk mengembangkan media pembelajaran matematika menggunakan powerpoint dan iSpring quizmaker pada materi teorema Pythagoras. Subyek penelitian ini, untuk kelas uji coba terbatas adalah kelas VIIIb yang berjumlah 29 orang dan untuk ujicoba  luas  kelas  VIIIa  yang  berjumlah  31  orang.  Pertemuan  dikelas  dilaksanakan  sebanyak  empat  kali  pertemuan. Prosedur pengembangan perangkat pembelajaran yang digunakan dalam penelitian ini adalah Borg &amp; Gall yang meliputi 10  tahap  namun  peneliti  hanya  dapat  melakukan  beberapa  tahap  yaitu  tahap  potensi  dan  masalah,  pengumpulan  data, desain produk, validasi desain, revisi desain, ujicoba produk, revisi produk, dan ujicoba pemakaian. Untuk revisi produk dan produksi massal dalam penelitian ini belum bisa dilakukan karena keterbatasan waktu peneliti. Media pembelajaran matematika menggunakan Poweerpoint dan iSpring quizmaker setelah dikembangkan, divalidasi dan disimulasikan serta mengalami beberapa kali revisi sehingga dihasilkan media pembelajaran matematika  yang layak digunakan. Hasil dari penelitian menunjukkan bahwa (1) validasi dari materi, media, kisi-kisi dan tes, respon siswa, aktivitas siswa, dan RPP yang  digunakan  adalah  valid  setelah  divalidasi  oleh  tim  ahli(2) kepraktisan  media  pembelajaran  yang  diukur  adalah aktivitas  siswa  pada  kelas  VIIIb  dan  VIIIa  dapat  dikategorikan  kedua  kelas  ujicoba  sangat  baik,  begitu pula  dengan keterlaksaaan  pembelajaran  yang  diperoleh  tinggi.  Ini  menunjukkan  media  pembelajaran  praktis  untuk  digunakan; (3) untuk proses keefektivan sangat efektif terbukti dengan yang diukur adalah hasil belajar yaitu pretestdan posttestdengan menggunakan  rumusN-gain berada  dalam  kategori  dan  respon  siswa  diperoleh  hasil  sangat  positif.  Sehingga  media pembelajaran ini memenuhi kriteria kevalidan, kepraktisan, dan keefektifan. Kata-kata kunci: Pengembangan, media pembelajaran, Powerpoint, iSpring quizmaker, Teorema Pythagoras.Abstract.his research is a research and development (Research and Development) which aims to develop mathematics learning media using powerpoint and iSpring quizmaker on the Pythagorean theorem material. The subject of thisstudy, for  the  limited  trial  class  is  class  VIIIb,  amounting  to  29  people  and  for  extensive  trials  class  VIIIa,  amounting  to  31 people. The class meeti…","author":[{"dropping-particle":"","family":"Maryana","given":"","non-dropping-particle":"","parse-names":false,"suffix":""},{"dropping-particle":"","family":"Suaedi","given":"","non-dropping-particle":"","parse-names":false,"suffix":""},{"dropping-particle":"","family":"Nurdin","given":"","non-dropping-particle":"","parse-names":false,"suffix":""}],"container-title":"Jurnal Penelitian Matematika Dan Pendidikan Matematika","id":"ITEM-1","issue":"2","issued":{"date-parts":[["2019"]]},"page":"53-61","title":"Pengembangan Media Pembelajaran Matematika Menggunakan Powerpoint Dan Ispring Quizmaker Pada Materi Teorema Pythagoras","type":"article-journal","volume":"2"},"uris":["http://www.mendeley.com/documents/?uuid=29172129-dea9-4c43-94fc-7ff5857f5f1c"]},{"id":"ITEM-2","itemData":{"DOI":"10.33369/diklabio.6.1.101-106","ISSN":"2598-9634","abstract":"… pembelajaran interaktif yang dikembangakan menggunakan iSpring, 2) respon … iSpring, dan 3) hasil belajar setelah penggunaan media pembelajaran interaktif menggunakan iSpring. …","author":[{"dropping-particle":"","family":"Firdha","given":"Nisa","non-dropping-particle":"","parse-names":false,"suffix":""},{"dropping-particle":"","family":"Zulyusri","given":"Zulyusri","non-dropping-particle":"","parse-names":false,"suffix":""}],"container-title":"Diklabio: Jurnal Pendidikan dan Pembelajaran Biologi","id":"ITEM-2","issue":"1","issued":{"date-parts":[["2022"]]},"page":"101-106","title":"Penggunaan iSpring Dalam Pengembangan Media Pembelajaran Interaktif","type":"article-journal","volume":"6"},"uris":["http://www.mendeley.com/documents/?uuid=8f445350-8de7-47fd-83ee-2d5e46a80592"]}],"mendeley":{"formattedCitation":"(Firdha &amp; Zulyusri, 2022; Maryana, Suaedi, &amp; Nurdin, 2019)","plainTextFormattedCitation":"(Firdha &amp; Zulyusri, 2022; Maryana, Suaedi, &amp; Nurdin, 2019)","previouslyFormattedCitation":"(Firdha &amp; Zulyusri, 2022; Maryana et al., 2019)"},"properties":{"noteIndex":0},"schema":"https://github.com/citation-style-language/schema/raw/master/csl-citation.json"}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001E36F1" w:rsidRPr="006A7001">
        <w:rPr>
          <w:rFonts w:ascii="Palatino Linotype" w:hAnsi="Palatino Linotype" w:cs="Times New Roman"/>
          <w:bCs/>
          <w:noProof/>
          <w:sz w:val="20"/>
          <w:szCs w:val="20"/>
        </w:rPr>
        <w:t>(Firdha &amp; Zulyusri, 2022; Maryana, Suaedi, &amp; Nurdin, 2019)</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 xml:space="preserve">. Use </w:t>
      </w:r>
      <w:proofErr w:type="spellStart"/>
      <w:r w:rsidRPr="006A7001">
        <w:rPr>
          <w:rFonts w:ascii="Palatino Linotype" w:hAnsi="Palatino Linotype" w:cs="Times New Roman"/>
          <w:bCs/>
          <w:sz w:val="20"/>
          <w:szCs w:val="20"/>
        </w:rPr>
        <w:t>Geogebra</w:t>
      </w:r>
      <w:proofErr w:type="spellEnd"/>
      <w:r w:rsidRPr="006A7001">
        <w:rPr>
          <w:rFonts w:ascii="Palatino Linotype" w:hAnsi="Palatino Linotype" w:cs="Times New Roman"/>
          <w:bCs/>
          <w:sz w:val="20"/>
          <w:szCs w:val="20"/>
        </w:rPr>
        <w:t xml:space="preserve"> Learning has a significant impact on improving students' mathematical abilities </w:t>
      </w:r>
      <w:r w:rsidRPr="006A7001">
        <w:rPr>
          <w:rFonts w:ascii="Palatino Linotype" w:hAnsi="Palatino Linotype" w:cs="Times New Roman"/>
          <w:bCs/>
          <w:sz w:val="20"/>
          <w:szCs w:val="20"/>
        </w:rPr>
        <w:fldChar w:fldCharType="begin" w:fldLock="1"/>
      </w:r>
      <w:r w:rsidR="001E36F1" w:rsidRPr="006A7001">
        <w:rPr>
          <w:rFonts w:ascii="Palatino Linotype" w:hAnsi="Palatino Linotype" w:cs="Times New Roman"/>
          <w:bCs/>
          <w:sz w:val="20"/>
          <w:szCs w:val="20"/>
        </w:rPr>
        <w:instrText>ADDIN CSL_CITATION {"citationItems":[{"id":"ITEM-1","itemData":{"ISSN":"2442-4218","abstract":"J u r n a l M a t e m a t i k a K r e a t i f-I n o v a t i f Abstract This research is motivated by the low mathematical representation skills of students. Mathematics learning based on android applications is an alternative idea that can be a solution to the problems above. The results showed: (1) Mathematics learning based on android applications has a positive impact on the ability of students' mathematical representation (2) from the results of the analysis of students' answers, it is concluded that students' representation skills in solving various questions, diverse representations are a manifestation of the solution strategy In addition, there are several learning barriers, including misinterpretation of the application of concepts, the fluency of students in connecting between concepts and other mathematical concepts, as well as student difficulties in communicating mathematical ideas, (3) The solution that can be done is the use of technology that can improve skills. students 'mathematics and (4) the need for a teacher to compile HLT as a basis for students' thought processes in learning the concepts of roots, ranks and logarithms. Abstrak Penelitian ini dilatarbelakangi oleh masih rendahnya keterampilan representasi matematis siswa. Pembelajaran matematika berbasis aplikasi android adalah salah satu gagasan alter-natif yang dapat menjadi solusi permasalahan diatas. Hasil penelitian menunjukan: (1) Pembelajaran matematika berbasis aplikasi android memiliki dampak yang positif terhadap kemampuan representasi matematis siswa (2) dari hasil analisis jawaban siswa, didapatkan kesimpulan bahwa keterampilan representasi siswa dalam menyelesaikan soal beragam, representasi yang beragam merupakan perwujudan dari strategi penyelesaian yang berbeda, disamping itu ditemukan beberapa hambatan belajar diantaranya kesalahan interpretasi penerapan konsep, kelancaran siswa dalam menghubungkan anatra suatu konsep dan kon-sep matematika lainnya, serta kesulitan siswa dalam mengkomunikasin ide gagasan ma-tematis,(3) Adapun solusi yang dapat dilakukan adalah pemanfaatan teknologi yang dapat meningkatkan keterampilan matematis siswa serta (4) perlunya seorang guru menyusun HLT sebagai landasan proses berpikir siswa dalam mempelajari konsep akar, pangkat dan logaritma.","author":[{"dropping-particle":"","family":"Yuliardi","given":"Ricki","non-dropping-particle":"","parse-names":false,"suffix":""},{"dropping-particle":"","family":"Juandi","given":"Dadang","non-dropping-particle":"","parse-names":false,"suffix":""},{"dropping-particle":"","family":"Maizora","given":"Dan Syafdi","non-dropping-particle":"","parse-names":false,"suffix":""},{"dropping-particle":"","family":"Mahpudin","given":"Asep","non-dropping-particle":"","parse-names":false,"suffix":""}],"container-title":"Kreano, Jurnal Matematika Kreatif-Inovatif","id":"ITEM-1","issue":"1","issued":{"date-parts":[["2021"]]},"page":"178-188","title":"Analisis Keterampilan Representasi Matematika Siswa Melalui Pembelajaran Matematika Berbasis Aplikasi Android","type":"article-journal","volume":"12"},"uris":["http://www.mendeley.com/documents/?uuid=9604beeb-77f1-4e36-b061-fd194a0effe6"]},{"id":"ITEM-2","itemData":{"DOI":"10.1016/j.heliyon.2021.e07012","ISSN":"24058440","abstract":"The notion of limit is one of the fundamental concepts which underpins advanced calculus of one or more variables in the field of analysis. However, understanding the concept of limit has been an impenetrable problem for many students in Ethiopian Universities. Only very few literatures were documented focusing on overcoming the difficulty of learning the concept of limit. For this reason, the overarching aim of the present study is to enhance students' conceptual understanding of limit by empowering their visualization skills using GeoGebra integrated with multi-teaching approaches. The study employed mixed methods experimental (intervention) design within an APOS paradigm. Both qualitative and quantitative data were collected. Qualitative data was collected using students' reflections and interviews, whereas quantitative data was collected through pretest and posttest using diagnostic tests. The results of the qualitative data analysis revealed that the learning milieu created a positive impact on students' understanding of the concept of limit. Additionally, students provided coherent and viable reasons while making mental constructions and their coordination in the learning process based on the genetic decomposition grounded in APOS theory. Furthermore, the results of the quantitative (posttest) data analysis proved that students' mean scores on conceptual understanding of limit in the experimental group was significantly better than those in the control group. Thus, it could be possible to conclude that students’ conceptual understanding of limit is improved using GeoGebra integrated with multi-teaching approaches within an APOS paradigm. The findings open a great opportunity to suggest technology integrated mathematics curriculums for the teaching and learning of mathematics.","author":[{"dropping-particle":"","family":"Baye","given":"Mulat Gebeyehu","non-dropping-particle":"","parse-names":false,"suffix":""},{"dropping-particle":"","family":"Ayele","given":"Mulugeta Atnafu","non-dropping-particle":"","parse-names":false,"suffix":""},{"dropping-particle":"","family":"Wondimuneh","given":"Tadele Ejigu","non-dropping-particle":"","parse-names":false,"suffix":""}],"container-title":"Heliyon","id":"ITEM-2","issue":"5","issued":{"date-parts":[["2021"]]},"page":"e07012","publisher":"Elsevier Ltd","title":"Implementing GeoGebra integrated with multi-teaching approaches guided by the APOS theory to enhance students’ conceptual understanding of limit in Ethiopian Universities","type":"article-journal","volume":"7"},"uris":["http://www.mendeley.com/documents/?uuid=b01ed0df-226c-4d99-89e3-514da1cc2dc5"]}],"mendeley":{"formattedCitation":"(Baye, Ayele, &amp; Wondimuneh, 2021; Yuliardi, Juandi, Maizora, &amp; Mahpudin, 2021)","plainTextFormattedCitation":"(Baye, Ayele, &amp; Wondimuneh, 2021; Yuliardi, Juandi, Maizora, &amp; Mahpudin, 2021)","previouslyFormattedCitation":"(Baye et al., 2021; Yuliardi et al., 2021)"},"properties":{"noteIndex":0},"schema":"https://github.com/citation-style-language/schema/raw/master/csl-citation.json"}</w:instrText>
      </w:r>
      <w:r w:rsidRPr="006A7001">
        <w:rPr>
          <w:rFonts w:ascii="Palatino Linotype" w:hAnsi="Palatino Linotype" w:cs="Times New Roman"/>
          <w:bCs/>
          <w:sz w:val="20"/>
          <w:szCs w:val="20"/>
        </w:rPr>
        <w:fldChar w:fldCharType="separate"/>
      </w:r>
      <w:r w:rsidR="001E36F1" w:rsidRPr="006A7001">
        <w:rPr>
          <w:rFonts w:ascii="Palatino Linotype" w:hAnsi="Palatino Linotype" w:cs="Times New Roman"/>
          <w:bCs/>
          <w:noProof/>
          <w:sz w:val="20"/>
          <w:szCs w:val="20"/>
        </w:rPr>
        <w:t>(Baye, Ayele, &amp; Wondimuneh, 2021; Yuliardi, Juandi, Maizora, &amp; Mahpudin, 2021)</w:t>
      </w:r>
      <w:r w:rsidRPr="006A7001">
        <w:rPr>
          <w:rFonts w:ascii="Palatino Linotype" w:hAnsi="Palatino Linotype" w:cs="Times New Roman"/>
          <w:bCs/>
          <w:sz w:val="20"/>
          <w:szCs w:val="20"/>
        </w:rPr>
        <w:fldChar w:fldCharType="end"/>
      </w:r>
      <w:r w:rsidRPr="006A7001">
        <w:rPr>
          <w:rFonts w:ascii="Palatino Linotype" w:hAnsi="Palatino Linotype" w:cs="Times New Roman"/>
          <w:bCs/>
          <w:sz w:val="20"/>
          <w:szCs w:val="20"/>
        </w:rPr>
        <w:t>.</w:t>
      </w:r>
    </w:p>
    <w:p w14:paraId="1C6533E8" w14:textId="71919FB6" w:rsidR="00DA25EB" w:rsidRPr="006A7001" w:rsidRDefault="00DA25EB" w:rsidP="002522B6">
      <w:pPr>
        <w:autoSpaceDE w:val="0"/>
        <w:autoSpaceDN w:val="0"/>
        <w:adjustRightInd w:val="0"/>
        <w:spacing w:after="0" w:line="240" w:lineRule="auto"/>
        <w:ind w:firstLine="567"/>
        <w:jc w:val="both"/>
        <w:rPr>
          <w:rFonts w:ascii="Palatino Linotype" w:hAnsi="Palatino Linotype" w:cs="Times New Roman"/>
          <w:sz w:val="20"/>
          <w:szCs w:val="20"/>
          <w:lang w:val="en-US"/>
        </w:rPr>
      </w:pPr>
      <w:r w:rsidRPr="006A7001">
        <w:rPr>
          <w:rFonts w:ascii="Palatino Linotype" w:hAnsi="Palatino Linotype" w:cs="Times New Roman"/>
          <w:bCs/>
          <w:sz w:val="20"/>
          <w:szCs w:val="20"/>
        </w:rPr>
        <w:t>From previous research, there has been no development of interactive learning media based on discovery learning that is oriented to understanding students' mathematical concepts and dispositions on circle materials in high school. Therefore, the purpose of this research is to describe the characteristics and produce</w:t>
      </w:r>
      <w:r w:rsidRPr="006A7001">
        <w:rPr>
          <w:rFonts w:ascii="Palatino Linotype" w:hAnsi="Palatino Linotype" w:cs="Times New Roman"/>
          <w:sz w:val="20"/>
          <w:szCs w:val="20"/>
        </w:rPr>
        <w:t xml:space="preserve"> interactive</w:t>
      </w:r>
      <w:r w:rsidR="006A7001" w:rsidRPr="006A7001">
        <w:rPr>
          <w:rFonts w:ascii="Palatino Linotype" w:hAnsi="Palatino Linotype" w:cs="Times New Roman"/>
          <w:sz w:val="20"/>
          <w:szCs w:val="20"/>
        </w:rPr>
        <w:t xml:space="preserve"> </w:t>
      </w:r>
      <w:r w:rsidRPr="006A7001">
        <w:rPr>
          <w:rFonts w:ascii="Palatino Linotype" w:hAnsi="Palatino Linotype" w:cs="Times New Roman"/>
          <w:sz w:val="20"/>
          <w:szCs w:val="20"/>
        </w:rPr>
        <w:t xml:space="preserve">learning media based on discovery learning oriented to understanding the concepts and mathematical dispositions of students on circle materials in high school that are valid, practical, and effective. </w:t>
      </w:r>
      <w:bookmarkEnd w:id="4"/>
    </w:p>
    <w:p w14:paraId="4C2F4B47" w14:textId="49A36209" w:rsidR="002522B6" w:rsidRPr="002522B6" w:rsidRDefault="00000000" w:rsidP="002522B6">
      <w:pPr>
        <w:pStyle w:val="Alishlah21heading1"/>
        <w:numPr>
          <w:ilvl w:val="0"/>
          <w:numId w:val="20"/>
        </w:numPr>
        <w:ind w:left="284" w:hanging="284"/>
        <w:rPr>
          <w:rFonts w:eastAsia="Arial"/>
        </w:rPr>
      </w:pPr>
      <w:r w:rsidRPr="00723B12">
        <w:rPr>
          <w:rFonts w:eastAsia="Arial"/>
        </w:rPr>
        <w:t xml:space="preserve">METHODS </w:t>
      </w:r>
    </w:p>
    <w:p w14:paraId="12D6442E" w14:textId="77777777" w:rsidR="002522B6" w:rsidRPr="002522B6" w:rsidRDefault="002522B6" w:rsidP="002522B6">
      <w:pPr>
        <w:spacing w:after="0" w:line="240" w:lineRule="auto"/>
        <w:ind w:firstLine="567"/>
        <w:contextualSpacing/>
        <w:jc w:val="both"/>
        <w:rPr>
          <w:rFonts w:ascii="Palatino Linotype" w:hAnsi="Palatino Linotype" w:cs="Times New Roman"/>
          <w:sz w:val="20"/>
          <w:szCs w:val="20"/>
        </w:rPr>
      </w:pPr>
      <w:r w:rsidRPr="002522B6">
        <w:rPr>
          <w:rFonts w:ascii="Palatino Linotype" w:hAnsi="Palatino Linotype" w:cs="Times New Roman"/>
          <w:sz w:val="20"/>
          <w:szCs w:val="20"/>
        </w:rPr>
        <w:t xml:space="preserve">This </w:t>
      </w:r>
      <w:r w:rsidRPr="006A7001">
        <w:rPr>
          <w:rFonts w:ascii="Palatino Linotype" w:hAnsi="Palatino Linotype" w:cs="Times New Roman"/>
          <w:sz w:val="20"/>
          <w:szCs w:val="20"/>
        </w:rPr>
        <w:t>type of research is research and development (Research and Development) with the ADDIE (Analysis, Design, Development, Implementation, Evaluation) development model. The</w:t>
      </w:r>
      <w:r w:rsidRPr="002522B6">
        <w:rPr>
          <w:rFonts w:ascii="Palatino Linotype" w:hAnsi="Palatino Linotype" w:cs="Times New Roman"/>
          <w:sz w:val="20"/>
          <w:szCs w:val="20"/>
        </w:rPr>
        <w:t xml:space="preserve"> ADDIE flowchart is described in figure 1.</w:t>
      </w:r>
    </w:p>
    <w:p w14:paraId="1C27FD6C" w14:textId="77777777" w:rsidR="002522B6" w:rsidRDefault="002522B6" w:rsidP="002522B6">
      <w:pPr>
        <w:spacing w:after="0" w:line="240" w:lineRule="auto"/>
        <w:contextualSpacing/>
        <w:jc w:val="center"/>
        <w:rPr>
          <w:rFonts w:ascii="Times New Roman" w:hAnsi="Times New Roman"/>
          <w:sz w:val="24"/>
        </w:rPr>
      </w:pPr>
      <w:r>
        <w:rPr>
          <w:noProof/>
        </w:rPr>
        <w:drawing>
          <wp:inline distT="0" distB="0" distL="0" distR="0" wp14:anchorId="74810B5D" wp14:editId="76EDFFBD">
            <wp:extent cx="2964180" cy="1458859"/>
            <wp:effectExtent l="0" t="0" r="7620" b="8255"/>
            <wp:docPr id="21119161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16149" name="Picture 1" descr="A screenshot of a computer&#10;&#10;Description automatically generated"/>
                    <pic:cNvPicPr/>
                  </pic:nvPicPr>
                  <pic:blipFill rotWithShape="1">
                    <a:blip r:embed="rId10"/>
                    <a:srcRect l="14676" t="57191" r="59077" b="16973"/>
                    <a:stretch/>
                  </pic:blipFill>
                  <pic:spPr bwMode="auto">
                    <a:xfrm>
                      <a:off x="0" y="0"/>
                      <a:ext cx="2993641" cy="1473359"/>
                    </a:xfrm>
                    <a:prstGeom prst="rect">
                      <a:avLst/>
                    </a:prstGeom>
                    <a:ln>
                      <a:noFill/>
                    </a:ln>
                    <a:extLst>
                      <a:ext uri="{53640926-AAD7-44D8-BBD7-CCE9431645EC}">
                        <a14:shadowObscured xmlns:a14="http://schemas.microsoft.com/office/drawing/2010/main"/>
                      </a:ext>
                    </a:extLst>
                  </pic:spPr>
                </pic:pic>
              </a:graphicData>
            </a:graphic>
          </wp:inline>
        </w:drawing>
      </w:r>
    </w:p>
    <w:p w14:paraId="41025C39" w14:textId="1BF4DF52" w:rsidR="002522B6" w:rsidRPr="002522B6" w:rsidRDefault="002522B6" w:rsidP="002522B6">
      <w:pPr>
        <w:spacing w:after="0" w:line="240" w:lineRule="auto"/>
        <w:contextualSpacing/>
        <w:jc w:val="center"/>
        <w:rPr>
          <w:rFonts w:ascii="Palatino Linotype" w:hAnsi="Palatino Linotype"/>
          <w:sz w:val="20"/>
          <w:szCs w:val="20"/>
          <w:lang w:val="en-US"/>
        </w:rPr>
      </w:pPr>
      <w:r w:rsidRPr="002522B6">
        <w:rPr>
          <w:rFonts w:ascii="Palatino Linotype" w:hAnsi="Palatino Linotype"/>
          <w:sz w:val="20"/>
          <w:szCs w:val="20"/>
        </w:rPr>
        <w:t>Figure 1. ADDIE Development Model</w:t>
      </w:r>
    </w:p>
    <w:p w14:paraId="1298C370" w14:textId="33101D77" w:rsidR="002522B6" w:rsidRPr="006A7001" w:rsidRDefault="002522B6" w:rsidP="002522B6">
      <w:pPr>
        <w:spacing w:after="0" w:line="240" w:lineRule="auto"/>
        <w:contextualSpacing/>
        <w:jc w:val="both"/>
        <w:rPr>
          <w:rFonts w:ascii="Palatino Linotype" w:hAnsi="Palatino Linotype" w:cs="Times New Roman"/>
          <w:sz w:val="20"/>
          <w:szCs w:val="20"/>
        </w:rPr>
      </w:pPr>
      <w:r w:rsidRPr="002522B6">
        <w:rPr>
          <w:rFonts w:ascii="Palatino Linotype" w:hAnsi="Palatino Linotype"/>
          <w:sz w:val="20"/>
          <w:szCs w:val="20"/>
        </w:rPr>
        <w:t xml:space="preserve">In </w:t>
      </w:r>
      <w:r w:rsidRPr="006A7001">
        <w:rPr>
          <w:rFonts w:ascii="Palatino Linotype" w:hAnsi="Palatino Linotype"/>
          <w:sz w:val="20"/>
          <w:szCs w:val="20"/>
        </w:rPr>
        <w:t xml:space="preserve">the </w:t>
      </w:r>
      <w:proofErr w:type="spellStart"/>
      <w:r w:rsidRPr="006A7001">
        <w:rPr>
          <w:rFonts w:ascii="Palatino Linotype" w:hAnsi="Palatino Linotype"/>
          <w:sz w:val="20"/>
          <w:szCs w:val="20"/>
        </w:rPr>
        <w:t>Analyze</w:t>
      </w:r>
      <w:proofErr w:type="spellEnd"/>
      <w:r w:rsidRPr="006A7001">
        <w:rPr>
          <w:rFonts w:ascii="Palatino Linotype" w:hAnsi="Palatino Linotype"/>
          <w:sz w:val="20"/>
          <w:szCs w:val="20"/>
        </w:rPr>
        <w:t xml:space="preserve"> stage, analysis is carried out to develop products that are in accordance with the needs and conditions of the field. The analysis consists of </w:t>
      </w:r>
      <w:proofErr w:type="spellStart"/>
      <w:r w:rsidRPr="006A7001">
        <w:rPr>
          <w:rFonts w:ascii="Palatino Linotype" w:hAnsi="Palatino Linotype"/>
          <w:sz w:val="20"/>
          <w:szCs w:val="20"/>
        </w:rPr>
        <w:t>analyzing</w:t>
      </w:r>
      <w:proofErr w:type="spellEnd"/>
      <w:r w:rsidRPr="006A7001">
        <w:rPr>
          <w:rFonts w:ascii="Palatino Linotype" w:hAnsi="Palatino Linotype"/>
          <w:sz w:val="20"/>
          <w:szCs w:val="20"/>
        </w:rPr>
        <w:t xml:space="preserve"> needs, curriculum, student characteristics, school situation, and preparing a work plan. The Design stage, designing</w:t>
      </w:r>
      <w:r w:rsidRPr="006A7001">
        <w:rPr>
          <w:rFonts w:ascii="Palatino Linotype" w:hAnsi="Palatino Linotype" w:cs="Times New Roman"/>
          <w:sz w:val="20"/>
          <w:szCs w:val="20"/>
        </w:rPr>
        <w:t xml:space="preserve"> learning media in accordance with the previous analysis. The Development stage</w:t>
      </w:r>
      <w:r w:rsidR="006A7001">
        <w:rPr>
          <w:rFonts w:ascii="Palatino Linotype" w:hAnsi="Palatino Linotype" w:cs="Times New Roman"/>
          <w:sz w:val="20"/>
          <w:szCs w:val="20"/>
        </w:rPr>
        <w:t xml:space="preserve"> </w:t>
      </w:r>
      <w:r w:rsidRPr="006A7001">
        <w:rPr>
          <w:rFonts w:ascii="Palatino Linotype" w:hAnsi="Palatino Linotype" w:cs="Times New Roman"/>
          <w:sz w:val="20"/>
          <w:szCs w:val="20"/>
        </w:rPr>
        <w:t xml:space="preserve">is the development of products, research instruments, learning tools, validation of media and instruments, and small-scale trials. The Implementation stage, conducting an initial ability test of understanding concepts and mathematical dispositions, conducting large-scale interactive learning media trials in the classroom, conducting a test of understanding concepts and mathematical dispositions, as well as media assessments by teachers and students. In the Evaluation stage, media assessments are carried out based on the practicality and effectiveness of the media developed. </w:t>
      </w:r>
    </w:p>
    <w:p w14:paraId="4E37E88F" w14:textId="7AA8F72F" w:rsidR="007F1D00" w:rsidRDefault="002522B6" w:rsidP="006A7001">
      <w:pPr>
        <w:spacing w:after="0" w:line="240" w:lineRule="auto"/>
        <w:ind w:firstLine="567"/>
        <w:contextualSpacing/>
        <w:jc w:val="both"/>
        <w:rPr>
          <w:rFonts w:ascii="Palatino Linotype" w:hAnsi="Palatino Linotype" w:cs="Times New Roman"/>
          <w:sz w:val="20"/>
          <w:szCs w:val="20"/>
        </w:rPr>
      </w:pPr>
      <w:r w:rsidRPr="006A7001">
        <w:rPr>
          <w:rFonts w:ascii="Palatino Linotype" w:hAnsi="Palatino Linotype" w:cs="Times New Roman"/>
          <w:sz w:val="20"/>
          <w:szCs w:val="20"/>
        </w:rPr>
        <w:t>This research was carried out at SMA Negeri 4 Yogyakarta for the 2023/2024 school year. The test subjects in this study are grade XI students. This study was conducted by three data collection methods to evaluate the feasibility of the media, namely: concept comprehension test, observation, and questionnaire. The research instruments consisted of a questionnaire to assess validity, a questionnaire to assess practicality, and a mathematical disposition questionnaire. concept comprehension test sheets, and learning implementation observation sheets. Data analysis techniques are carried out to determine validity, practicality, and effectiveness.</w:t>
      </w:r>
      <w:r w:rsidRPr="002522B6">
        <w:rPr>
          <w:rFonts w:ascii="Palatino Linotype" w:hAnsi="Palatino Linotype" w:cs="Times New Roman"/>
          <w:sz w:val="20"/>
          <w:szCs w:val="20"/>
        </w:rPr>
        <w:t xml:space="preserve"> The formula for creating categories on the questionnaire to assess validity and practicality was adapted from (</w:t>
      </w:r>
      <w:proofErr w:type="spellStart"/>
      <w:r w:rsidRPr="002522B6">
        <w:rPr>
          <w:rFonts w:ascii="Palatino Linotype" w:hAnsi="Palatino Linotype" w:cs="Times New Roman"/>
          <w:sz w:val="20"/>
          <w:szCs w:val="20"/>
        </w:rPr>
        <w:t>Widoyoko</w:t>
      </w:r>
      <w:proofErr w:type="spellEnd"/>
      <w:r w:rsidRPr="002522B6">
        <w:rPr>
          <w:rFonts w:ascii="Palatino Linotype" w:hAnsi="Palatino Linotype" w:cs="Times New Roman"/>
          <w:sz w:val="20"/>
          <w:szCs w:val="20"/>
        </w:rPr>
        <w:t>, 2017) and obtained the media validation category by material experts in table 1</w:t>
      </w:r>
      <w:r w:rsidR="00785669">
        <w:rPr>
          <w:rFonts w:ascii="Palatino Linotype" w:hAnsi="Palatino Linotype" w:cs="Times New Roman"/>
          <w:sz w:val="20"/>
          <w:szCs w:val="20"/>
        </w:rPr>
        <w:t>.</w:t>
      </w:r>
      <w:bookmarkStart w:id="5" w:name="_Toc153728103"/>
      <w:bookmarkStart w:id="6" w:name="_Toc153728184"/>
      <w:bookmarkStart w:id="7" w:name="_Toc153728258"/>
      <w:bookmarkStart w:id="8" w:name="_Toc165200645"/>
    </w:p>
    <w:p w14:paraId="341943EE" w14:textId="12277D96" w:rsidR="002522B6" w:rsidRPr="00785669" w:rsidRDefault="002522B6" w:rsidP="00785669">
      <w:pPr>
        <w:spacing w:after="0" w:line="240" w:lineRule="auto"/>
        <w:ind w:firstLine="567"/>
        <w:contextualSpacing/>
        <w:jc w:val="center"/>
        <w:rPr>
          <w:rFonts w:ascii="Palatino Linotype" w:hAnsi="Palatino Linotype" w:cs="Times New Roman"/>
          <w:iCs/>
          <w:sz w:val="20"/>
          <w:szCs w:val="20"/>
        </w:rPr>
      </w:pPr>
      <w:r w:rsidRPr="00785669">
        <w:rPr>
          <w:rFonts w:ascii="Palatino Linotype" w:hAnsi="Palatino Linotype" w:cs="Times New Roman"/>
          <w:b/>
          <w:bCs/>
          <w:iCs/>
          <w:sz w:val="20"/>
          <w:szCs w:val="20"/>
        </w:rPr>
        <w:t>Table 1</w:t>
      </w:r>
      <w:r w:rsidRPr="00785669">
        <w:rPr>
          <w:rFonts w:ascii="Palatino Linotype" w:eastAsiaTheme="minorEastAsia" w:hAnsi="Palatino Linotype" w:cs="Times New Roman"/>
          <w:b/>
          <w:bCs/>
          <w:iCs/>
          <w:sz w:val="20"/>
          <w:szCs w:val="20"/>
        </w:rPr>
        <w:t xml:space="preserve">. Validity </w:t>
      </w:r>
      <w:r w:rsidRPr="00785669">
        <w:rPr>
          <w:rFonts w:ascii="Palatino Linotype" w:eastAsiaTheme="minorEastAsia" w:hAnsi="Palatino Linotype" w:cs="Times New Roman"/>
          <w:b/>
          <w:bCs/>
          <w:iCs/>
          <w:color w:val="000000" w:themeColor="text1"/>
          <w:sz w:val="20"/>
          <w:szCs w:val="20"/>
        </w:rPr>
        <w:t>Category</w:t>
      </w:r>
      <w:bookmarkEnd w:id="5"/>
      <w:bookmarkEnd w:id="6"/>
      <w:bookmarkEnd w:id="7"/>
      <w:bookmarkEnd w:id="8"/>
      <w:r w:rsidRPr="00785669">
        <w:rPr>
          <w:rFonts w:ascii="Palatino Linotype" w:eastAsiaTheme="minorEastAsia" w:hAnsi="Palatino Linotype" w:cs="Times New Roman"/>
          <w:b/>
          <w:bCs/>
          <w:iCs/>
          <w:color w:val="000000" w:themeColor="text1"/>
          <w:sz w:val="20"/>
          <w:szCs w:val="20"/>
        </w:rPr>
        <w:t xml:space="preserve"> of </w:t>
      </w:r>
      <w:r w:rsidRPr="00785669">
        <w:rPr>
          <w:rFonts w:ascii="Palatino Linotype" w:hAnsi="Palatino Linotype" w:cs="Times New Roman"/>
          <w:b/>
          <w:bCs/>
          <w:iCs/>
          <w:color w:val="000000" w:themeColor="text1"/>
          <w:sz w:val="20"/>
          <w:szCs w:val="20"/>
        </w:rPr>
        <w:t>Material Experts</w:t>
      </w:r>
    </w:p>
    <w:tbl>
      <w:tblPr>
        <w:tblStyle w:val="PlainTable2"/>
        <w:tblW w:w="0" w:type="auto"/>
        <w:jc w:val="center"/>
        <w:tblLook w:val="04A0" w:firstRow="1" w:lastRow="0" w:firstColumn="1" w:lastColumn="0" w:noHBand="0" w:noVBand="1"/>
      </w:tblPr>
      <w:tblGrid>
        <w:gridCol w:w="2088"/>
        <w:gridCol w:w="1972"/>
      </w:tblGrid>
      <w:tr w:rsidR="002522B6" w:rsidRPr="007F1D00" w14:paraId="1B3C19FD" w14:textId="77777777" w:rsidTr="0025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7F7F7F" w:themeColor="text1" w:themeTint="80"/>
              <w:bottom w:val="single" w:sz="4" w:space="0" w:color="auto"/>
            </w:tcBorders>
          </w:tcPr>
          <w:p w14:paraId="484FDADA" w14:textId="77777777" w:rsidR="002522B6" w:rsidRPr="007F1D00" w:rsidRDefault="002522B6" w:rsidP="00831754">
            <w:pPr>
              <w:pStyle w:val="ListParagraph"/>
              <w:ind w:left="0"/>
              <w:jc w:val="center"/>
              <w:rPr>
                <w:rFonts w:ascii="Palatino Linotype" w:hAnsi="Palatino Linotype" w:cs="Times New Roman"/>
                <w:sz w:val="18"/>
                <w:szCs w:val="18"/>
              </w:rPr>
            </w:pPr>
            <w:r w:rsidRPr="007F1D00">
              <w:rPr>
                <w:rFonts w:ascii="Palatino Linotype" w:hAnsi="Palatino Linotype" w:cs="Times New Roman"/>
                <w:sz w:val="18"/>
                <w:szCs w:val="18"/>
              </w:rPr>
              <w:t>Score Interval</w:t>
            </w:r>
          </w:p>
        </w:tc>
        <w:tc>
          <w:tcPr>
            <w:tcW w:w="1972" w:type="dxa"/>
            <w:tcBorders>
              <w:top w:val="single" w:sz="4" w:space="0" w:color="7F7F7F" w:themeColor="text1" w:themeTint="80"/>
              <w:bottom w:val="single" w:sz="4" w:space="0" w:color="auto"/>
            </w:tcBorders>
          </w:tcPr>
          <w:p w14:paraId="3A8BAB6C" w14:textId="77777777" w:rsidR="002522B6" w:rsidRPr="007F1D00" w:rsidRDefault="002522B6" w:rsidP="0083175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Validity Category</w:t>
            </w:r>
          </w:p>
        </w:tc>
      </w:tr>
      <w:tr w:rsidR="002522B6" w:rsidRPr="007F1D00" w14:paraId="5D46F5ED"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bottom w:val="nil"/>
            </w:tcBorders>
          </w:tcPr>
          <w:p w14:paraId="6BBDCAE3" w14:textId="4E863D84" w:rsidR="002522B6" w:rsidRPr="007F1D00" w:rsidRDefault="002522B6" w:rsidP="00831754">
            <w:pPr>
              <w:pStyle w:val="NoSpacing"/>
              <w:rPr>
                <w:rFonts w:ascii="Palatino Linotype" w:hAnsi="Palatino Linotype" w:cs="Times New Roman"/>
                <w:b w:val="0"/>
                <w:bCs w:val="0"/>
                <w:sz w:val="18"/>
                <w:szCs w:val="18"/>
              </w:rPr>
            </w:pPr>
            <m:oMathPara>
              <m:oMath>
                <m:r>
                  <m:rPr>
                    <m:sty m:val="b"/>
                  </m:rPr>
                  <w:rPr>
                    <w:rFonts w:ascii="Cambria Math" w:hAnsi="Cambria Math" w:cs="Times New Roman"/>
                    <w:sz w:val="18"/>
                    <w:szCs w:val="18"/>
                  </w:rPr>
                  <m:t>67,2≤</m:t>
                </m:r>
                <m:r>
                  <m:rPr>
                    <m:sty m:val="bi"/>
                  </m:rPr>
                  <w:rPr>
                    <w:rFonts w:ascii="Cambria Math" w:hAnsi="Cambria Math" w:cs="Times New Roman"/>
                    <w:sz w:val="18"/>
                    <w:szCs w:val="18"/>
                  </w:rPr>
                  <m:t>V</m:t>
                </m:r>
                <m:r>
                  <m:rPr>
                    <m:sty m:val="b"/>
                  </m:rPr>
                  <w:rPr>
                    <w:rFonts w:ascii="Cambria Math" w:hAnsi="Cambria Math" w:cs="Times New Roman"/>
                    <w:sz w:val="18"/>
                    <w:szCs w:val="18"/>
                  </w:rPr>
                  <m:t>&lt;80</m:t>
                </m:r>
              </m:oMath>
            </m:oMathPara>
          </w:p>
        </w:tc>
        <w:tc>
          <w:tcPr>
            <w:tcW w:w="1972" w:type="dxa"/>
            <w:tcBorders>
              <w:top w:val="single" w:sz="4" w:space="0" w:color="auto"/>
              <w:bottom w:val="nil"/>
            </w:tcBorders>
          </w:tcPr>
          <w:p w14:paraId="6B1D4758" w14:textId="5F2667DC" w:rsidR="002522B6" w:rsidRPr="007F1D00" w:rsidRDefault="001E36F1"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Very</w:t>
            </w:r>
            <w:r w:rsidR="002522B6" w:rsidRPr="007F1D00">
              <w:rPr>
                <w:rFonts w:ascii="Palatino Linotype" w:hAnsi="Palatino Linotype" w:cs="Times New Roman"/>
                <w:sz w:val="18"/>
                <w:szCs w:val="18"/>
              </w:rPr>
              <w:t xml:space="preserve"> Valid</w:t>
            </w:r>
          </w:p>
        </w:tc>
      </w:tr>
      <w:tr w:rsidR="002522B6" w:rsidRPr="007F1D00" w14:paraId="3976FF28" w14:textId="77777777" w:rsidTr="002522B6">
        <w:trPr>
          <w:jc w:val="center"/>
        </w:trPr>
        <w:tc>
          <w:tcPr>
            <w:cnfStyle w:val="001000000000" w:firstRow="0" w:lastRow="0" w:firstColumn="1" w:lastColumn="0" w:oddVBand="0" w:evenVBand="0" w:oddHBand="0" w:evenHBand="0" w:firstRowFirstColumn="0" w:firstRowLastColumn="0" w:lastRowFirstColumn="0" w:lastRowLastColumn="0"/>
            <w:tcW w:w="2088" w:type="dxa"/>
            <w:tcBorders>
              <w:top w:val="nil"/>
              <w:bottom w:val="nil"/>
            </w:tcBorders>
          </w:tcPr>
          <w:p w14:paraId="065561CA" w14:textId="035626F8" w:rsidR="002522B6" w:rsidRPr="007F1D00" w:rsidRDefault="002522B6" w:rsidP="00831754">
            <w:pPr>
              <w:pStyle w:val="NoSpacing"/>
              <w:rPr>
                <w:rFonts w:ascii="Palatino Linotype" w:hAnsi="Palatino Linotype" w:cs="Times New Roman"/>
                <w:b w:val="0"/>
                <w:bCs w:val="0"/>
                <w:sz w:val="18"/>
                <w:szCs w:val="18"/>
              </w:rPr>
            </w:pPr>
            <m:oMathPara>
              <m:oMath>
                <m:r>
                  <m:rPr>
                    <m:sty m:val="b"/>
                  </m:rPr>
                  <w:rPr>
                    <w:rFonts w:ascii="Cambria Math" w:hAnsi="Cambria Math" w:cs="Times New Roman"/>
                    <w:sz w:val="18"/>
                    <w:szCs w:val="18"/>
                  </w:rPr>
                  <m:t>54,4≤</m:t>
                </m:r>
                <m:r>
                  <m:rPr>
                    <m:sty m:val="bi"/>
                  </m:rPr>
                  <w:rPr>
                    <w:rFonts w:ascii="Cambria Math" w:hAnsi="Cambria Math" w:cs="Times New Roman"/>
                    <w:sz w:val="18"/>
                    <w:szCs w:val="18"/>
                  </w:rPr>
                  <m:t>V</m:t>
                </m:r>
                <m:r>
                  <m:rPr>
                    <m:sty m:val="b"/>
                  </m:rPr>
                  <w:rPr>
                    <w:rFonts w:ascii="Cambria Math" w:hAnsi="Cambria Math" w:cs="Times New Roman"/>
                    <w:sz w:val="18"/>
                    <w:szCs w:val="18"/>
                  </w:rPr>
                  <m:t>&lt;67,2</m:t>
                </m:r>
              </m:oMath>
            </m:oMathPara>
          </w:p>
        </w:tc>
        <w:tc>
          <w:tcPr>
            <w:tcW w:w="1972" w:type="dxa"/>
            <w:tcBorders>
              <w:top w:val="nil"/>
              <w:bottom w:val="nil"/>
            </w:tcBorders>
          </w:tcPr>
          <w:p w14:paraId="149529F3" w14:textId="77777777" w:rsidR="002522B6" w:rsidRPr="007F1D00" w:rsidRDefault="002522B6"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Valid</w:t>
            </w:r>
          </w:p>
        </w:tc>
      </w:tr>
      <w:tr w:rsidR="002522B6" w:rsidRPr="007F1D00" w14:paraId="226B07A4"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nil"/>
              <w:bottom w:val="nil"/>
            </w:tcBorders>
          </w:tcPr>
          <w:p w14:paraId="25277DFF" w14:textId="61B1F755" w:rsidR="002522B6" w:rsidRPr="007F1D00" w:rsidRDefault="002522B6" w:rsidP="00831754">
            <w:pPr>
              <w:pStyle w:val="NoSpacing"/>
              <w:rPr>
                <w:rFonts w:ascii="Palatino Linotype" w:hAnsi="Palatino Linotype" w:cs="Times New Roman"/>
                <w:b w:val="0"/>
                <w:bCs w:val="0"/>
                <w:sz w:val="18"/>
                <w:szCs w:val="18"/>
              </w:rPr>
            </w:pPr>
            <m:oMathPara>
              <m:oMath>
                <m:r>
                  <m:rPr>
                    <m:sty m:val="b"/>
                  </m:rPr>
                  <w:rPr>
                    <w:rFonts w:ascii="Cambria Math" w:hAnsi="Cambria Math" w:cs="Times New Roman"/>
                    <w:sz w:val="18"/>
                    <w:szCs w:val="18"/>
                  </w:rPr>
                  <m:t>41,6≤</m:t>
                </m:r>
                <m:r>
                  <m:rPr>
                    <m:sty m:val="bi"/>
                  </m:rPr>
                  <w:rPr>
                    <w:rFonts w:ascii="Cambria Math" w:hAnsi="Cambria Math" w:cs="Times New Roman"/>
                    <w:sz w:val="18"/>
                    <w:szCs w:val="18"/>
                  </w:rPr>
                  <m:t>V</m:t>
                </m:r>
                <m:r>
                  <m:rPr>
                    <m:sty m:val="b"/>
                  </m:rPr>
                  <w:rPr>
                    <w:rFonts w:ascii="Cambria Math" w:hAnsi="Cambria Math" w:cs="Times New Roman"/>
                    <w:sz w:val="18"/>
                    <w:szCs w:val="18"/>
                  </w:rPr>
                  <m:t>&lt;54,4</m:t>
                </m:r>
              </m:oMath>
            </m:oMathPara>
          </w:p>
        </w:tc>
        <w:tc>
          <w:tcPr>
            <w:tcW w:w="1972" w:type="dxa"/>
            <w:tcBorders>
              <w:top w:val="nil"/>
              <w:bottom w:val="nil"/>
            </w:tcBorders>
          </w:tcPr>
          <w:p w14:paraId="771958A7" w14:textId="5F6B5E8D"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QuiteValid</w:t>
            </w:r>
          </w:p>
        </w:tc>
      </w:tr>
      <w:tr w:rsidR="002522B6" w:rsidRPr="007F1D00" w14:paraId="211015D5" w14:textId="77777777" w:rsidTr="002522B6">
        <w:trPr>
          <w:jc w:val="center"/>
        </w:trPr>
        <w:tc>
          <w:tcPr>
            <w:cnfStyle w:val="001000000000" w:firstRow="0" w:lastRow="0" w:firstColumn="1" w:lastColumn="0" w:oddVBand="0" w:evenVBand="0" w:oddHBand="0" w:evenHBand="0" w:firstRowFirstColumn="0" w:firstRowLastColumn="0" w:lastRowFirstColumn="0" w:lastRowLastColumn="0"/>
            <w:tcW w:w="2088" w:type="dxa"/>
            <w:tcBorders>
              <w:top w:val="nil"/>
              <w:bottom w:val="nil"/>
            </w:tcBorders>
          </w:tcPr>
          <w:p w14:paraId="7F10D38D" w14:textId="599135FF" w:rsidR="002522B6" w:rsidRPr="007F1D00" w:rsidRDefault="002522B6" w:rsidP="00831754">
            <w:pPr>
              <w:pStyle w:val="NoSpacing"/>
              <w:rPr>
                <w:rFonts w:ascii="Palatino Linotype" w:hAnsi="Palatino Linotype" w:cs="Times New Roman"/>
                <w:b w:val="0"/>
                <w:bCs w:val="0"/>
                <w:sz w:val="18"/>
                <w:szCs w:val="18"/>
              </w:rPr>
            </w:pPr>
            <m:oMathPara>
              <m:oMath>
                <m:r>
                  <m:rPr>
                    <m:sty m:val="b"/>
                  </m:rPr>
                  <w:rPr>
                    <w:rFonts w:ascii="Cambria Math" w:hAnsi="Cambria Math" w:cs="Times New Roman"/>
                    <w:sz w:val="18"/>
                    <w:szCs w:val="18"/>
                  </w:rPr>
                  <m:t>28,8≤</m:t>
                </m:r>
                <m:r>
                  <m:rPr>
                    <m:sty m:val="bi"/>
                  </m:rPr>
                  <w:rPr>
                    <w:rFonts w:ascii="Cambria Math" w:hAnsi="Cambria Math" w:cs="Times New Roman"/>
                    <w:sz w:val="18"/>
                    <w:szCs w:val="18"/>
                  </w:rPr>
                  <m:t>V</m:t>
                </m:r>
                <m:r>
                  <m:rPr>
                    <m:sty m:val="b"/>
                  </m:rPr>
                  <w:rPr>
                    <w:rFonts w:ascii="Cambria Math" w:hAnsi="Cambria Math" w:cs="Times New Roman"/>
                    <w:sz w:val="18"/>
                    <w:szCs w:val="18"/>
                  </w:rPr>
                  <m:t>&lt;41,6</m:t>
                </m:r>
              </m:oMath>
            </m:oMathPara>
          </w:p>
        </w:tc>
        <w:tc>
          <w:tcPr>
            <w:tcW w:w="1972" w:type="dxa"/>
            <w:tcBorders>
              <w:top w:val="nil"/>
              <w:bottom w:val="nil"/>
            </w:tcBorders>
          </w:tcPr>
          <w:p w14:paraId="4390B22C" w14:textId="113B441E" w:rsidR="002522B6" w:rsidRPr="007F1D00" w:rsidRDefault="001E36F1"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Less</w:t>
            </w:r>
            <w:r w:rsidR="002522B6" w:rsidRPr="007F1D00">
              <w:rPr>
                <w:rFonts w:ascii="Palatino Linotype" w:hAnsi="Palatino Linotype" w:cs="Times New Roman"/>
                <w:sz w:val="18"/>
                <w:szCs w:val="18"/>
              </w:rPr>
              <w:t xml:space="preserve"> Valid</w:t>
            </w:r>
          </w:p>
        </w:tc>
      </w:tr>
      <w:tr w:rsidR="002522B6" w:rsidRPr="007F1D00" w14:paraId="5C4A8E80"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8" w:type="dxa"/>
            <w:tcBorders>
              <w:top w:val="nil"/>
              <w:bottom w:val="single" w:sz="4" w:space="0" w:color="auto"/>
            </w:tcBorders>
          </w:tcPr>
          <w:p w14:paraId="012249AD" w14:textId="2E3BF5FC" w:rsidR="002522B6" w:rsidRPr="007F1D00" w:rsidRDefault="002522B6" w:rsidP="00831754">
            <w:pPr>
              <w:pStyle w:val="NoSpacing"/>
              <w:rPr>
                <w:rFonts w:ascii="Palatino Linotype" w:hAnsi="Palatino Linotype" w:cs="Times New Roman"/>
                <w:b w:val="0"/>
                <w:bCs w:val="0"/>
                <w:sz w:val="18"/>
                <w:szCs w:val="18"/>
              </w:rPr>
            </w:pPr>
            <m:oMathPara>
              <m:oMath>
                <m:r>
                  <m:rPr>
                    <m:sty m:val="b"/>
                  </m:rPr>
                  <w:rPr>
                    <w:rFonts w:ascii="Cambria Math" w:hAnsi="Cambria Math" w:cs="Times New Roman"/>
                    <w:sz w:val="18"/>
                    <w:szCs w:val="18"/>
                  </w:rPr>
                  <m:t>16≤</m:t>
                </m:r>
                <m:r>
                  <m:rPr>
                    <m:sty m:val="bi"/>
                  </m:rPr>
                  <w:rPr>
                    <w:rFonts w:ascii="Cambria Math" w:hAnsi="Cambria Math" w:cs="Times New Roman"/>
                    <w:sz w:val="18"/>
                    <w:szCs w:val="18"/>
                  </w:rPr>
                  <m:t>V</m:t>
                </m:r>
                <m:r>
                  <m:rPr>
                    <m:sty m:val="b"/>
                  </m:rPr>
                  <w:rPr>
                    <w:rFonts w:ascii="Cambria Math" w:hAnsi="Cambria Math" w:cs="Times New Roman"/>
                    <w:sz w:val="18"/>
                    <w:szCs w:val="18"/>
                  </w:rPr>
                  <m:t>&lt;28,8</m:t>
                </m:r>
              </m:oMath>
            </m:oMathPara>
          </w:p>
        </w:tc>
        <w:tc>
          <w:tcPr>
            <w:tcW w:w="1972" w:type="dxa"/>
            <w:tcBorders>
              <w:top w:val="nil"/>
              <w:bottom w:val="single" w:sz="4" w:space="0" w:color="auto"/>
            </w:tcBorders>
          </w:tcPr>
          <w:p w14:paraId="1B71154B"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Invalid</w:t>
            </w:r>
          </w:p>
        </w:tc>
      </w:tr>
    </w:tbl>
    <w:p w14:paraId="3349A8F1" w14:textId="77777777" w:rsidR="002522B6" w:rsidRDefault="002522B6" w:rsidP="002522B6">
      <w:pPr>
        <w:spacing w:after="0" w:line="240" w:lineRule="auto"/>
        <w:contextualSpacing/>
        <w:jc w:val="both"/>
        <w:rPr>
          <w:rFonts w:ascii="Times New Roman" w:hAnsi="Times New Roman" w:cs="Times New Roman"/>
          <w:sz w:val="24"/>
          <w:lang w:val="en-US"/>
        </w:rPr>
      </w:pPr>
    </w:p>
    <w:p w14:paraId="2BE2FF04" w14:textId="77777777" w:rsidR="002522B6" w:rsidRPr="002522B6" w:rsidRDefault="002522B6" w:rsidP="002522B6">
      <w:pPr>
        <w:pStyle w:val="NoSpacing"/>
        <w:ind w:firstLine="720"/>
        <w:jc w:val="both"/>
        <w:rPr>
          <w:rFonts w:ascii="Palatino Linotype" w:hAnsi="Palatino Linotype" w:cs="Times New Roman"/>
          <w:sz w:val="20"/>
          <w:szCs w:val="20"/>
        </w:rPr>
      </w:pPr>
      <w:r w:rsidRPr="002522B6">
        <w:rPr>
          <w:rFonts w:ascii="Palatino Linotype" w:hAnsi="Palatino Linotype" w:cs="Times New Roman"/>
          <w:sz w:val="20"/>
          <w:szCs w:val="20"/>
        </w:rPr>
        <w:lastRenderedPageBreak/>
        <w:t>The category of media validation by media experts is explained in table 2.</w:t>
      </w:r>
    </w:p>
    <w:p w14:paraId="5848D599" w14:textId="5EB58947" w:rsidR="002522B6" w:rsidRPr="002522B6" w:rsidRDefault="002522B6" w:rsidP="002522B6">
      <w:pPr>
        <w:pStyle w:val="Caption"/>
        <w:jc w:val="center"/>
        <w:rPr>
          <w:rFonts w:ascii="Palatino Linotype" w:eastAsiaTheme="minorEastAsia" w:hAnsi="Palatino Linotype" w:cs="Times New Roman"/>
          <w:b/>
          <w:bCs/>
          <w:i w:val="0"/>
          <w:color w:val="auto"/>
          <w:sz w:val="20"/>
          <w:szCs w:val="20"/>
        </w:rPr>
      </w:pPr>
      <w:r w:rsidRPr="002522B6">
        <w:rPr>
          <w:rFonts w:ascii="Palatino Linotype" w:hAnsi="Palatino Linotype" w:cs="Times New Roman"/>
          <w:b/>
          <w:bCs/>
          <w:i w:val="0"/>
          <w:color w:val="auto"/>
          <w:sz w:val="20"/>
          <w:szCs w:val="20"/>
        </w:rPr>
        <w:t xml:space="preserve">Table </w:t>
      </w:r>
      <w:r>
        <w:rPr>
          <w:rFonts w:ascii="Palatino Linotype" w:hAnsi="Palatino Linotype" w:cs="Times New Roman"/>
          <w:b/>
          <w:bCs/>
          <w:i w:val="0"/>
          <w:color w:val="auto"/>
          <w:sz w:val="20"/>
          <w:szCs w:val="20"/>
        </w:rPr>
        <w:t>2</w:t>
      </w:r>
      <w:r w:rsidRPr="002522B6">
        <w:rPr>
          <w:rFonts w:ascii="Palatino Linotype" w:eastAsiaTheme="minorEastAsia" w:hAnsi="Palatino Linotype" w:cs="Times New Roman"/>
          <w:b/>
          <w:bCs/>
          <w:i w:val="0"/>
          <w:color w:val="auto"/>
          <w:sz w:val="20"/>
          <w:szCs w:val="20"/>
        </w:rPr>
        <w:t xml:space="preserve">. Validity </w:t>
      </w:r>
      <w:r w:rsidRPr="002522B6">
        <w:rPr>
          <w:rFonts w:ascii="Palatino Linotype" w:eastAsiaTheme="minorEastAsia" w:hAnsi="Palatino Linotype" w:cs="Times New Roman"/>
          <w:b/>
          <w:bCs/>
          <w:i w:val="0"/>
          <w:color w:val="000000" w:themeColor="text1"/>
          <w:sz w:val="20"/>
          <w:szCs w:val="20"/>
        </w:rPr>
        <w:t xml:space="preserve">Category of </w:t>
      </w:r>
      <w:r w:rsidRPr="002522B6">
        <w:rPr>
          <w:rFonts w:ascii="Palatino Linotype" w:hAnsi="Palatino Linotype" w:cs="Times New Roman"/>
          <w:b/>
          <w:bCs/>
          <w:i w:val="0"/>
          <w:color w:val="000000" w:themeColor="text1"/>
          <w:sz w:val="20"/>
          <w:szCs w:val="20"/>
        </w:rPr>
        <w:t>M</w:t>
      </w:r>
      <w:r>
        <w:rPr>
          <w:rFonts w:ascii="Palatino Linotype" w:hAnsi="Palatino Linotype" w:cs="Times New Roman"/>
          <w:b/>
          <w:bCs/>
          <w:i w:val="0"/>
          <w:color w:val="000000" w:themeColor="text1"/>
          <w:sz w:val="20"/>
          <w:szCs w:val="20"/>
        </w:rPr>
        <w:t>edia</w:t>
      </w:r>
      <w:r w:rsidRPr="002522B6">
        <w:rPr>
          <w:rFonts w:ascii="Palatino Linotype" w:hAnsi="Palatino Linotype" w:cs="Times New Roman"/>
          <w:b/>
          <w:bCs/>
          <w:i w:val="0"/>
          <w:color w:val="000000" w:themeColor="text1"/>
          <w:sz w:val="20"/>
          <w:szCs w:val="20"/>
        </w:rPr>
        <w:t xml:space="preserve"> Experts</w:t>
      </w:r>
      <w:r w:rsidRPr="002522B6">
        <w:rPr>
          <w:rFonts w:ascii="Palatino Linotype" w:eastAsiaTheme="minorEastAsia" w:hAnsi="Palatino Linotype" w:cs="Times New Roman"/>
          <w:b/>
          <w:bCs/>
          <w:i w:val="0"/>
          <w:color w:val="000000" w:themeColor="text1"/>
          <w:sz w:val="20"/>
          <w:szCs w:val="20"/>
        </w:rPr>
        <w:t xml:space="preserve"> </w:t>
      </w:r>
    </w:p>
    <w:tbl>
      <w:tblPr>
        <w:tblStyle w:val="PlainTable2"/>
        <w:tblW w:w="0" w:type="auto"/>
        <w:jc w:val="center"/>
        <w:tblLook w:val="04A0" w:firstRow="1" w:lastRow="0" w:firstColumn="1" w:lastColumn="0" w:noHBand="0" w:noVBand="1"/>
      </w:tblPr>
      <w:tblGrid>
        <w:gridCol w:w="1998"/>
        <w:gridCol w:w="2062"/>
      </w:tblGrid>
      <w:tr w:rsidR="002522B6" w:rsidRPr="007F1D00" w14:paraId="2810C78B" w14:textId="77777777" w:rsidTr="0025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tcBorders>
              <w:top w:val="single" w:sz="4" w:space="0" w:color="7F7F7F" w:themeColor="text1" w:themeTint="80"/>
              <w:bottom w:val="single" w:sz="4" w:space="0" w:color="auto"/>
            </w:tcBorders>
          </w:tcPr>
          <w:p w14:paraId="3E5E11A6" w14:textId="77777777" w:rsidR="002522B6" w:rsidRPr="007F1D00" w:rsidRDefault="002522B6" w:rsidP="00831754">
            <w:pPr>
              <w:pStyle w:val="ListParagraph"/>
              <w:ind w:left="0"/>
              <w:jc w:val="center"/>
              <w:rPr>
                <w:rFonts w:ascii="Palatino Linotype" w:hAnsi="Palatino Linotype" w:cs="Times New Roman"/>
                <w:sz w:val="18"/>
                <w:szCs w:val="18"/>
              </w:rPr>
            </w:pPr>
            <w:r w:rsidRPr="007F1D00">
              <w:rPr>
                <w:rFonts w:ascii="Palatino Linotype" w:hAnsi="Palatino Linotype" w:cs="Times New Roman"/>
                <w:sz w:val="18"/>
                <w:szCs w:val="18"/>
              </w:rPr>
              <w:t>Score Interval</w:t>
            </w:r>
          </w:p>
        </w:tc>
        <w:tc>
          <w:tcPr>
            <w:tcW w:w="2062" w:type="dxa"/>
            <w:tcBorders>
              <w:top w:val="single" w:sz="4" w:space="0" w:color="7F7F7F" w:themeColor="text1" w:themeTint="80"/>
              <w:bottom w:val="single" w:sz="4" w:space="0" w:color="auto"/>
            </w:tcBorders>
          </w:tcPr>
          <w:p w14:paraId="39D7D4F0" w14:textId="77777777" w:rsidR="002522B6" w:rsidRPr="007F1D00" w:rsidRDefault="002522B6" w:rsidP="0083175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Validity Category</w:t>
            </w:r>
          </w:p>
        </w:tc>
      </w:tr>
      <w:tr w:rsidR="001E36F1" w:rsidRPr="007F1D00" w14:paraId="5C0B783D"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tcBorders>
              <w:top w:val="single" w:sz="4" w:space="0" w:color="auto"/>
              <w:bottom w:val="nil"/>
            </w:tcBorders>
          </w:tcPr>
          <w:p w14:paraId="26C3D67F" w14:textId="468ED006" w:rsidR="001E36F1" w:rsidRPr="007F1D00" w:rsidRDefault="001E36F1" w:rsidP="001E36F1">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71,4≤V&lt;85</m:t>
                </m:r>
              </m:oMath>
            </m:oMathPara>
          </w:p>
        </w:tc>
        <w:tc>
          <w:tcPr>
            <w:tcW w:w="2062" w:type="dxa"/>
            <w:tcBorders>
              <w:top w:val="single" w:sz="4" w:space="0" w:color="auto"/>
              <w:bottom w:val="nil"/>
            </w:tcBorders>
          </w:tcPr>
          <w:p w14:paraId="4208860D" w14:textId="24683302" w:rsidR="001E36F1" w:rsidRPr="007F1D00" w:rsidRDefault="001E36F1"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Very Valid</w:t>
            </w:r>
          </w:p>
        </w:tc>
      </w:tr>
      <w:tr w:rsidR="001E36F1" w:rsidRPr="007F1D00" w14:paraId="78996A20" w14:textId="77777777" w:rsidTr="002522B6">
        <w:trPr>
          <w:jc w:val="center"/>
        </w:trPr>
        <w:tc>
          <w:tcPr>
            <w:cnfStyle w:val="001000000000" w:firstRow="0" w:lastRow="0" w:firstColumn="1" w:lastColumn="0" w:oddVBand="0" w:evenVBand="0" w:oddHBand="0" w:evenHBand="0" w:firstRowFirstColumn="0" w:firstRowLastColumn="0" w:lastRowFirstColumn="0" w:lastRowLastColumn="0"/>
            <w:tcW w:w="1998" w:type="dxa"/>
            <w:tcBorders>
              <w:top w:val="nil"/>
              <w:bottom w:val="nil"/>
            </w:tcBorders>
          </w:tcPr>
          <w:p w14:paraId="3F109BFE" w14:textId="0E256AD7" w:rsidR="001E36F1" w:rsidRPr="007F1D00" w:rsidRDefault="001E36F1" w:rsidP="001E36F1">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57,8≤V&lt;71,4</m:t>
                </m:r>
              </m:oMath>
            </m:oMathPara>
          </w:p>
        </w:tc>
        <w:tc>
          <w:tcPr>
            <w:tcW w:w="2062" w:type="dxa"/>
            <w:tcBorders>
              <w:top w:val="nil"/>
              <w:bottom w:val="nil"/>
            </w:tcBorders>
          </w:tcPr>
          <w:p w14:paraId="7B3D4553" w14:textId="6F473069" w:rsidR="001E36F1" w:rsidRPr="007F1D00" w:rsidRDefault="001E36F1"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Valid</w:t>
            </w:r>
          </w:p>
        </w:tc>
      </w:tr>
      <w:tr w:rsidR="001E36F1" w:rsidRPr="007F1D00" w14:paraId="701D0547"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tcBorders>
              <w:top w:val="nil"/>
              <w:bottom w:val="nil"/>
            </w:tcBorders>
          </w:tcPr>
          <w:p w14:paraId="308939E6" w14:textId="76908E3B" w:rsidR="001E36F1" w:rsidRPr="007F1D00" w:rsidRDefault="001E36F1" w:rsidP="001E36F1">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44,2≤V&lt;57,8</m:t>
                </m:r>
              </m:oMath>
            </m:oMathPara>
          </w:p>
        </w:tc>
        <w:tc>
          <w:tcPr>
            <w:tcW w:w="2062" w:type="dxa"/>
            <w:tcBorders>
              <w:top w:val="nil"/>
              <w:bottom w:val="nil"/>
            </w:tcBorders>
          </w:tcPr>
          <w:p w14:paraId="1B7EF22A" w14:textId="746593E8" w:rsidR="001E36F1" w:rsidRPr="007F1D00" w:rsidRDefault="001E36F1"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QuiteValid</w:t>
            </w:r>
          </w:p>
        </w:tc>
      </w:tr>
      <w:tr w:rsidR="001E36F1" w:rsidRPr="007F1D00" w14:paraId="281AE466" w14:textId="77777777" w:rsidTr="002522B6">
        <w:trPr>
          <w:jc w:val="center"/>
        </w:trPr>
        <w:tc>
          <w:tcPr>
            <w:cnfStyle w:val="001000000000" w:firstRow="0" w:lastRow="0" w:firstColumn="1" w:lastColumn="0" w:oddVBand="0" w:evenVBand="0" w:oddHBand="0" w:evenHBand="0" w:firstRowFirstColumn="0" w:firstRowLastColumn="0" w:lastRowFirstColumn="0" w:lastRowLastColumn="0"/>
            <w:tcW w:w="1998" w:type="dxa"/>
            <w:tcBorders>
              <w:top w:val="nil"/>
              <w:bottom w:val="nil"/>
            </w:tcBorders>
          </w:tcPr>
          <w:p w14:paraId="246074B3" w14:textId="6BFC710C" w:rsidR="001E36F1" w:rsidRPr="007F1D00" w:rsidRDefault="001E36F1" w:rsidP="001E36F1">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30,6≤V&lt;44,2</m:t>
                </m:r>
              </m:oMath>
            </m:oMathPara>
          </w:p>
        </w:tc>
        <w:tc>
          <w:tcPr>
            <w:tcW w:w="2062" w:type="dxa"/>
            <w:tcBorders>
              <w:top w:val="nil"/>
              <w:bottom w:val="nil"/>
            </w:tcBorders>
          </w:tcPr>
          <w:p w14:paraId="2369ACE7" w14:textId="2201188D" w:rsidR="001E36F1" w:rsidRPr="007F1D00" w:rsidRDefault="001E36F1"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Less Valid</w:t>
            </w:r>
          </w:p>
        </w:tc>
      </w:tr>
      <w:tr w:rsidR="001E36F1" w:rsidRPr="007F1D00" w14:paraId="09ED54D3" w14:textId="77777777" w:rsidTr="002522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8" w:type="dxa"/>
            <w:tcBorders>
              <w:top w:val="nil"/>
              <w:bottom w:val="single" w:sz="4" w:space="0" w:color="auto"/>
            </w:tcBorders>
          </w:tcPr>
          <w:p w14:paraId="2AB8E5A9" w14:textId="708EE925" w:rsidR="001E36F1" w:rsidRPr="007F1D00" w:rsidRDefault="001E36F1" w:rsidP="001E36F1">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17≤V&lt;30,6</m:t>
                </m:r>
              </m:oMath>
            </m:oMathPara>
          </w:p>
        </w:tc>
        <w:tc>
          <w:tcPr>
            <w:tcW w:w="2062" w:type="dxa"/>
            <w:tcBorders>
              <w:top w:val="nil"/>
              <w:bottom w:val="single" w:sz="4" w:space="0" w:color="auto"/>
            </w:tcBorders>
          </w:tcPr>
          <w:p w14:paraId="124F5E9C" w14:textId="6726ED8F" w:rsidR="001E36F1" w:rsidRPr="007F1D00" w:rsidRDefault="001E36F1"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Invalid</w:t>
            </w:r>
          </w:p>
        </w:tc>
      </w:tr>
    </w:tbl>
    <w:p w14:paraId="70DBE76F" w14:textId="77777777" w:rsidR="002522B6" w:rsidRDefault="002522B6" w:rsidP="002522B6">
      <w:pPr>
        <w:pStyle w:val="NoSpacing"/>
        <w:ind w:firstLine="720"/>
        <w:jc w:val="both"/>
        <w:rPr>
          <w:rFonts w:ascii="Times New Roman" w:hAnsi="Times New Roman" w:cs="Times New Roman"/>
          <w:sz w:val="24"/>
          <w:lang w:val="en-US"/>
        </w:rPr>
      </w:pPr>
    </w:p>
    <w:p w14:paraId="3F4A83C9" w14:textId="77777777" w:rsidR="002522B6" w:rsidRPr="002522B6" w:rsidRDefault="002522B6" w:rsidP="002522B6">
      <w:pPr>
        <w:pStyle w:val="NoSpacing"/>
        <w:ind w:firstLine="720"/>
        <w:jc w:val="both"/>
        <w:rPr>
          <w:rFonts w:ascii="Palatino Linotype" w:hAnsi="Palatino Linotype" w:cs="Times New Roman"/>
          <w:sz w:val="20"/>
          <w:szCs w:val="20"/>
        </w:rPr>
      </w:pPr>
      <w:r w:rsidRPr="002522B6">
        <w:rPr>
          <w:rFonts w:ascii="Palatino Linotype" w:hAnsi="Palatino Linotype" w:cs="Times New Roman"/>
          <w:sz w:val="20"/>
          <w:szCs w:val="20"/>
        </w:rPr>
        <w:t xml:space="preserve">Media is declared valid if it reaches the valid or very valid category. </w:t>
      </w:r>
      <w:r w:rsidRPr="002522B6">
        <w:rPr>
          <w:rFonts w:ascii="Palatino Linotype" w:hAnsi="Palatino Linotype" w:cs="Times New Roman"/>
          <w:kern w:val="2"/>
          <w:sz w:val="20"/>
          <w:szCs w:val="20"/>
          <w14:ligatures w14:val="standardContextual"/>
        </w:rPr>
        <w:t>Categories of media practicality assessment by teachers in table 3.</w:t>
      </w:r>
    </w:p>
    <w:p w14:paraId="28AE969B" w14:textId="77777777" w:rsidR="002522B6" w:rsidRPr="002522B6" w:rsidRDefault="002522B6" w:rsidP="002522B6">
      <w:pPr>
        <w:pStyle w:val="Caption"/>
        <w:jc w:val="center"/>
        <w:rPr>
          <w:rFonts w:ascii="Palatino Linotype" w:eastAsiaTheme="minorEastAsia" w:hAnsi="Palatino Linotype" w:cs="Times New Roman"/>
          <w:b/>
          <w:bCs/>
          <w:i w:val="0"/>
          <w:color w:val="auto"/>
          <w:sz w:val="20"/>
          <w:szCs w:val="20"/>
        </w:rPr>
      </w:pPr>
      <w:r w:rsidRPr="002522B6">
        <w:rPr>
          <w:rFonts w:ascii="Palatino Linotype" w:eastAsiaTheme="minorEastAsia" w:hAnsi="Palatino Linotype" w:cs="Times New Roman"/>
          <w:b/>
          <w:bCs/>
          <w:i w:val="0"/>
          <w:color w:val="auto"/>
          <w:sz w:val="20"/>
          <w:szCs w:val="20"/>
        </w:rPr>
        <w:t xml:space="preserve">Table </w:t>
      </w:r>
      <w:proofErr w:type="gramStart"/>
      <w:r w:rsidRPr="002522B6">
        <w:rPr>
          <w:rFonts w:ascii="Palatino Linotype" w:eastAsiaTheme="minorEastAsia" w:hAnsi="Palatino Linotype" w:cs="Times New Roman"/>
          <w:b/>
          <w:bCs/>
          <w:i w:val="0"/>
          <w:color w:val="auto"/>
          <w:sz w:val="20"/>
          <w:szCs w:val="20"/>
        </w:rPr>
        <w:t>3.Categories</w:t>
      </w:r>
      <w:proofErr w:type="gramEnd"/>
      <w:r w:rsidRPr="002522B6">
        <w:rPr>
          <w:rFonts w:ascii="Palatino Linotype" w:eastAsiaTheme="minorEastAsia" w:hAnsi="Palatino Linotype" w:cs="Times New Roman"/>
          <w:b/>
          <w:bCs/>
          <w:i w:val="0"/>
          <w:color w:val="auto"/>
          <w:sz w:val="20"/>
          <w:szCs w:val="20"/>
        </w:rPr>
        <w:t xml:space="preserve"> of Practicality by Teachers</w:t>
      </w:r>
    </w:p>
    <w:tbl>
      <w:tblPr>
        <w:tblStyle w:val="PlainTable2"/>
        <w:tblW w:w="0" w:type="auto"/>
        <w:jc w:val="center"/>
        <w:tblLook w:val="04A0" w:firstRow="1" w:lastRow="0" w:firstColumn="1" w:lastColumn="0" w:noHBand="0" w:noVBand="1"/>
      </w:tblPr>
      <w:tblGrid>
        <w:gridCol w:w="1980"/>
        <w:gridCol w:w="2206"/>
      </w:tblGrid>
      <w:tr w:rsidR="002522B6" w:rsidRPr="007F1D00" w14:paraId="0D221D26" w14:textId="77777777" w:rsidTr="0025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CD470F4" w14:textId="77777777" w:rsidR="002522B6" w:rsidRPr="007F1D00" w:rsidRDefault="002522B6" w:rsidP="00831754">
            <w:pPr>
              <w:pStyle w:val="NoSpacing"/>
              <w:jc w:val="center"/>
              <w:rPr>
                <w:rFonts w:ascii="Palatino Linotype" w:hAnsi="Palatino Linotype" w:cs="Times New Roman"/>
                <w:sz w:val="18"/>
                <w:szCs w:val="18"/>
              </w:rPr>
            </w:pPr>
            <w:r w:rsidRPr="007F1D00">
              <w:rPr>
                <w:rFonts w:ascii="Palatino Linotype" w:hAnsi="Palatino Linotype" w:cs="Times New Roman"/>
                <w:sz w:val="18"/>
                <w:szCs w:val="18"/>
              </w:rPr>
              <w:t>Score Interval</w:t>
            </w:r>
          </w:p>
        </w:tc>
        <w:tc>
          <w:tcPr>
            <w:tcW w:w="2206" w:type="dxa"/>
          </w:tcPr>
          <w:p w14:paraId="0CFE26C5" w14:textId="77777777" w:rsidR="002522B6" w:rsidRPr="007F1D00" w:rsidRDefault="002522B6" w:rsidP="001E36F1">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Categories Practicality</w:t>
            </w:r>
          </w:p>
        </w:tc>
      </w:tr>
      <w:tr w:rsidR="002522B6" w:rsidRPr="007F1D00" w14:paraId="4C5962A1"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70C4FC84" w14:textId="3D0B2260"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84≤V&lt;100</m:t>
                </m:r>
              </m:oMath>
            </m:oMathPara>
          </w:p>
        </w:tc>
        <w:tc>
          <w:tcPr>
            <w:tcW w:w="2206" w:type="dxa"/>
            <w:tcBorders>
              <w:bottom w:val="nil"/>
            </w:tcBorders>
          </w:tcPr>
          <w:p w14:paraId="50183941"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Very Practical</w:t>
            </w:r>
          </w:p>
        </w:tc>
      </w:tr>
      <w:tr w:rsidR="002522B6" w:rsidRPr="007F1D00" w14:paraId="5B7F15E2" w14:textId="77777777" w:rsidTr="0053398D">
        <w:trPr>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1C29A989" w14:textId="3465BBC0"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68≤V&lt;84</m:t>
                </m:r>
              </m:oMath>
            </m:oMathPara>
          </w:p>
        </w:tc>
        <w:tc>
          <w:tcPr>
            <w:tcW w:w="2206" w:type="dxa"/>
            <w:tcBorders>
              <w:top w:val="nil"/>
              <w:bottom w:val="nil"/>
            </w:tcBorders>
          </w:tcPr>
          <w:p w14:paraId="0559A798" w14:textId="77777777" w:rsidR="002522B6" w:rsidRPr="007F1D00" w:rsidRDefault="002522B6"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Practical</w:t>
            </w:r>
          </w:p>
        </w:tc>
      </w:tr>
      <w:tr w:rsidR="002522B6" w:rsidRPr="007F1D00" w14:paraId="26EBED4B"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35776AA0" w14:textId="79D6BE34"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52≤V&lt;68</m:t>
                </m:r>
              </m:oMath>
            </m:oMathPara>
          </w:p>
        </w:tc>
        <w:tc>
          <w:tcPr>
            <w:tcW w:w="2206" w:type="dxa"/>
            <w:tcBorders>
              <w:top w:val="nil"/>
              <w:bottom w:val="nil"/>
            </w:tcBorders>
          </w:tcPr>
          <w:p w14:paraId="414248B4"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Quite Practical</w:t>
            </w:r>
          </w:p>
        </w:tc>
      </w:tr>
      <w:tr w:rsidR="002522B6" w:rsidRPr="007F1D00" w14:paraId="653DF609" w14:textId="77777777" w:rsidTr="0053398D">
        <w:trPr>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43FB3029" w14:textId="6A14ECC6"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36≤V&lt;52</m:t>
                </m:r>
              </m:oMath>
            </m:oMathPara>
          </w:p>
        </w:tc>
        <w:tc>
          <w:tcPr>
            <w:tcW w:w="2206" w:type="dxa"/>
            <w:tcBorders>
              <w:top w:val="nil"/>
              <w:bottom w:val="nil"/>
            </w:tcBorders>
          </w:tcPr>
          <w:p w14:paraId="16736D8A" w14:textId="77777777" w:rsidR="002522B6" w:rsidRPr="007F1D00" w:rsidRDefault="002522B6"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Less Practical</w:t>
            </w:r>
          </w:p>
        </w:tc>
      </w:tr>
      <w:tr w:rsidR="002522B6" w:rsidRPr="007F1D00" w14:paraId="5191E447"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tcBorders>
          </w:tcPr>
          <w:p w14:paraId="1514AC3C" w14:textId="1E924F35"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20≤V&lt;36</m:t>
                </m:r>
              </m:oMath>
            </m:oMathPara>
          </w:p>
        </w:tc>
        <w:tc>
          <w:tcPr>
            <w:tcW w:w="2206" w:type="dxa"/>
            <w:tcBorders>
              <w:top w:val="nil"/>
            </w:tcBorders>
          </w:tcPr>
          <w:p w14:paraId="55204207"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Impractical</w:t>
            </w:r>
          </w:p>
        </w:tc>
      </w:tr>
    </w:tbl>
    <w:p w14:paraId="64EF5A8C" w14:textId="77777777" w:rsidR="002522B6" w:rsidRPr="0053398D" w:rsidRDefault="002522B6" w:rsidP="002522B6">
      <w:pPr>
        <w:pStyle w:val="NoSpacing"/>
        <w:ind w:firstLine="720"/>
        <w:jc w:val="both"/>
        <w:rPr>
          <w:rFonts w:ascii="Palatino Linotype" w:hAnsi="Palatino Linotype" w:cs="Times New Roman"/>
          <w:sz w:val="20"/>
          <w:szCs w:val="20"/>
          <w:lang w:val="en-US"/>
        </w:rPr>
      </w:pPr>
      <w:r w:rsidRPr="0053398D">
        <w:rPr>
          <w:rFonts w:ascii="Palatino Linotype" w:hAnsi="Palatino Linotype" w:cs="Times New Roman"/>
          <w:sz w:val="20"/>
          <w:szCs w:val="20"/>
        </w:rPr>
        <w:t>The category of media practicality assessment by students is in table 4.</w:t>
      </w:r>
    </w:p>
    <w:p w14:paraId="4D719622" w14:textId="77777777" w:rsidR="002522B6" w:rsidRPr="002522B6" w:rsidRDefault="002522B6" w:rsidP="002522B6">
      <w:pPr>
        <w:pStyle w:val="Caption"/>
        <w:jc w:val="center"/>
        <w:rPr>
          <w:rFonts w:ascii="Palatino Linotype" w:eastAsiaTheme="minorEastAsia" w:hAnsi="Palatino Linotype" w:cs="Times New Roman"/>
          <w:b/>
          <w:bCs/>
          <w:i w:val="0"/>
          <w:color w:val="auto"/>
          <w:sz w:val="20"/>
          <w:szCs w:val="20"/>
        </w:rPr>
      </w:pPr>
      <w:r w:rsidRPr="002522B6">
        <w:rPr>
          <w:rFonts w:ascii="Palatino Linotype" w:eastAsiaTheme="minorEastAsia" w:hAnsi="Palatino Linotype" w:cs="Times New Roman"/>
          <w:b/>
          <w:bCs/>
          <w:i w:val="0"/>
          <w:color w:val="auto"/>
          <w:sz w:val="20"/>
          <w:szCs w:val="20"/>
        </w:rPr>
        <w:t xml:space="preserve">Table </w:t>
      </w:r>
      <w:proofErr w:type="gramStart"/>
      <w:r w:rsidRPr="002522B6">
        <w:rPr>
          <w:rFonts w:ascii="Palatino Linotype" w:eastAsiaTheme="minorEastAsia" w:hAnsi="Palatino Linotype" w:cs="Times New Roman"/>
          <w:b/>
          <w:bCs/>
          <w:i w:val="0"/>
          <w:color w:val="auto"/>
          <w:sz w:val="20"/>
          <w:szCs w:val="20"/>
        </w:rPr>
        <w:t>4.Categories</w:t>
      </w:r>
      <w:proofErr w:type="gramEnd"/>
      <w:r w:rsidRPr="002522B6">
        <w:rPr>
          <w:rFonts w:ascii="Palatino Linotype" w:eastAsiaTheme="minorEastAsia" w:hAnsi="Palatino Linotype" w:cs="Times New Roman"/>
          <w:b/>
          <w:bCs/>
          <w:i w:val="0"/>
          <w:color w:val="auto"/>
          <w:sz w:val="20"/>
          <w:szCs w:val="20"/>
        </w:rPr>
        <w:t xml:space="preserve"> of Practicality by Students</w:t>
      </w:r>
    </w:p>
    <w:tbl>
      <w:tblPr>
        <w:tblStyle w:val="PlainTable2"/>
        <w:tblW w:w="0" w:type="auto"/>
        <w:jc w:val="center"/>
        <w:tblLook w:val="04A0" w:firstRow="1" w:lastRow="0" w:firstColumn="1" w:lastColumn="0" w:noHBand="0" w:noVBand="1"/>
      </w:tblPr>
      <w:tblGrid>
        <w:gridCol w:w="1980"/>
        <w:gridCol w:w="2206"/>
      </w:tblGrid>
      <w:tr w:rsidR="002522B6" w:rsidRPr="007F1D00" w14:paraId="1B923EDE" w14:textId="77777777" w:rsidTr="002522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9997810" w14:textId="77777777" w:rsidR="002522B6" w:rsidRPr="007F1D00" w:rsidRDefault="002522B6" w:rsidP="00831754">
            <w:pPr>
              <w:pStyle w:val="NoSpacing"/>
              <w:jc w:val="center"/>
              <w:rPr>
                <w:rFonts w:ascii="Palatino Linotype" w:hAnsi="Palatino Linotype" w:cs="Times New Roman"/>
                <w:sz w:val="18"/>
                <w:szCs w:val="18"/>
              </w:rPr>
            </w:pPr>
            <w:r w:rsidRPr="007F1D00">
              <w:rPr>
                <w:rFonts w:ascii="Palatino Linotype" w:hAnsi="Palatino Linotype" w:cs="Times New Roman"/>
                <w:sz w:val="18"/>
                <w:szCs w:val="18"/>
              </w:rPr>
              <w:t>Score Interval</w:t>
            </w:r>
          </w:p>
        </w:tc>
        <w:tc>
          <w:tcPr>
            <w:tcW w:w="2206" w:type="dxa"/>
          </w:tcPr>
          <w:p w14:paraId="2F9FABE5" w14:textId="77777777" w:rsidR="002522B6" w:rsidRPr="007F1D00" w:rsidRDefault="002522B6" w:rsidP="001E36F1">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Categories Practicality</w:t>
            </w:r>
          </w:p>
        </w:tc>
      </w:tr>
      <w:tr w:rsidR="002522B6" w:rsidRPr="007F1D00" w14:paraId="230C3F8C"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548299D9" w14:textId="6707A3DA"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71,4≤P&lt;85</m:t>
                </m:r>
              </m:oMath>
            </m:oMathPara>
          </w:p>
        </w:tc>
        <w:tc>
          <w:tcPr>
            <w:tcW w:w="2206" w:type="dxa"/>
            <w:tcBorders>
              <w:bottom w:val="nil"/>
            </w:tcBorders>
          </w:tcPr>
          <w:p w14:paraId="3154F373"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Very Practical</w:t>
            </w:r>
          </w:p>
        </w:tc>
      </w:tr>
      <w:tr w:rsidR="002522B6" w:rsidRPr="007F1D00" w14:paraId="6C56EC03" w14:textId="77777777" w:rsidTr="0053398D">
        <w:trPr>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27EE9D40" w14:textId="24B8599F"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57,8≤P&lt;71,4</m:t>
                </m:r>
              </m:oMath>
            </m:oMathPara>
          </w:p>
        </w:tc>
        <w:tc>
          <w:tcPr>
            <w:tcW w:w="2206" w:type="dxa"/>
            <w:tcBorders>
              <w:top w:val="nil"/>
              <w:bottom w:val="nil"/>
            </w:tcBorders>
          </w:tcPr>
          <w:p w14:paraId="08136D5B" w14:textId="77777777" w:rsidR="002522B6" w:rsidRPr="007F1D00" w:rsidRDefault="002522B6"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Practical</w:t>
            </w:r>
          </w:p>
        </w:tc>
      </w:tr>
      <w:tr w:rsidR="002522B6" w:rsidRPr="007F1D00" w14:paraId="1DEE179E"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5DA91285" w14:textId="60E84526"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44,2≤P&lt;57,8</m:t>
                </m:r>
              </m:oMath>
            </m:oMathPara>
          </w:p>
        </w:tc>
        <w:tc>
          <w:tcPr>
            <w:tcW w:w="2206" w:type="dxa"/>
            <w:tcBorders>
              <w:top w:val="nil"/>
              <w:bottom w:val="nil"/>
            </w:tcBorders>
          </w:tcPr>
          <w:p w14:paraId="3A3853A8"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Quite Practical</w:t>
            </w:r>
          </w:p>
        </w:tc>
      </w:tr>
      <w:tr w:rsidR="002522B6" w:rsidRPr="007F1D00" w14:paraId="6EEE4CBB" w14:textId="77777777" w:rsidTr="0053398D">
        <w:trPr>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520CDC18" w14:textId="22DEDDE0"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30,6≤P&lt;44,2</m:t>
                </m:r>
              </m:oMath>
            </m:oMathPara>
          </w:p>
        </w:tc>
        <w:tc>
          <w:tcPr>
            <w:tcW w:w="2206" w:type="dxa"/>
            <w:tcBorders>
              <w:top w:val="nil"/>
              <w:bottom w:val="nil"/>
            </w:tcBorders>
          </w:tcPr>
          <w:p w14:paraId="52645A70" w14:textId="77777777" w:rsidR="002522B6" w:rsidRPr="007F1D00" w:rsidRDefault="002522B6" w:rsidP="001E36F1">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Less Practical</w:t>
            </w:r>
          </w:p>
        </w:tc>
      </w:tr>
      <w:tr w:rsidR="002522B6" w:rsidRPr="007F1D00" w14:paraId="5B2884E4" w14:textId="77777777" w:rsidTr="005339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tcBorders>
          </w:tcPr>
          <w:p w14:paraId="47029E2A" w14:textId="2FF36163" w:rsidR="002522B6" w:rsidRPr="007F1D00" w:rsidRDefault="002522B6" w:rsidP="00831754">
            <w:pPr>
              <w:pStyle w:val="NoSpacing"/>
              <w:rPr>
                <w:rFonts w:ascii="Palatino Linotype" w:hAnsi="Palatino Linotype" w:cs="Times New Roman"/>
                <w:b w:val="0"/>
                <w:bCs w:val="0"/>
                <w:sz w:val="18"/>
                <w:szCs w:val="18"/>
              </w:rPr>
            </w:pPr>
            <m:oMathPara>
              <m:oMath>
                <m:r>
                  <m:rPr>
                    <m:sty m:val="bi"/>
                  </m:rPr>
                  <w:rPr>
                    <w:rFonts w:ascii="Cambria Math" w:hAnsi="Cambria Math" w:cs="Times New Roman"/>
                    <w:sz w:val="18"/>
                    <w:szCs w:val="18"/>
                  </w:rPr>
                  <m:t>17≤P&lt;30,6</m:t>
                </m:r>
              </m:oMath>
            </m:oMathPara>
          </w:p>
        </w:tc>
        <w:tc>
          <w:tcPr>
            <w:tcW w:w="2206" w:type="dxa"/>
            <w:tcBorders>
              <w:top w:val="nil"/>
            </w:tcBorders>
          </w:tcPr>
          <w:p w14:paraId="4A7A9164" w14:textId="77777777" w:rsidR="002522B6" w:rsidRPr="007F1D00" w:rsidRDefault="002522B6" w:rsidP="001E36F1">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F1D00">
              <w:rPr>
                <w:rFonts w:ascii="Palatino Linotype" w:hAnsi="Palatino Linotype" w:cs="Times New Roman"/>
                <w:sz w:val="18"/>
                <w:szCs w:val="18"/>
              </w:rPr>
              <w:t>Impractical</w:t>
            </w:r>
          </w:p>
        </w:tc>
      </w:tr>
    </w:tbl>
    <w:p w14:paraId="3C7EF752" w14:textId="77777777" w:rsidR="002522B6" w:rsidRPr="0053398D" w:rsidRDefault="002522B6" w:rsidP="002522B6">
      <w:pPr>
        <w:pStyle w:val="NoSpacing"/>
        <w:ind w:firstLine="720"/>
        <w:jc w:val="both"/>
        <w:rPr>
          <w:rFonts w:ascii="Palatino Linotype" w:hAnsi="Palatino Linotype" w:cs="Times New Roman"/>
          <w:sz w:val="20"/>
          <w:szCs w:val="20"/>
        </w:rPr>
      </w:pPr>
      <w:r w:rsidRPr="0053398D">
        <w:rPr>
          <w:rFonts w:ascii="Palatino Linotype" w:hAnsi="Palatino Linotype" w:cs="Times New Roman"/>
          <w:sz w:val="20"/>
          <w:szCs w:val="20"/>
        </w:rPr>
        <w:t xml:space="preserve">The media is declared practical if it reaches the practical or very practical category. </w:t>
      </w:r>
      <w:r w:rsidRPr="0053398D">
        <w:rPr>
          <w:rFonts w:ascii="Palatino Linotype" w:hAnsi="Palatino Linotype" w:cs="Times New Roman"/>
          <w:kern w:val="2"/>
          <w:sz w:val="20"/>
          <w:szCs w:val="20"/>
          <w14:ligatures w14:val="standardContextual"/>
        </w:rPr>
        <w:t xml:space="preserve">This implementation analysis sheet has two answer options, namely "yes" and "no". The score given is that the "yes" answer is given a score of 1 and the "no" answer is given a score of 0. Calculation of the percentage of observations, here is the formula used:                  </w:t>
      </w:r>
    </w:p>
    <w:p w14:paraId="6DE2CC1E" w14:textId="0A220AB0" w:rsidR="002522B6" w:rsidRPr="0053398D" w:rsidRDefault="002522B6" w:rsidP="0053398D">
      <w:pPr>
        <w:pStyle w:val="NoSpacing"/>
        <w:spacing w:line="360" w:lineRule="auto"/>
        <w:jc w:val="center"/>
        <w:rPr>
          <w:rFonts w:ascii="Palatino Linotype" w:hAnsi="Palatino Linotype" w:cs="Times New Roman"/>
          <w:sz w:val="20"/>
          <w:szCs w:val="20"/>
        </w:rPr>
      </w:pPr>
      <w:r w:rsidRPr="0053398D">
        <w:rPr>
          <w:rFonts w:ascii="Palatino Linotype" w:hAnsi="Palatino Linotype" w:cs="Times New Roman"/>
          <w:sz w:val="20"/>
          <w:szCs w:val="20"/>
        </w:rPr>
        <w:t xml:space="preserve">Value(%) = </w:t>
      </w:r>
      <m:oMath>
        <m:f>
          <m:fPr>
            <m:ctrlPr>
              <w:rPr>
                <w:rFonts w:ascii="Cambria Math" w:hAnsi="Cambria Math" w:cs="Times New Roman"/>
                <w:i/>
                <w:sz w:val="20"/>
                <w:szCs w:val="20"/>
              </w:rPr>
            </m:ctrlPr>
          </m:fPr>
          <m:num>
            <m:r>
              <w:rPr>
                <w:rFonts w:ascii="Cambria Math" w:hAnsi="Cambria Math" w:cs="Times New Roman"/>
                <w:sz w:val="20"/>
                <w:szCs w:val="20"/>
              </w:rPr>
              <m:t>Score</m:t>
            </m:r>
          </m:num>
          <m:den>
            <m:r>
              <w:rPr>
                <w:rFonts w:ascii="Cambria Math" w:hAnsi="Cambria Math" w:cs="Times New Roman"/>
                <w:sz w:val="20"/>
                <w:szCs w:val="20"/>
              </w:rPr>
              <m:t>Maximum Score</m:t>
            </m:r>
          </m:den>
        </m:f>
        <m:r>
          <w:rPr>
            <w:rFonts w:ascii="Cambria Math" w:hAnsi="Cambria Math" w:cs="Times New Roman"/>
            <w:sz w:val="20"/>
            <w:szCs w:val="20"/>
          </w:rPr>
          <m:t>×100%</m:t>
        </m:r>
      </m:oMath>
    </w:p>
    <w:p w14:paraId="1347A141" w14:textId="7C98D769" w:rsidR="0053398D" w:rsidRDefault="002522B6" w:rsidP="001E36F1">
      <w:pPr>
        <w:spacing w:after="0" w:line="240" w:lineRule="auto"/>
        <w:ind w:firstLine="720"/>
        <w:contextualSpacing/>
        <w:jc w:val="both"/>
        <w:rPr>
          <w:rFonts w:ascii="Palatino Linotype" w:hAnsi="Palatino Linotype" w:cs="Times New Roman"/>
          <w:sz w:val="20"/>
          <w:szCs w:val="20"/>
        </w:rPr>
      </w:pPr>
      <w:r w:rsidRPr="0053398D">
        <w:rPr>
          <w:rFonts w:ascii="Palatino Linotype" w:hAnsi="Palatino Linotype" w:cs="Times New Roman"/>
          <w:sz w:val="20"/>
          <w:szCs w:val="20"/>
        </w:rPr>
        <w:t>The effectiveness analysis technique was carried out with media criteria to facilitate the understanding of concepts and mathematical dispositions if they met the effectiveness criteria, namely: (1) The average concept understanding test of students achieved the Learning Goal Achievement Criteria (KKTP) set by the school, which was 75 and the mathematical disposition achieved a minimum score on the high criteria (102), (2) the percentage of many students who obtained a score of KKTP (75) ≥75% and mathematical disposition (102) ≥75%,  and (3) there was an increase in the average ability to understand concepts and mathematical dispositions after learning using interactive learning media.</w:t>
      </w:r>
    </w:p>
    <w:p w14:paraId="56AE7D82" w14:textId="77777777" w:rsidR="00785669" w:rsidRPr="0053398D" w:rsidRDefault="00785669" w:rsidP="001E36F1">
      <w:pPr>
        <w:spacing w:after="0" w:line="240" w:lineRule="auto"/>
        <w:ind w:firstLine="720"/>
        <w:contextualSpacing/>
        <w:jc w:val="both"/>
        <w:rPr>
          <w:rFonts w:ascii="Palatino Linotype" w:hAnsi="Palatino Linotype" w:cs="Times New Roman"/>
          <w:sz w:val="20"/>
          <w:szCs w:val="20"/>
          <w:lang w:val="en-US"/>
        </w:rPr>
      </w:pPr>
    </w:p>
    <w:p w14:paraId="7D2B9262" w14:textId="77777777" w:rsidR="00C133EB" w:rsidRDefault="00000000" w:rsidP="0053398D">
      <w:pPr>
        <w:pStyle w:val="Alishlah21heading1"/>
        <w:numPr>
          <w:ilvl w:val="0"/>
          <w:numId w:val="20"/>
        </w:numPr>
        <w:ind w:left="360"/>
        <w:rPr>
          <w:rFonts w:eastAsia="Arial"/>
        </w:rPr>
      </w:pPr>
      <w:r>
        <w:rPr>
          <w:rFonts w:eastAsia="Arial"/>
        </w:rPr>
        <w:t xml:space="preserve">FINDINGS </w:t>
      </w:r>
      <w:r w:rsidRPr="00723B12">
        <w:rPr>
          <w:rFonts w:eastAsia="Arial"/>
        </w:rPr>
        <w:t>AND DISCUSSION</w:t>
      </w:r>
    </w:p>
    <w:p w14:paraId="701957E1" w14:textId="77777777" w:rsidR="0053398D" w:rsidRPr="006A7001" w:rsidRDefault="0053398D" w:rsidP="0053398D">
      <w:pPr>
        <w:spacing w:after="0" w:line="288" w:lineRule="auto"/>
        <w:ind w:firstLine="720"/>
        <w:contextualSpacing/>
        <w:jc w:val="both"/>
        <w:rPr>
          <w:rFonts w:ascii="Palatino Linotype" w:hAnsi="Palatino Linotype"/>
          <w:sz w:val="20"/>
          <w:szCs w:val="20"/>
          <w:lang w:val="en-US"/>
        </w:rPr>
      </w:pPr>
      <w:r w:rsidRPr="0053398D">
        <w:rPr>
          <w:rFonts w:ascii="Palatino Linotype" w:hAnsi="Palatino Linotype"/>
          <w:sz w:val="20"/>
          <w:szCs w:val="20"/>
        </w:rPr>
        <w:t xml:space="preserve">The results of the development of interactive learning media using the ADDIE model are </w:t>
      </w:r>
      <w:r w:rsidRPr="006A7001">
        <w:rPr>
          <w:rFonts w:ascii="Palatino Linotype" w:hAnsi="Palatino Linotype"/>
          <w:sz w:val="20"/>
          <w:szCs w:val="20"/>
        </w:rPr>
        <w:t>presented as follows.</w:t>
      </w:r>
    </w:p>
    <w:p w14:paraId="174D35F2" w14:textId="77777777" w:rsidR="0053398D" w:rsidRPr="006A7001" w:rsidRDefault="0053398D" w:rsidP="0053398D">
      <w:pPr>
        <w:pStyle w:val="ListParagraph"/>
        <w:numPr>
          <w:ilvl w:val="0"/>
          <w:numId w:val="22"/>
        </w:numPr>
        <w:spacing w:after="0" w:line="288" w:lineRule="auto"/>
        <w:ind w:left="450"/>
        <w:jc w:val="both"/>
        <w:rPr>
          <w:rFonts w:ascii="Palatino Linotype" w:hAnsi="Palatino Linotype"/>
          <w:sz w:val="20"/>
          <w:szCs w:val="20"/>
        </w:rPr>
      </w:pPr>
      <w:r w:rsidRPr="006A7001">
        <w:rPr>
          <w:rFonts w:ascii="Palatino Linotype" w:hAnsi="Palatino Linotype"/>
          <w:sz w:val="20"/>
          <w:szCs w:val="20"/>
        </w:rPr>
        <w:t xml:space="preserve">Analyze Stage </w:t>
      </w:r>
    </w:p>
    <w:p w14:paraId="081B4B47" w14:textId="77777777" w:rsidR="0053398D" w:rsidRPr="006A7001" w:rsidRDefault="0053398D" w:rsidP="0053398D">
      <w:pPr>
        <w:spacing w:after="0" w:line="288" w:lineRule="auto"/>
        <w:ind w:left="90" w:firstLine="63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At this stage of analysis, it is carried out as a basis for developing media in accordance with conditions, needs, curriculum, school situations, and student characteristics. Based on observations and interviews, the questionnaire results of the analysis revealed that the understanding of concepts </w:t>
      </w:r>
      <w:r w:rsidRPr="006A7001">
        <w:rPr>
          <w:rFonts w:ascii="Palatino Linotype" w:eastAsiaTheme="minorEastAsia" w:hAnsi="Palatino Linotype" w:cs="Times New Roman"/>
          <w:sz w:val="20"/>
          <w:szCs w:val="20"/>
        </w:rPr>
        <w:lastRenderedPageBreak/>
        <w:t>and mathematical disposition was still low. Learning has not provided student-</w:t>
      </w:r>
      <w:proofErr w:type="spellStart"/>
      <w:r w:rsidRPr="006A7001">
        <w:rPr>
          <w:rFonts w:ascii="Palatino Linotype" w:eastAsiaTheme="minorEastAsia" w:hAnsi="Palatino Linotype" w:cs="Times New Roman"/>
          <w:sz w:val="20"/>
          <w:szCs w:val="20"/>
        </w:rPr>
        <w:t>centered</w:t>
      </w:r>
      <w:proofErr w:type="spellEnd"/>
      <w:r w:rsidRPr="006A7001">
        <w:rPr>
          <w:rFonts w:ascii="Palatino Linotype" w:eastAsiaTheme="minorEastAsia" w:hAnsi="Palatino Linotype" w:cs="Times New Roman"/>
          <w:sz w:val="20"/>
          <w:szCs w:val="20"/>
        </w:rPr>
        <w:t xml:space="preserve"> opportunities and has never used interactive learning media that is used directly by students in mathematics learning for discovery. Students have used technology such as mobile phones in schools. However, in mathematics learning, students have not taken advantage of this technology to further optimize learning. The schools studied use the independent curriculum, so that the media developed refers to the learning outcomes of the independent curriculum. </w:t>
      </w:r>
    </w:p>
    <w:p w14:paraId="1A23856A" w14:textId="77777777" w:rsidR="0053398D" w:rsidRPr="006A7001" w:rsidRDefault="0053398D" w:rsidP="0053398D">
      <w:pPr>
        <w:spacing w:after="0" w:line="288" w:lineRule="auto"/>
        <w:ind w:left="90" w:firstLine="63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Based on the results of the characteristic analysis, most students have difficulty understanding mathematical concepts, especially in the field of geometry and measurement. Therefore, the media developed in the field of geometry of circular matter. Students can operate computers and mobile phones. The classrooms have been facilitated with electrical power and equipped with </w:t>
      </w:r>
      <w:proofErr w:type="spellStart"/>
      <w:r w:rsidRPr="006A7001">
        <w:rPr>
          <w:rFonts w:ascii="Palatino Linotype" w:eastAsiaTheme="minorEastAsia" w:hAnsi="Palatino Linotype" w:cs="Times New Roman"/>
          <w:sz w:val="20"/>
          <w:szCs w:val="20"/>
        </w:rPr>
        <w:t>infocus</w:t>
      </w:r>
      <w:proofErr w:type="spellEnd"/>
      <w:r w:rsidRPr="006A7001">
        <w:rPr>
          <w:rFonts w:ascii="Palatino Linotype" w:eastAsiaTheme="minorEastAsia" w:hAnsi="Palatino Linotype" w:cs="Times New Roman"/>
          <w:sz w:val="20"/>
          <w:szCs w:val="20"/>
        </w:rPr>
        <w:t xml:space="preserve">/projectors in each classroom. The school also allows students to access laptops and </w:t>
      </w:r>
      <w:proofErr w:type="spellStart"/>
      <w:r w:rsidRPr="006A7001">
        <w:rPr>
          <w:rFonts w:ascii="Palatino Linotype" w:eastAsiaTheme="minorEastAsia" w:hAnsi="Palatino Linotype" w:cs="Times New Roman"/>
          <w:sz w:val="20"/>
          <w:szCs w:val="20"/>
        </w:rPr>
        <w:t>cellphones</w:t>
      </w:r>
      <w:proofErr w:type="spellEnd"/>
      <w:r w:rsidRPr="006A7001">
        <w:rPr>
          <w:rFonts w:ascii="Palatino Linotype" w:eastAsiaTheme="minorEastAsia" w:hAnsi="Palatino Linotype" w:cs="Times New Roman"/>
          <w:sz w:val="20"/>
          <w:szCs w:val="20"/>
        </w:rPr>
        <w:t xml:space="preserve"> for learning. These facilities can be optimized by using interactive learning media that can be used directly by students so that students can be actively involved in learning mathematics. Based on the results of the analysis, interactive learning media based on discovery learning is needed to facilitate students' understanding of concepts and mathematical dispositions. </w:t>
      </w:r>
    </w:p>
    <w:p w14:paraId="5FC1E3D6" w14:textId="77777777" w:rsidR="0053398D" w:rsidRPr="006A7001" w:rsidRDefault="0053398D" w:rsidP="0053398D">
      <w:pPr>
        <w:pStyle w:val="ListParagraph"/>
        <w:numPr>
          <w:ilvl w:val="0"/>
          <w:numId w:val="22"/>
        </w:numPr>
        <w:spacing w:after="0" w:line="288" w:lineRule="auto"/>
        <w:ind w:left="450"/>
        <w:jc w:val="both"/>
        <w:rPr>
          <w:rFonts w:ascii="Palatino Linotype" w:hAnsi="Palatino Linotype"/>
          <w:sz w:val="20"/>
          <w:szCs w:val="20"/>
        </w:rPr>
      </w:pPr>
      <w:r w:rsidRPr="006A7001">
        <w:rPr>
          <w:rFonts w:ascii="Palatino Linotype" w:hAnsi="Palatino Linotype"/>
          <w:sz w:val="20"/>
          <w:szCs w:val="20"/>
        </w:rPr>
        <w:t xml:space="preserve">Design Stage </w:t>
      </w:r>
    </w:p>
    <w:p w14:paraId="3D3B029F" w14:textId="127B9885" w:rsidR="0053398D" w:rsidRPr="006A7001" w:rsidRDefault="0053398D" w:rsidP="001E36F1">
      <w:pPr>
        <w:spacing w:after="0" w:line="288" w:lineRule="auto"/>
        <w:ind w:left="90" w:firstLine="630"/>
        <w:jc w:val="both"/>
        <w:rPr>
          <w:rFonts w:ascii="Times New Roman" w:hAnsi="Times New Roman"/>
          <w:sz w:val="24"/>
        </w:rPr>
      </w:pPr>
      <w:r w:rsidRPr="006A7001">
        <w:rPr>
          <w:rFonts w:ascii="Palatino Linotype" w:hAnsi="Palatino Linotype"/>
          <w:sz w:val="20"/>
          <w:szCs w:val="20"/>
        </w:rPr>
        <w:t xml:space="preserve">Based on the results of the previous analysis, product design and learning will be carried out. The stages of designing products and designing learning are carried out by designing product content and orientation based on discovery learning, as well as oriented to understanding concepts and mathematical dispositions. At this stage, interactive learning media, teaching modules, research instruments and validation sheets are designed. </w:t>
      </w:r>
    </w:p>
    <w:p w14:paraId="1897B94B" w14:textId="69304A22" w:rsidR="0053398D" w:rsidRPr="006A7001" w:rsidRDefault="0053398D" w:rsidP="0053398D">
      <w:pPr>
        <w:pStyle w:val="ListParagraph"/>
        <w:numPr>
          <w:ilvl w:val="0"/>
          <w:numId w:val="22"/>
        </w:numPr>
        <w:spacing w:after="0" w:line="288" w:lineRule="auto"/>
        <w:ind w:left="450"/>
        <w:jc w:val="both"/>
        <w:rPr>
          <w:rFonts w:ascii="Palatino Linotype" w:hAnsi="Palatino Linotype"/>
          <w:sz w:val="20"/>
          <w:szCs w:val="20"/>
        </w:rPr>
      </w:pPr>
      <w:r w:rsidRPr="006A7001">
        <w:rPr>
          <w:rFonts w:ascii="Palatino Linotype" w:hAnsi="Palatino Linotype"/>
          <w:sz w:val="20"/>
          <w:szCs w:val="20"/>
        </w:rPr>
        <w:t>Development stage</w:t>
      </w:r>
    </w:p>
    <w:p w14:paraId="0FAC2D25" w14:textId="27771CE1" w:rsidR="0053398D" w:rsidRPr="006A7001" w:rsidRDefault="0053398D" w:rsidP="0053398D">
      <w:pPr>
        <w:spacing w:line="240" w:lineRule="auto"/>
        <w:ind w:firstLine="720"/>
        <w:jc w:val="both"/>
        <w:rPr>
          <w:rFonts w:ascii="Palatino Linotype" w:hAnsi="Palatino Linotype" w:cs="Times New Roman"/>
          <w:sz w:val="20"/>
          <w:szCs w:val="20"/>
        </w:rPr>
      </w:pPr>
      <w:r w:rsidRPr="006A7001">
        <w:rPr>
          <w:rFonts w:ascii="Palatino Linotype" w:eastAsiaTheme="minorEastAsia" w:hAnsi="Palatino Linotype" w:cs="Times New Roman"/>
          <w:sz w:val="20"/>
          <w:szCs w:val="20"/>
        </w:rPr>
        <w:t xml:space="preserve">The development stage, develop products in accordance with the learning design, compile instruments, learning tools and also carry out a validation process and limited trials. </w:t>
      </w:r>
      <w:r w:rsidRPr="006A7001">
        <w:rPr>
          <w:rFonts w:ascii="Palatino Linotype" w:hAnsi="Palatino Linotype" w:cs="Times New Roman"/>
          <w:sz w:val="20"/>
          <w:szCs w:val="20"/>
        </w:rPr>
        <w:t xml:space="preserve">Interactive learning media is developed using </w:t>
      </w:r>
      <w:proofErr w:type="spellStart"/>
      <w:r w:rsidRPr="006A7001">
        <w:rPr>
          <w:rFonts w:ascii="Palatino Linotype" w:hAnsi="Palatino Linotype" w:cs="Times New Roman"/>
          <w:sz w:val="20"/>
          <w:szCs w:val="20"/>
        </w:rPr>
        <w:t>microsoft</w:t>
      </w:r>
      <w:proofErr w:type="spellEnd"/>
      <w:r w:rsidRPr="006A7001">
        <w:rPr>
          <w:rFonts w:ascii="Palatino Linotype" w:hAnsi="Palatino Linotype" w:cs="Times New Roman"/>
          <w:sz w:val="20"/>
          <w:szCs w:val="20"/>
        </w:rPr>
        <w:t xml:space="preserve"> </w:t>
      </w:r>
      <w:proofErr w:type="spellStart"/>
      <w:r w:rsidRPr="006A7001">
        <w:rPr>
          <w:rFonts w:ascii="Palatino Linotype" w:hAnsi="Palatino Linotype" w:cs="Times New Roman"/>
          <w:sz w:val="20"/>
          <w:szCs w:val="20"/>
        </w:rPr>
        <w:t>powerpoint</w:t>
      </w:r>
      <w:proofErr w:type="spellEnd"/>
      <w:r w:rsidRPr="006A7001">
        <w:rPr>
          <w:rFonts w:ascii="Palatino Linotype" w:hAnsi="Palatino Linotype" w:cs="Times New Roman"/>
          <w:sz w:val="20"/>
          <w:szCs w:val="20"/>
        </w:rPr>
        <w:t xml:space="preserve"> software, </w:t>
      </w:r>
      <w:proofErr w:type="spellStart"/>
      <w:r w:rsidRPr="006A7001">
        <w:rPr>
          <w:rFonts w:ascii="Palatino Linotype" w:hAnsi="Palatino Linotype" w:cs="Times New Roman"/>
          <w:sz w:val="20"/>
          <w:szCs w:val="20"/>
        </w:rPr>
        <w:t>ispring</w:t>
      </w:r>
      <w:proofErr w:type="spellEnd"/>
      <w:r w:rsidRPr="006A7001">
        <w:rPr>
          <w:rFonts w:ascii="Palatino Linotype" w:hAnsi="Palatino Linotype" w:cs="Times New Roman"/>
          <w:sz w:val="20"/>
          <w:szCs w:val="20"/>
        </w:rPr>
        <w:t xml:space="preserve"> suite 10, </w:t>
      </w:r>
      <w:proofErr w:type="spellStart"/>
      <w:r w:rsidRPr="006A7001">
        <w:rPr>
          <w:rFonts w:ascii="Palatino Linotype" w:hAnsi="Palatino Linotype" w:cs="Times New Roman"/>
          <w:sz w:val="20"/>
          <w:szCs w:val="20"/>
        </w:rPr>
        <w:t>geogebra</w:t>
      </w:r>
      <w:proofErr w:type="spellEnd"/>
      <w:r w:rsidRPr="006A7001">
        <w:rPr>
          <w:rFonts w:ascii="Palatino Linotype" w:hAnsi="Palatino Linotype" w:cs="Times New Roman"/>
          <w:sz w:val="20"/>
          <w:szCs w:val="20"/>
        </w:rPr>
        <w:t xml:space="preserve">. </w:t>
      </w:r>
      <w:r w:rsidRPr="006A7001">
        <w:rPr>
          <w:rFonts w:ascii="Palatino Linotype" w:eastAsiaTheme="minorEastAsia" w:hAnsi="Palatino Linotype" w:cs="Times New Roman"/>
          <w:sz w:val="20"/>
          <w:szCs w:val="20"/>
        </w:rPr>
        <w:t xml:space="preserve">The first component of the developed learning media is the opening page as shown in figure </w:t>
      </w:r>
      <w:r w:rsidR="00785669" w:rsidRPr="006A7001">
        <w:rPr>
          <w:rFonts w:ascii="Palatino Linotype" w:eastAsiaTheme="minorEastAsia" w:hAnsi="Palatino Linotype" w:cs="Times New Roman"/>
          <w:sz w:val="20"/>
          <w:szCs w:val="20"/>
        </w:rPr>
        <w:t>2</w:t>
      </w:r>
      <w:r w:rsidRPr="006A7001">
        <w:rPr>
          <w:rFonts w:ascii="Palatino Linotype" w:eastAsiaTheme="minorEastAsia" w:hAnsi="Palatino Linotype" w:cs="Times New Roman"/>
          <w:sz w:val="20"/>
          <w:szCs w:val="20"/>
        </w:rPr>
        <w:t>.</w:t>
      </w:r>
    </w:p>
    <w:p w14:paraId="5B4C8F13" w14:textId="77777777" w:rsidR="0053398D" w:rsidRPr="006A7001" w:rsidRDefault="0053398D" w:rsidP="0053398D">
      <w:pPr>
        <w:spacing w:line="240" w:lineRule="auto"/>
        <w:jc w:val="center"/>
        <w:rPr>
          <w:rFonts w:ascii="Times New Roman" w:eastAsiaTheme="minorEastAsia" w:hAnsi="Times New Roman" w:cs="Times New Roman"/>
          <w:sz w:val="24"/>
          <w:szCs w:val="24"/>
        </w:rPr>
      </w:pPr>
      <w:r w:rsidRPr="006A7001">
        <w:rPr>
          <w:noProof/>
        </w:rPr>
        <w:drawing>
          <wp:inline distT="0" distB="0" distL="0" distR="0" wp14:anchorId="058D0B3C" wp14:editId="0EF4A2CA">
            <wp:extent cx="2179320" cy="1366334"/>
            <wp:effectExtent l="0" t="0" r="0" b="5715"/>
            <wp:docPr id="14432200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20058" name="Picture 1" descr="A screenshot of a computer&#10;&#10;Description automatically generated"/>
                    <pic:cNvPicPr/>
                  </pic:nvPicPr>
                  <pic:blipFill rotWithShape="1">
                    <a:blip r:embed="rId11"/>
                    <a:srcRect l="11795" t="10256" r="13974" b="7008"/>
                    <a:stretch/>
                  </pic:blipFill>
                  <pic:spPr bwMode="auto">
                    <a:xfrm>
                      <a:off x="0" y="0"/>
                      <a:ext cx="2183030" cy="1368660"/>
                    </a:xfrm>
                    <a:prstGeom prst="rect">
                      <a:avLst/>
                    </a:prstGeom>
                    <a:ln>
                      <a:noFill/>
                    </a:ln>
                    <a:extLst>
                      <a:ext uri="{53640926-AAD7-44D8-BBD7-CCE9431645EC}">
                        <a14:shadowObscured xmlns:a14="http://schemas.microsoft.com/office/drawing/2010/main"/>
                      </a:ext>
                    </a:extLst>
                  </pic:spPr>
                </pic:pic>
              </a:graphicData>
            </a:graphic>
          </wp:inline>
        </w:drawing>
      </w:r>
    </w:p>
    <w:p w14:paraId="2319B34E" w14:textId="6650C85F" w:rsidR="0053398D" w:rsidRPr="006A7001" w:rsidRDefault="0053398D" w:rsidP="0053398D">
      <w:pPr>
        <w:spacing w:line="240" w:lineRule="auto"/>
        <w:jc w:val="center"/>
        <w:rPr>
          <w:rFonts w:ascii="Palatino Linotype" w:hAnsi="Palatino Linotype" w:cs="Times New Roman"/>
          <w:sz w:val="20"/>
          <w:szCs w:val="20"/>
        </w:rPr>
      </w:pPr>
      <w:r w:rsidRPr="006A7001">
        <w:rPr>
          <w:rFonts w:ascii="Palatino Linotype" w:hAnsi="Palatino Linotype" w:cs="Times New Roman"/>
          <w:sz w:val="20"/>
          <w:szCs w:val="20"/>
        </w:rPr>
        <w:t xml:space="preserve">Figure </w:t>
      </w:r>
      <w:r w:rsidR="00785669" w:rsidRPr="006A7001">
        <w:rPr>
          <w:rFonts w:ascii="Palatino Linotype" w:hAnsi="Palatino Linotype" w:cs="Times New Roman"/>
          <w:sz w:val="20"/>
          <w:szCs w:val="20"/>
        </w:rPr>
        <w:t>2</w:t>
      </w:r>
      <w:r w:rsidRPr="006A7001">
        <w:rPr>
          <w:rFonts w:ascii="Palatino Linotype" w:hAnsi="Palatino Linotype" w:cs="Times New Roman"/>
          <w:sz w:val="20"/>
          <w:szCs w:val="20"/>
        </w:rPr>
        <w:t>. Opening Page View</w:t>
      </w:r>
    </w:p>
    <w:p w14:paraId="2C00844A" w14:textId="01C12099" w:rsidR="0053398D" w:rsidRPr="006A7001" w:rsidRDefault="0053398D" w:rsidP="0053398D">
      <w:pPr>
        <w:spacing w:line="240" w:lineRule="auto"/>
        <w:ind w:firstLine="720"/>
        <w:jc w:val="both"/>
        <w:rPr>
          <w:rFonts w:ascii="Palatino Linotype" w:hAnsi="Palatino Linotype" w:cs="Times New Roman"/>
          <w:sz w:val="20"/>
          <w:szCs w:val="20"/>
        </w:rPr>
      </w:pPr>
      <w:r w:rsidRPr="006A7001">
        <w:rPr>
          <w:rFonts w:ascii="Palatino Linotype" w:hAnsi="Palatino Linotype" w:cs="Times New Roman"/>
          <w:sz w:val="20"/>
          <w:szCs w:val="20"/>
        </w:rPr>
        <w:t xml:space="preserve">The opening page contains the title of the application, namely the interactive learning media circle, the exit/exit button, the hint button and the start button that leads to the main menu. The main menu page contains features that can be accessed in the media, namely, competencies, receptions, concept maps, materials, videos, examples, quizzes, and developer profiles as shown in figure </w:t>
      </w:r>
      <w:r w:rsidR="00785669" w:rsidRPr="006A7001">
        <w:rPr>
          <w:rFonts w:ascii="Palatino Linotype" w:hAnsi="Palatino Linotype" w:cs="Times New Roman"/>
          <w:sz w:val="20"/>
          <w:szCs w:val="20"/>
        </w:rPr>
        <w:t>3</w:t>
      </w:r>
      <w:r w:rsidRPr="006A7001">
        <w:rPr>
          <w:rFonts w:ascii="Palatino Linotype" w:hAnsi="Palatino Linotype" w:cs="Times New Roman"/>
          <w:sz w:val="20"/>
          <w:szCs w:val="20"/>
        </w:rPr>
        <w:t>.</w:t>
      </w:r>
    </w:p>
    <w:p w14:paraId="2ADFD344" w14:textId="77777777" w:rsidR="0053398D" w:rsidRPr="006A7001" w:rsidRDefault="0053398D" w:rsidP="0053398D">
      <w:pPr>
        <w:spacing w:line="240" w:lineRule="auto"/>
        <w:jc w:val="center"/>
        <w:rPr>
          <w:rFonts w:ascii="Times New Roman" w:hAnsi="Times New Roman" w:cs="Times New Roman"/>
          <w:sz w:val="24"/>
          <w:szCs w:val="24"/>
        </w:rPr>
      </w:pPr>
      <w:r w:rsidRPr="006A7001">
        <w:rPr>
          <w:noProof/>
        </w:rPr>
        <w:lastRenderedPageBreak/>
        <w:drawing>
          <wp:inline distT="0" distB="0" distL="0" distR="0" wp14:anchorId="5A15D661" wp14:editId="12CE2D85">
            <wp:extent cx="2262510" cy="1283335"/>
            <wp:effectExtent l="0" t="0" r="4445" b="0"/>
            <wp:docPr id="19298678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67804" name="Picture 1" descr="A screenshot of a computer&#10;&#10;Description automatically generated"/>
                    <pic:cNvPicPr/>
                  </pic:nvPicPr>
                  <pic:blipFill rotWithShape="1">
                    <a:blip r:embed="rId12"/>
                    <a:srcRect l="11793" t="14888" r="14918" b="11214"/>
                    <a:stretch/>
                  </pic:blipFill>
                  <pic:spPr bwMode="auto">
                    <a:xfrm>
                      <a:off x="0" y="0"/>
                      <a:ext cx="2266466" cy="1285579"/>
                    </a:xfrm>
                    <a:prstGeom prst="rect">
                      <a:avLst/>
                    </a:prstGeom>
                    <a:ln>
                      <a:noFill/>
                    </a:ln>
                    <a:extLst>
                      <a:ext uri="{53640926-AAD7-44D8-BBD7-CCE9431645EC}">
                        <a14:shadowObscured xmlns:a14="http://schemas.microsoft.com/office/drawing/2010/main"/>
                      </a:ext>
                    </a:extLst>
                  </pic:spPr>
                </pic:pic>
              </a:graphicData>
            </a:graphic>
          </wp:inline>
        </w:drawing>
      </w:r>
    </w:p>
    <w:p w14:paraId="67B89D02" w14:textId="2E9A22B5" w:rsidR="0053398D" w:rsidRPr="006A7001" w:rsidRDefault="0053398D" w:rsidP="0053398D">
      <w:pPr>
        <w:spacing w:line="240" w:lineRule="auto"/>
        <w:jc w:val="center"/>
        <w:rPr>
          <w:rFonts w:ascii="Palatino Linotype" w:hAnsi="Palatino Linotype" w:cs="Times New Roman"/>
          <w:sz w:val="20"/>
          <w:szCs w:val="20"/>
        </w:rPr>
      </w:pPr>
      <w:r w:rsidRPr="006A7001">
        <w:rPr>
          <w:rFonts w:ascii="Palatino Linotype" w:hAnsi="Palatino Linotype" w:cs="Times New Roman"/>
          <w:sz w:val="20"/>
          <w:szCs w:val="20"/>
        </w:rPr>
        <w:t xml:space="preserve">Figure </w:t>
      </w:r>
      <w:r w:rsidR="00785669" w:rsidRPr="006A7001">
        <w:rPr>
          <w:rFonts w:ascii="Palatino Linotype" w:hAnsi="Palatino Linotype" w:cs="Times New Roman"/>
          <w:sz w:val="20"/>
          <w:szCs w:val="20"/>
        </w:rPr>
        <w:t>3</w:t>
      </w:r>
      <w:r w:rsidRPr="006A7001">
        <w:rPr>
          <w:rFonts w:ascii="Palatino Linotype" w:hAnsi="Palatino Linotype" w:cs="Times New Roman"/>
          <w:sz w:val="20"/>
          <w:szCs w:val="20"/>
        </w:rPr>
        <w:t>. Main Menu Display</w:t>
      </w:r>
    </w:p>
    <w:p w14:paraId="306C569B" w14:textId="13D888C4" w:rsidR="0053398D" w:rsidRPr="006A7001" w:rsidRDefault="0053398D" w:rsidP="0053398D">
      <w:pPr>
        <w:spacing w:line="240" w:lineRule="auto"/>
        <w:ind w:firstLine="720"/>
        <w:jc w:val="both"/>
        <w:rPr>
          <w:rFonts w:ascii="Palatino Linotype" w:hAnsi="Palatino Linotype" w:cs="Times New Roman"/>
          <w:sz w:val="20"/>
          <w:szCs w:val="20"/>
        </w:rPr>
      </w:pPr>
      <w:r w:rsidRPr="006A7001">
        <w:rPr>
          <w:rFonts w:ascii="Palatino Linotype" w:hAnsi="Palatino Linotype" w:cs="Times New Roman"/>
          <w:sz w:val="20"/>
          <w:szCs w:val="20"/>
        </w:rPr>
        <w:t xml:space="preserve">The </w:t>
      </w:r>
      <w:proofErr w:type="spellStart"/>
      <w:r w:rsidRPr="006A7001">
        <w:rPr>
          <w:rFonts w:ascii="Palatino Linotype" w:hAnsi="Palatino Linotype" w:cs="Times New Roman"/>
          <w:sz w:val="20"/>
          <w:szCs w:val="20"/>
        </w:rPr>
        <w:t>aperception</w:t>
      </w:r>
      <w:proofErr w:type="spellEnd"/>
      <w:r w:rsidRPr="006A7001">
        <w:rPr>
          <w:rFonts w:ascii="Palatino Linotype" w:hAnsi="Palatino Linotype" w:cs="Times New Roman"/>
          <w:sz w:val="20"/>
          <w:szCs w:val="20"/>
        </w:rPr>
        <w:t xml:space="preserve"> page contains buttons and an interactive display equipped with an interactive circle animation regarding the elements in the circle as shown in figure </w:t>
      </w:r>
      <w:r w:rsidR="00785669" w:rsidRPr="006A7001">
        <w:rPr>
          <w:rFonts w:ascii="Palatino Linotype" w:hAnsi="Palatino Linotype" w:cs="Times New Roman"/>
          <w:sz w:val="20"/>
          <w:szCs w:val="20"/>
        </w:rPr>
        <w:t>4</w:t>
      </w:r>
      <w:r w:rsidRPr="006A7001">
        <w:rPr>
          <w:rFonts w:ascii="Palatino Linotype" w:hAnsi="Palatino Linotype" w:cs="Times New Roman"/>
          <w:sz w:val="20"/>
          <w:szCs w:val="20"/>
        </w:rPr>
        <w:t>.</w:t>
      </w:r>
    </w:p>
    <w:p w14:paraId="47433BF8" w14:textId="77777777" w:rsidR="0053398D" w:rsidRPr="006A7001" w:rsidRDefault="0053398D" w:rsidP="0053398D">
      <w:pPr>
        <w:spacing w:line="240" w:lineRule="auto"/>
        <w:jc w:val="center"/>
        <w:rPr>
          <w:rFonts w:ascii="Times New Roman" w:hAnsi="Times New Roman" w:cs="Times New Roman"/>
          <w:sz w:val="24"/>
          <w:szCs w:val="24"/>
        </w:rPr>
      </w:pPr>
      <w:r w:rsidRPr="006A7001">
        <w:rPr>
          <w:noProof/>
        </w:rPr>
        <w:drawing>
          <wp:inline distT="0" distB="0" distL="0" distR="0" wp14:anchorId="0AB4F879" wp14:editId="5BACF36D">
            <wp:extent cx="2231891" cy="1401235"/>
            <wp:effectExtent l="0" t="0" r="0" b="8890"/>
            <wp:docPr id="4228348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34857" name="Picture 1" descr="A screenshot of a computer&#10;&#10;Description automatically generated"/>
                    <pic:cNvPicPr/>
                  </pic:nvPicPr>
                  <pic:blipFill rotWithShape="1">
                    <a:blip r:embed="rId13"/>
                    <a:srcRect l="11539" t="9801" r="13718" b="6781"/>
                    <a:stretch/>
                  </pic:blipFill>
                  <pic:spPr bwMode="auto">
                    <a:xfrm>
                      <a:off x="0" y="0"/>
                      <a:ext cx="2248216" cy="1411484"/>
                    </a:xfrm>
                    <a:prstGeom prst="rect">
                      <a:avLst/>
                    </a:prstGeom>
                    <a:ln>
                      <a:noFill/>
                    </a:ln>
                    <a:extLst>
                      <a:ext uri="{53640926-AAD7-44D8-BBD7-CCE9431645EC}">
                        <a14:shadowObscured xmlns:a14="http://schemas.microsoft.com/office/drawing/2010/main"/>
                      </a:ext>
                    </a:extLst>
                  </pic:spPr>
                </pic:pic>
              </a:graphicData>
            </a:graphic>
          </wp:inline>
        </w:drawing>
      </w:r>
    </w:p>
    <w:p w14:paraId="796073C1" w14:textId="263C9139" w:rsidR="0053398D" w:rsidRPr="006A7001" w:rsidRDefault="0053398D" w:rsidP="0053398D">
      <w:pPr>
        <w:spacing w:line="240" w:lineRule="auto"/>
        <w:jc w:val="center"/>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Figure </w:t>
      </w:r>
      <w:r w:rsidR="00785669" w:rsidRPr="006A7001">
        <w:rPr>
          <w:rFonts w:ascii="Palatino Linotype" w:eastAsiaTheme="minorEastAsia" w:hAnsi="Palatino Linotype" w:cs="Times New Roman"/>
          <w:sz w:val="20"/>
          <w:szCs w:val="20"/>
        </w:rPr>
        <w:t>4</w:t>
      </w:r>
      <w:r w:rsidRPr="006A7001">
        <w:rPr>
          <w:rFonts w:ascii="Palatino Linotype" w:eastAsiaTheme="minorEastAsia" w:hAnsi="Palatino Linotype" w:cs="Times New Roman"/>
          <w:sz w:val="20"/>
          <w:szCs w:val="20"/>
        </w:rPr>
        <w:t xml:space="preserve">. </w:t>
      </w:r>
      <w:proofErr w:type="spellStart"/>
      <w:r w:rsidRPr="006A7001">
        <w:rPr>
          <w:rFonts w:ascii="Palatino Linotype" w:eastAsiaTheme="minorEastAsia" w:hAnsi="Palatino Linotype" w:cs="Times New Roman"/>
          <w:sz w:val="20"/>
          <w:szCs w:val="20"/>
        </w:rPr>
        <w:t>Aperceptual</w:t>
      </w:r>
      <w:proofErr w:type="spellEnd"/>
      <w:r w:rsidRPr="006A7001">
        <w:rPr>
          <w:rFonts w:ascii="Palatino Linotype" w:eastAsiaTheme="minorEastAsia" w:hAnsi="Palatino Linotype" w:cs="Times New Roman"/>
          <w:sz w:val="20"/>
          <w:szCs w:val="20"/>
        </w:rPr>
        <w:t xml:space="preserve"> Display</w:t>
      </w:r>
    </w:p>
    <w:p w14:paraId="0445AB14" w14:textId="25A5276C" w:rsidR="0053398D" w:rsidRPr="006A7001" w:rsidRDefault="0053398D" w:rsidP="0053398D">
      <w:pPr>
        <w:spacing w:line="240" w:lineRule="auto"/>
        <w:ind w:firstLine="72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In the material, there is a series of learning activities that are arranged based on the steps and </w:t>
      </w:r>
      <w:proofErr w:type="gramStart"/>
      <w:r w:rsidRPr="006A7001">
        <w:rPr>
          <w:rFonts w:ascii="Palatino Linotype" w:eastAsiaTheme="minorEastAsia" w:hAnsi="Palatino Linotype" w:cs="Times New Roman"/>
          <w:sz w:val="20"/>
          <w:szCs w:val="20"/>
        </w:rPr>
        <w:t>principles  of</w:t>
      </w:r>
      <w:proofErr w:type="gramEnd"/>
      <w:r w:rsidRPr="006A7001">
        <w:rPr>
          <w:rFonts w:ascii="Palatino Linotype" w:eastAsiaTheme="minorEastAsia" w:hAnsi="Palatino Linotype" w:cs="Times New Roman"/>
          <w:sz w:val="20"/>
          <w:szCs w:val="20"/>
        </w:rPr>
        <w:t xml:space="preserve"> discovery learning as well as indicators of understanding concepts and mathematical dispositions as shown in figure </w:t>
      </w:r>
      <w:r w:rsidR="00785669" w:rsidRPr="006A7001">
        <w:rPr>
          <w:rFonts w:ascii="Palatino Linotype" w:eastAsiaTheme="minorEastAsia" w:hAnsi="Palatino Linotype" w:cs="Times New Roman"/>
          <w:sz w:val="20"/>
          <w:szCs w:val="20"/>
        </w:rPr>
        <w:t>5</w:t>
      </w:r>
      <w:r w:rsidRPr="006A7001">
        <w:rPr>
          <w:rFonts w:ascii="Palatino Linotype" w:eastAsiaTheme="minorEastAsia" w:hAnsi="Palatino Linotype" w:cs="Times New Roman"/>
          <w:sz w:val="20"/>
          <w:szCs w:val="20"/>
        </w:rPr>
        <w:t>.</w:t>
      </w:r>
    </w:p>
    <w:p w14:paraId="7FC0CA65" w14:textId="77777777" w:rsidR="0053398D" w:rsidRPr="006A7001" w:rsidRDefault="0053398D" w:rsidP="0053398D">
      <w:pPr>
        <w:spacing w:line="240" w:lineRule="auto"/>
        <w:jc w:val="center"/>
        <w:rPr>
          <w:rFonts w:ascii="Times New Roman" w:eastAsiaTheme="minorEastAsia" w:hAnsi="Times New Roman" w:cs="Times New Roman"/>
          <w:sz w:val="24"/>
          <w:szCs w:val="24"/>
        </w:rPr>
      </w:pPr>
      <w:r w:rsidRPr="006A7001">
        <w:rPr>
          <w:noProof/>
        </w:rPr>
        <w:drawing>
          <wp:inline distT="0" distB="0" distL="0" distR="0" wp14:anchorId="150382A7" wp14:editId="1BAA9F75">
            <wp:extent cx="2321560" cy="1473374"/>
            <wp:effectExtent l="0" t="0" r="2540" b="0"/>
            <wp:docPr id="341258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58105" name="Picture 1" descr="A screenshot of a computer&#10;&#10;Description automatically generated"/>
                    <pic:cNvPicPr/>
                  </pic:nvPicPr>
                  <pic:blipFill rotWithShape="1">
                    <a:blip r:embed="rId14"/>
                    <a:srcRect l="11154" t="9118" r="14103" b="6552"/>
                    <a:stretch/>
                  </pic:blipFill>
                  <pic:spPr bwMode="auto">
                    <a:xfrm>
                      <a:off x="0" y="0"/>
                      <a:ext cx="2340286" cy="1485258"/>
                    </a:xfrm>
                    <a:prstGeom prst="rect">
                      <a:avLst/>
                    </a:prstGeom>
                    <a:ln>
                      <a:noFill/>
                    </a:ln>
                    <a:extLst>
                      <a:ext uri="{53640926-AAD7-44D8-BBD7-CCE9431645EC}">
                        <a14:shadowObscured xmlns:a14="http://schemas.microsoft.com/office/drawing/2010/main"/>
                      </a:ext>
                    </a:extLst>
                  </pic:spPr>
                </pic:pic>
              </a:graphicData>
            </a:graphic>
          </wp:inline>
        </w:drawing>
      </w:r>
    </w:p>
    <w:p w14:paraId="2221845F" w14:textId="06CDA267" w:rsidR="0053398D" w:rsidRPr="006A7001" w:rsidRDefault="0053398D" w:rsidP="0053398D">
      <w:pPr>
        <w:spacing w:line="240" w:lineRule="auto"/>
        <w:jc w:val="center"/>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Figure </w:t>
      </w:r>
      <w:r w:rsidR="00785669" w:rsidRPr="006A7001">
        <w:rPr>
          <w:rFonts w:ascii="Palatino Linotype" w:eastAsiaTheme="minorEastAsia" w:hAnsi="Palatino Linotype" w:cs="Times New Roman"/>
          <w:sz w:val="20"/>
          <w:szCs w:val="20"/>
        </w:rPr>
        <w:t>5</w:t>
      </w:r>
      <w:r w:rsidRPr="006A7001">
        <w:rPr>
          <w:rFonts w:ascii="Palatino Linotype" w:eastAsiaTheme="minorEastAsia" w:hAnsi="Palatino Linotype" w:cs="Times New Roman"/>
          <w:sz w:val="20"/>
          <w:szCs w:val="20"/>
        </w:rPr>
        <w:t>. Material Display</w:t>
      </w:r>
    </w:p>
    <w:p w14:paraId="7ADFF7C4" w14:textId="56EA6B49" w:rsidR="0053398D" w:rsidRPr="006A7001" w:rsidRDefault="0053398D" w:rsidP="0053398D">
      <w:pPr>
        <w:spacing w:line="240" w:lineRule="auto"/>
        <w:ind w:firstLine="72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In the material, there are interactive buttons and also activities to conduct experiments using </w:t>
      </w:r>
      <w:proofErr w:type="spellStart"/>
      <w:r w:rsidRPr="006A7001">
        <w:rPr>
          <w:rFonts w:ascii="Palatino Linotype" w:eastAsiaTheme="minorEastAsia" w:hAnsi="Palatino Linotype" w:cs="Times New Roman"/>
          <w:sz w:val="20"/>
          <w:szCs w:val="20"/>
        </w:rPr>
        <w:t>geogebra</w:t>
      </w:r>
      <w:proofErr w:type="spellEnd"/>
      <w:r w:rsidRPr="006A7001">
        <w:rPr>
          <w:rFonts w:ascii="Palatino Linotype" w:eastAsiaTheme="minorEastAsia" w:hAnsi="Palatino Linotype" w:cs="Times New Roman"/>
          <w:sz w:val="20"/>
          <w:szCs w:val="20"/>
        </w:rPr>
        <w:t xml:space="preserve"> and video as shown in figure </w:t>
      </w:r>
      <w:r w:rsidR="00785669" w:rsidRPr="006A7001">
        <w:rPr>
          <w:rFonts w:ascii="Palatino Linotype" w:eastAsiaTheme="minorEastAsia" w:hAnsi="Palatino Linotype" w:cs="Times New Roman"/>
          <w:sz w:val="20"/>
          <w:szCs w:val="20"/>
        </w:rPr>
        <w:t>6</w:t>
      </w:r>
      <w:r w:rsidRPr="006A7001">
        <w:rPr>
          <w:rFonts w:ascii="Palatino Linotype" w:eastAsiaTheme="minorEastAsia" w:hAnsi="Palatino Linotype" w:cs="Times New Roman"/>
          <w:sz w:val="20"/>
          <w:szCs w:val="20"/>
        </w:rPr>
        <w:t>.</w:t>
      </w:r>
    </w:p>
    <w:p w14:paraId="7D311070" w14:textId="77777777" w:rsidR="0053398D" w:rsidRPr="006A7001" w:rsidRDefault="0053398D" w:rsidP="0053398D">
      <w:pPr>
        <w:spacing w:line="240" w:lineRule="auto"/>
        <w:jc w:val="center"/>
        <w:rPr>
          <w:rFonts w:ascii="Times New Roman" w:eastAsiaTheme="minorEastAsia" w:hAnsi="Times New Roman" w:cs="Times New Roman"/>
          <w:sz w:val="24"/>
          <w:szCs w:val="24"/>
        </w:rPr>
      </w:pPr>
      <w:r w:rsidRPr="006A7001">
        <w:rPr>
          <w:noProof/>
        </w:rPr>
        <w:drawing>
          <wp:inline distT="0" distB="0" distL="0" distR="0" wp14:anchorId="2862A6FE" wp14:editId="6BAD1CD6">
            <wp:extent cx="2390140" cy="1553378"/>
            <wp:effectExtent l="0" t="0" r="0" b="8890"/>
            <wp:docPr id="2030546778"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6778" name="Picture 1" descr="A screen shot of a graph&#10;&#10;Description automatically generated"/>
                    <pic:cNvPicPr/>
                  </pic:nvPicPr>
                  <pic:blipFill rotWithShape="1">
                    <a:blip r:embed="rId15"/>
                    <a:srcRect l="4102" t="9572" r="24487" b="7921"/>
                    <a:stretch/>
                  </pic:blipFill>
                  <pic:spPr bwMode="auto">
                    <a:xfrm>
                      <a:off x="0" y="0"/>
                      <a:ext cx="2401258" cy="1560604"/>
                    </a:xfrm>
                    <a:prstGeom prst="rect">
                      <a:avLst/>
                    </a:prstGeom>
                    <a:ln>
                      <a:noFill/>
                    </a:ln>
                    <a:extLst>
                      <a:ext uri="{53640926-AAD7-44D8-BBD7-CCE9431645EC}">
                        <a14:shadowObscured xmlns:a14="http://schemas.microsoft.com/office/drawing/2010/main"/>
                      </a:ext>
                    </a:extLst>
                  </pic:spPr>
                </pic:pic>
              </a:graphicData>
            </a:graphic>
          </wp:inline>
        </w:drawing>
      </w:r>
    </w:p>
    <w:p w14:paraId="5E508ACD" w14:textId="2725B301" w:rsidR="0053398D" w:rsidRPr="006A7001" w:rsidRDefault="0053398D" w:rsidP="0053398D">
      <w:pPr>
        <w:spacing w:line="240" w:lineRule="auto"/>
        <w:jc w:val="center"/>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Figure </w:t>
      </w:r>
      <w:r w:rsidR="00785669" w:rsidRPr="006A7001">
        <w:rPr>
          <w:rFonts w:ascii="Palatino Linotype" w:eastAsiaTheme="minorEastAsia" w:hAnsi="Palatino Linotype" w:cs="Times New Roman"/>
          <w:sz w:val="20"/>
          <w:szCs w:val="20"/>
        </w:rPr>
        <w:t>6</w:t>
      </w:r>
      <w:r w:rsidRPr="006A7001">
        <w:rPr>
          <w:rFonts w:ascii="Palatino Linotype" w:eastAsiaTheme="minorEastAsia" w:hAnsi="Palatino Linotype" w:cs="Times New Roman"/>
          <w:sz w:val="20"/>
          <w:szCs w:val="20"/>
        </w:rPr>
        <w:t xml:space="preserve">. </w:t>
      </w:r>
      <w:proofErr w:type="spellStart"/>
      <w:r w:rsidRPr="006A7001">
        <w:rPr>
          <w:rFonts w:ascii="Palatino Linotype" w:eastAsiaTheme="minorEastAsia" w:hAnsi="Palatino Linotype" w:cs="Times New Roman"/>
          <w:sz w:val="20"/>
          <w:szCs w:val="20"/>
        </w:rPr>
        <w:t>Geogebra</w:t>
      </w:r>
      <w:proofErr w:type="spellEnd"/>
      <w:r w:rsidRPr="006A7001">
        <w:rPr>
          <w:rFonts w:ascii="Palatino Linotype" w:eastAsiaTheme="minorEastAsia" w:hAnsi="Palatino Linotype" w:cs="Times New Roman"/>
          <w:sz w:val="20"/>
          <w:szCs w:val="20"/>
        </w:rPr>
        <w:t xml:space="preserve"> Display</w:t>
      </w:r>
    </w:p>
    <w:p w14:paraId="52E9CCE3" w14:textId="77777777" w:rsidR="0053398D" w:rsidRPr="006A7001" w:rsidRDefault="0053398D" w:rsidP="0053398D">
      <w:pPr>
        <w:spacing w:line="240" w:lineRule="auto"/>
        <w:ind w:firstLine="72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lastRenderedPageBreak/>
        <w:t xml:space="preserve">The media is also equipped with sample questions and interactive quizzes where students can find out the results of the quiz and send it to the teacher's email. </w:t>
      </w:r>
    </w:p>
    <w:p w14:paraId="6E660850" w14:textId="77777777" w:rsidR="0053398D" w:rsidRPr="006A7001" w:rsidRDefault="0053398D" w:rsidP="0053398D">
      <w:pPr>
        <w:spacing w:line="240" w:lineRule="auto"/>
        <w:ind w:firstLine="720"/>
        <w:jc w:val="both"/>
        <w:rPr>
          <w:rFonts w:ascii="Palatino Linotype" w:eastAsiaTheme="minorEastAsia" w:hAnsi="Palatino Linotype" w:cs="Times New Roman"/>
          <w:b/>
          <w:bCs/>
          <w:color w:val="000000" w:themeColor="text1"/>
          <w:sz w:val="20"/>
          <w:szCs w:val="20"/>
        </w:rPr>
      </w:pPr>
      <w:r w:rsidRPr="006A7001">
        <w:rPr>
          <w:rFonts w:ascii="Palatino Linotype" w:eastAsiaTheme="minorEastAsia" w:hAnsi="Palatino Linotype" w:cs="Times New Roman"/>
          <w:sz w:val="20"/>
          <w:szCs w:val="20"/>
        </w:rPr>
        <w:t>After creating the media, validation is carried out. The validation results are presented in table 3.</w:t>
      </w:r>
    </w:p>
    <w:p w14:paraId="5B59DBD3" w14:textId="77777777" w:rsidR="0053398D" w:rsidRPr="006A7001" w:rsidRDefault="0053398D" w:rsidP="001E36F1">
      <w:pPr>
        <w:pStyle w:val="Caption"/>
        <w:jc w:val="center"/>
        <w:rPr>
          <w:rFonts w:ascii="Palatino Linotype" w:eastAsiaTheme="minorEastAsia" w:hAnsi="Palatino Linotype" w:cs="Times New Roman"/>
          <w:b/>
          <w:bCs/>
          <w:i w:val="0"/>
          <w:iCs w:val="0"/>
          <w:color w:val="000000" w:themeColor="text1"/>
          <w:sz w:val="20"/>
          <w:szCs w:val="20"/>
        </w:rPr>
      </w:pPr>
      <w:bookmarkStart w:id="9" w:name="_Toc165200685"/>
      <w:r w:rsidRPr="006A7001">
        <w:rPr>
          <w:rFonts w:ascii="Palatino Linotype" w:hAnsi="Palatino Linotype"/>
          <w:b/>
          <w:bCs/>
          <w:i w:val="0"/>
          <w:iCs w:val="0"/>
          <w:color w:val="000000" w:themeColor="text1"/>
          <w:sz w:val="20"/>
          <w:szCs w:val="20"/>
        </w:rPr>
        <w:t>Table 3</w:t>
      </w:r>
      <w:r w:rsidRPr="006A7001">
        <w:rPr>
          <w:rFonts w:ascii="Palatino Linotype" w:eastAsiaTheme="minorEastAsia" w:hAnsi="Palatino Linotype" w:cs="Times New Roman"/>
          <w:b/>
          <w:bCs/>
          <w:i w:val="0"/>
          <w:iCs w:val="0"/>
          <w:color w:val="000000" w:themeColor="text1"/>
          <w:sz w:val="20"/>
          <w:szCs w:val="20"/>
        </w:rPr>
        <w:t>. Product Validation Results and Research Instruments</w:t>
      </w:r>
      <w:bookmarkEnd w:id="9"/>
    </w:p>
    <w:tbl>
      <w:tblPr>
        <w:tblStyle w:val="PlainTable2"/>
        <w:tblW w:w="6651" w:type="dxa"/>
        <w:jc w:val="center"/>
        <w:tblLook w:val="04A0" w:firstRow="1" w:lastRow="0" w:firstColumn="1" w:lastColumn="0" w:noHBand="0" w:noVBand="1"/>
      </w:tblPr>
      <w:tblGrid>
        <w:gridCol w:w="544"/>
        <w:gridCol w:w="4226"/>
        <w:gridCol w:w="1881"/>
      </w:tblGrid>
      <w:tr w:rsidR="00493CD5" w:rsidRPr="006A7001" w14:paraId="4A9926EC" w14:textId="77777777" w:rsidTr="001E36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7F7F7F" w:themeColor="text1" w:themeTint="80"/>
              <w:bottom w:val="single" w:sz="4" w:space="0" w:color="auto"/>
            </w:tcBorders>
          </w:tcPr>
          <w:p w14:paraId="215303BF" w14:textId="77777777" w:rsidR="0053398D" w:rsidRPr="006A7001" w:rsidRDefault="0053398D" w:rsidP="00831754">
            <w:pPr>
              <w:pStyle w:val="NoSpacing"/>
              <w:rPr>
                <w:rFonts w:ascii="Palatino Linotype" w:hAnsi="Palatino Linotype" w:cs="Times New Roman"/>
                <w:sz w:val="18"/>
                <w:szCs w:val="18"/>
              </w:rPr>
            </w:pPr>
            <w:r w:rsidRPr="006A7001">
              <w:rPr>
                <w:rFonts w:ascii="Palatino Linotype" w:hAnsi="Palatino Linotype" w:cs="Times New Roman"/>
                <w:sz w:val="18"/>
                <w:szCs w:val="18"/>
              </w:rPr>
              <w:t>No.</w:t>
            </w:r>
          </w:p>
        </w:tc>
        <w:tc>
          <w:tcPr>
            <w:tcW w:w="4226" w:type="dxa"/>
            <w:tcBorders>
              <w:top w:val="single" w:sz="4" w:space="0" w:color="7F7F7F" w:themeColor="text1" w:themeTint="80"/>
              <w:bottom w:val="single" w:sz="4" w:space="0" w:color="auto"/>
            </w:tcBorders>
          </w:tcPr>
          <w:p w14:paraId="08C384EA" w14:textId="77777777" w:rsidR="0053398D" w:rsidRPr="006A7001" w:rsidRDefault="0053398D" w:rsidP="00831754">
            <w:pPr>
              <w:pStyle w:val="NoSpacing"/>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Validation Components</w:t>
            </w:r>
          </w:p>
        </w:tc>
        <w:tc>
          <w:tcPr>
            <w:tcW w:w="1881" w:type="dxa"/>
            <w:tcBorders>
              <w:top w:val="single" w:sz="4" w:space="0" w:color="7F7F7F" w:themeColor="text1" w:themeTint="80"/>
              <w:bottom w:val="single" w:sz="4" w:space="0" w:color="auto"/>
            </w:tcBorders>
          </w:tcPr>
          <w:p w14:paraId="4FCEC645" w14:textId="77777777" w:rsidR="0053398D" w:rsidRPr="006A7001" w:rsidRDefault="0053398D" w:rsidP="00831754">
            <w:pPr>
              <w:pStyle w:val="NoSpacing"/>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Validation Results</w:t>
            </w:r>
          </w:p>
        </w:tc>
      </w:tr>
      <w:tr w:rsidR="00493CD5" w:rsidRPr="006A7001" w14:paraId="78FFE695"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bottom w:val="nil"/>
            </w:tcBorders>
          </w:tcPr>
          <w:p w14:paraId="70770E1D"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1</w:t>
            </w:r>
          </w:p>
        </w:tc>
        <w:tc>
          <w:tcPr>
            <w:tcW w:w="4226" w:type="dxa"/>
            <w:tcBorders>
              <w:top w:val="single" w:sz="4" w:space="0" w:color="auto"/>
              <w:bottom w:val="nil"/>
            </w:tcBorders>
          </w:tcPr>
          <w:p w14:paraId="22655B55"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Concept Comprehension Test Questions</w:t>
            </w:r>
          </w:p>
        </w:tc>
        <w:tc>
          <w:tcPr>
            <w:tcW w:w="1881" w:type="dxa"/>
            <w:tcBorders>
              <w:top w:val="single" w:sz="4" w:space="0" w:color="auto"/>
              <w:bottom w:val="nil"/>
            </w:tcBorders>
          </w:tcPr>
          <w:p w14:paraId="256D9BD4"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Valid</w:t>
            </w:r>
          </w:p>
        </w:tc>
      </w:tr>
      <w:tr w:rsidR="00493CD5" w:rsidRPr="006A7001" w14:paraId="7E2D6A96"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0C3DE8C7"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2</w:t>
            </w:r>
          </w:p>
        </w:tc>
        <w:tc>
          <w:tcPr>
            <w:tcW w:w="4226" w:type="dxa"/>
            <w:tcBorders>
              <w:top w:val="nil"/>
              <w:bottom w:val="nil"/>
            </w:tcBorders>
          </w:tcPr>
          <w:p w14:paraId="3E17DD81"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Mathematical Disposition Questionnaire</w:t>
            </w:r>
          </w:p>
        </w:tc>
        <w:tc>
          <w:tcPr>
            <w:tcW w:w="1881" w:type="dxa"/>
            <w:tcBorders>
              <w:top w:val="nil"/>
              <w:bottom w:val="nil"/>
            </w:tcBorders>
          </w:tcPr>
          <w:p w14:paraId="34997515"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4A41A4B3"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2F5EF308"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3</w:t>
            </w:r>
          </w:p>
        </w:tc>
        <w:tc>
          <w:tcPr>
            <w:tcW w:w="4226" w:type="dxa"/>
            <w:tcBorders>
              <w:top w:val="nil"/>
              <w:bottom w:val="nil"/>
            </w:tcBorders>
          </w:tcPr>
          <w:p w14:paraId="689E3B2B"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Media by Media Experts</w:t>
            </w:r>
          </w:p>
        </w:tc>
        <w:tc>
          <w:tcPr>
            <w:tcW w:w="1881" w:type="dxa"/>
            <w:tcBorders>
              <w:top w:val="nil"/>
              <w:bottom w:val="nil"/>
            </w:tcBorders>
          </w:tcPr>
          <w:p w14:paraId="1950C27B"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0AF93364"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535853D3"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4</w:t>
            </w:r>
          </w:p>
        </w:tc>
        <w:tc>
          <w:tcPr>
            <w:tcW w:w="4226" w:type="dxa"/>
            <w:tcBorders>
              <w:top w:val="nil"/>
              <w:bottom w:val="nil"/>
            </w:tcBorders>
          </w:tcPr>
          <w:p w14:paraId="7E949599"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Media by Material Experts</w:t>
            </w:r>
          </w:p>
        </w:tc>
        <w:tc>
          <w:tcPr>
            <w:tcW w:w="1881" w:type="dxa"/>
            <w:tcBorders>
              <w:top w:val="nil"/>
              <w:bottom w:val="nil"/>
            </w:tcBorders>
          </w:tcPr>
          <w:p w14:paraId="253C0785"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Valid</w:t>
            </w:r>
          </w:p>
        </w:tc>
      </w:tr>
      <w:tr w:rsidR="00493CD5" w:rsidRPr="006A7001" w14:paraId="24F195E7"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15352E0A"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5</w:t>
            </w:r>
          </w:p>
        </w:tc>
        <w:tc>
          <w:tcPr>
            <w:tcW w:w="4226" w:type="dxa"/>
            <w:tcBorders>
              <w:top w:val="nil"/>
              <w:bottom w:val="nil"/>
            </w:tcBorders>
          </w:tcPr>
          <w:p w14:paraId="3433FDA4"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Teaching Module</w:t>
            </w:r>
          </w:p>
        </w:tc>
        <w:tc>
          <w:tcPr>
            <w:tcW w:w="1881" w:type="dxa"/>
            <w:tcBorders>
              <w:top w:val="nil"/>
              <w:bottom w:val="nil"/>
            </w:tcBorders>
          </w:tcPr>
          <w:p w14:paraId="49964568"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1A0D364E"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631080B4"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6</w:t>
            </w:r>
          </w:p>
        </w:tc>
        <w:tc>
          <w:tcPr>
            <w:tcW w:w="4226" w:type="dxa"/>
            <w:tcBorders>
              <w:top w:val="nil"/>
              <w:bottom w:val="nil"/>
            </w:tcBorders>
          </w:tcPr>
          <w:p w14:paraId="0B2665AA"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Observation Sheet</w:t>
            </w:r>
          </w:p>
        </w:tc>
        <w:tc>
          <w:tcPr>
            <w:tcW w:w="1881" w:type="dxa"/>
            <w:tcBorders>
              <w:top w:val="nil"/>
              <w:bottom w:val="nil"/>
            </w:tcBorders>
          </w:tcPr>
          <w:p w14:paraId="5B16F04A"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Valid</w:t>
            </w:r>
          </w:p>
        </w:tc>
      </w:tr>
      <w:tr w:rsidR="00493CD5" w:rsidRPr="006A7001" w14:paraId="6DC8BF00"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07E905A3"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7</w:t>
            </w:r>
          </w:p>
        </w:tc>
        <w:tc>
          <w:tcPr>
            <w:tcW w:w="4226" w:type="dxa"/>
            <w:tcBorders>
              <w:top w:val="nil"/>
              <w:bottom w:val="nil"/>
            </w:tcBorders>
          </w:tcPr>
          <w:p w14:paraId="1189F3A4"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Practicality Questionnaire by Teachers</w:t>
            </w:r>
          </w:p>
        </w:tc>
        <w:tc>
          <w:tcPr>
            <w:tcW w:w="1881" w:type="dxa"/>
            <w:tcBorders>
              <w:top w:val="nil"/>
              <w:bottom w:val="nil"/>
            </w:tcBorders>
          </w:tcPr>
          <w:p w14:paraId="7454A19B"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054EB0A5"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49546167"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8</w:t>
            </w:r>
          </w:p>
        </w:tc>
        <w:tc>
          <w:tcPr>
            <w:tcW w:w="4226" w:type="dxa"/>
            <w:tcBorders>
              <w:top w:val="nil"/>
              <w:bottom w:val="nil"/>
            </w:tcBorders>
          </w:tcPr>
          <w:p w14:paraId="452996BE"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Practicality Questionnaire by Students</w:t>
            </w:r>
          </w:p>
        </w:tc>
        <w:tc>
          <w:tcPr>
            <w:tcW w:w="1881" w:type="dxa"/>
            <w:tcBorders>
              <w:top w:val="nil"/>
              <w:bottom w:val="nil"/>
            </w:tcBorders>
          </w:tcPr>
          <w:p w14:paraId="6788C732"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4815E6AC"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bottom w:val="nil"/>
            </w:tcBorders>
          </w:tcPr>
          <w:p w14:paraId="36DB5780"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9</w:t>
            </w:r>
          </w:p>
        </w:tc>
        <w:tc>
          <w:tcPr>
            <w:tcW w:w="4226" w:type="dxa"/>
            <w:tcBorders>
              <w:top w:val="nil"/>
              <w:bottom w:val="nil"/>
            </w:tcBorders>
          </w:tcPr>
          <w:p w14:paraId="17B88DC3"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Readability Questionnaire</w:t>
            </w:r>
          </w:p>
        </w:tc>
        <w:tc>
          <w:tcPr>
            <w:tcW w:w="1881" w:type="dxa"/>
            <w:tcBorders>
              <w:top w:val="nil"/>
              <w:bottom w:val="nil"/>
            </w:tcBorders>
          </w:tcPr>
          <w:p w14:paraId="1E233787" w14:textId="77777777" w:rsidR="0053398D" w:rsidRPr="006A7001" w:rsidRDefault="0053398D" w:rsidP="00831754">
            <w:pPr>
              <w:pStyle w:val="NoSpacing"/>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r w:rsidR="00493CD5" w:rsidRPr="006A7001" w14:paraId="3A6C7F42"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544" w:type="dxa"/>
            <w:tcBorders>
              <w:top w:val="nil"/>
            </w:tcBorders>
          </w:tcPr>
          <w:p w14:paraId="0B3F29E8" w14:textId="77777777" w:rsidR="0053398D" w:rsidRPr="006A7001" w:rsidRDefault="0053398D" w:rsidP="00831754">
            <w:pPr>
              <w:pStyle w:val="NoSpacing"/>
              <w:rPr>
                <w:rFonts w:ascii="Palatino Linotype" w:hAnsi="Palatino Linotype" w:cs="Times New Roman"/>
                <w:b w:val="0"/>
                <w:bCs w:val="0"/>
                <w:sz w:val="18"/>
                <w:szCs w:val="18"/>
              </w:rPr>
            </w:pPr>
            <w:r w:rsidRPr="006A7001">
              <w:rPr>
                <w:rFonts w:ascii="Palatino Linotype" w:hAnsi="Palatino Linotype" w:cs="Times New Roman"/>
                <w:b w:val="0"/>
                <w:bCs w:val="0"/>
                <w:sz w:val="18"/>
                <w:szCs w:val="18"/>
              </w:rPr>
              <w:t>10</w:t>
            </w:r>
          </w:p>
        </w:tc>
        <w:tc>
          <w:tcPr>
            <w:tcW w:w="4226" w:type="dxa"/>
            <w:tcBorders>
              <w:top w:val="nil"/>
            </w:tcBorders>
          </w:tcPr>
          <w:p w14:paraId="11375F75"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LKPD</w:t>
            </w:r>
          </w:p>
        </w:tc>
        <w:tc>
          <w:tcPr>
            <w:tcW w:w="1881" w:type="dxa"/>
            <w:tcBorders>
              <w:top w:val="nil"/>
            </w:tcBorders>
          </w:tcPr>
          <w:p w14:paraId="1455CB7F" w14:textId="77777777" w:rsidR="0053398D" w:rsidRPr="006A7001" w:rsidRDefault="0053398D" w:rsidP="00831754">
            <w:pPr>
              <w:pStyle w:val="NoSpacing"/>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6A7001">
              <w:rPr>
                <w:rFonts w:ascii="Palatino Linotype" w:hAnsi="Palatino Linotype" w:cs="Times New Roman"/>
                <w:sz w:val="18"/>
                <w:szCs w:val="18"/>
              </w:rPr>
              <w:t>Sangat Valid</w:t>
            </w:r>
          </w:p>
        </w:tc>
      </w:tr>
    </w:tbl>
    <w:p w14:paraId="6F5AE2B0" w14:textId="77777777" w:rsidR="0053398D" w:rsidRPr="006A7001" w:rsidRDefault="0053398D" w:rsidP="0053398D">
      <w:pPr>
        <w:spacing w:line="240" w:lineRule="auto"/>
        <w:ind w:firstLine="72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Based on the results of the validation, it can be found that the learning media products developed, concept comprehension test questions, mathematical disposition questionnaires, teaching modules, observation sheets, teacher and student practicality questionnaires, readability questionnaires and LKPD obtained valid or very valid categories, therefore the media and instruments were declared valid so that they were suitable for use.</w:t>
      </w:r>
    </w:p>
    <w:p w14:paraId="0CB7605E" w14:textId="77777777" w:rsidR="0053398D" w:rsidRPr="006A7001" w:rsidRDefault="0053398D" w:rsidP="0053398D">
      <w:pPr>
        <w:spacing w:after="0" w:line="288" w:lineRule="auto"/>
        <w:ind w:left="90" w:firstLine="63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 Limited trials or small-scale trials are carried out to determine the readability and practicality of learning media before being widely tested in the classroom. This limited trial was carried out to 6 students from class XI. The results of the limited trial are presented in table 4. </w:t>
      </w:r>
    </w:p>
    <w:p w14:paraId="71F8B54F" w14:textId="77777777" w:rsidR="0053398D" w:rsidRPr="006A7001" w:rsidRDefault="0053398D" w:rsidP="00493CD5">
      <w:pPr>
        <w:spacing w:after="0" w:line="288" w:lineRule="auto"/>
        <w:jc w:val="center"/>
        <w:rPr>
          <w:rFonts w:ascii="Palatino Linotype" w:eastAsiaTheme="minorEastAsia" w:hAnsi="Palatino Linotype" w:cs="Times New Roman"/>
          <w:b/>
          <w:bCs/>
          <w:sz w:val="20"/>
          <w:szCs w:val="20"/>
        </w:rPr>
      </w:pPr>
      <w:r w:rsidRPr="006A7001">
        <w:rPr>
          <w:rFonts w:ascii="Palatino Linotype" w:eastAsiaTheme="minorEastAsia" w:hAnsi="Palatino Linotype" w:cs="Times New Roman"/>
          <w:b/>
          <w:bCs/>
          <w:sz w:val="20"/>
          <w:szCs w:val="20"/>
        </w:rPr>
        <w:t>Table 4. Limited trial results</w:t>
      </w:r>
    </w:p>
    <w:tbl>
      <w:tblPr>
        <w:tblStyle w:val="PlainTable2"/>
        <w:tblW w:w="0" w:type="auto"/>
        <w:jc w:val="center"/>
        <w:tblLook w:val="04A0" w:firstRow="1" w:lastRow="0" w:firstColumn="1" w:lastColumn="0" w:noHBand="0" w:noVBand="1"/>
      </w:tblPr>
      <w:tblGrid>
        <w:gridCol w:w="3960"/>
        <w:gridCol w:w="1186"/>
        <w:gridCol w:w="1066"/>
        <w:gridCol w:w="1501"/>
      </w:tblGrid>
      <w:tr w:rsidR="0053398D" w:rsidRPr="006A7001" w14:paraId="7B124DD4" w14:textId="77777777" w:rsidTr="001E36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0" w:type="dxa"/>
          </w:tcPr>
          <w:p w14:paraId="6D509C9F" w14:textId="77777777" w:rsidR="0053398D" w:rsidRPr="006A7001" w:rsidRDefault="0053398D" w:rsidP="00831754">
            <w:pPr>
              <w:rPr>
                <w:rFonts w:ascii="Palatino Linotype" w:hAnsi="Palatino Linotype"/>
                <w:sz w:val="18"/>
                <w:szCs w:val="18"/>
              </w:rPr>
            </w:pPr>
            <w:r w:rsidRPr="006A7001">
              <w:rPr>
                <w:rFonts w:ascii="Palatino Linotype" w:hAnsi="Palatino Linotype"/>
                <w:sz w:val="18"/>
                <w:szCs w:val="18"/>
              </w:rPr>
              <w:t>Aspects</w:t>
            </w:r>
          </w:p>
        </w:tc>
        <w:tc>
          <w:tcPr>
            <w:tcW w:w="1141" w:type="dxa"/>
          </w:tcPr>
          <w:p w14:paraId="48956298" w14:textId="77777777" w:rsidR="0053398D" w:rsidRPr="006A7001" w:rsidRDefault="0053398D" w:rsidP="0083175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Acquisition</w:t>
            </w:r>
          </w:p>
        </w:tc>
        <w:tc>
          <w:tcPr>
            <w:tcW w:w="1048" w:type="dxa"/>
          </w:tcPr>
          <w:p w14:paraId="25F42B2D" w14:textId="77777777" w:rsidR="0053398D" w:rsidRPr="006A7001" w:rsidRDefault="0053398D" w:rsidP="0083175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Maximum score</w:t>
            </w:r>
          </w:p>
        </w:tc>
        <w:tc>
          <w:tcPr>
            <w:tcW w:w="1501" w:type="dxa"/>
          </w:tcPr>
          <w:p w14:paraId="23291B8A" w14:textId="77777777" w:rsidR="0053398D" w:rsidRPr="006A7001" w:rsidRDefault="0053398D" w:rsidP="0083175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Category</w:t>
            </w:r>
          </w:p>
        </w:tc>
      </w:tr>
      <w:tr w:rsidR="0053398D" w:rsidRPr="006A7001" w14:paraId="1AB772F1"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0" w:type="dxa"/>
            <w:tcBorders>
              <w:bottom w:val="nil"/>
            </w:tcBorders>
          </w:tcPr>
          <w:p w14:paraId="0840AFE9" w14:textId="77777777" w:rsidR="0053398D" w:rsidRPr="006A7001" w:rsidRDefault="0053398D" w:rsidP="00831754">
            <w:pPr>
              <w:rPr>
                <w:rFonts w:ascii="Palatino Linotype" w:hAnsi="Palatino Linotype"/>
                <w:b w:val="0"/>
                <w:bCs w:val="0"/>
                <w:sz w:val="18"/>
                <w:szCs w:val="18"/>
              </w:rPr>
            </w:pPr>
            <w:r w:rsidRPr="006A7001">
              <w:rPr>
                <w:rFonts w:ascii="Palatino Linotype" w:hAnsi="Palatino Linotype"/>
                <w:b w:val="0"/>
                <w:bCs w:val="0"/>
                <w:sz w:val="18"/>
                <w:szCs w:val="18"/>
              </w:rPr>
              <w:t>Implementation of Learning Implementation</w:t>
            </w:r>
          </w:p>
        </w:tc>
        <w:tc>
          <w:tcPr>
            <w:tcW w:w="1141" w:type="dxa"/>
            <w:tcBorders>
              <w:bottom w:val="nil"/>
            </w:tcBorders>
          </w:tcPr>
          <w:p w14:paraId="34A934B8"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88%</w:t>
            </w:r>
          </w:p>
        </w:tc>
        <w:tc>
          <w:tcPr>
            <w:tcW w:w="1048" w:type="dxa"/>
            <w:tcBorders>
              <w:bottom w:val="nil"/>
            </w:tcBorders>
          </w:tcPr>
          <w:p w14:paraId="5A583DBA"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100%</w:t>
            </w:r>
          </w:p>
        </w:tc>
        <w:tc>
          <w:tcPr>
            <w:tcW w:w="1501" w:type="dxa"/>
            <w:tcBorders>
              <w:bottom w:val="nil"/>
            </w:tcBorders>
          </w:tcPr>
          <w:p w14:paraId="0644DBF8"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Practical</w:t>
            </w:r>
          </w:p>
        </w:tc>
      </w:tr>
      <w:tr w:rsidR="0053398D" w:rsidRPr="006A7001" w14:paraId="3416E738"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3960" w:type="dxa"/>
            <w:tcBorders>
              <w:top w:val="nil"/>
              <w:bottom w:val="nil"/>
            </w:tcBorders>
          </w:tcPr>
          <w:p w14:paraId="0AC143B9" w14:textId="77777777" w:rsidR="0053398D" w:rsidRPr="006A7001" w:rsidRDefault="0053398D" w:rsidP="00831754">
            <w:pPr>
              <w:rPr>
                <w:rFonts w:ascii="Palatino Linotype" w:hAnsi="Palatino Linotype"/>
                <w:b w:val="0"/>
                <w:bCs w:val="0"/>
                <w:sz w:val="18"/>
                <w:szCs w:val="18"/>
              </w:rPr>
            </w:pPr>
            <w:r w:rsidRPr="006A7001">
              <w:rPr>
                <w:rFonts w:ascii="Palatino Linotype" w:hAnsi="Palatino Linotype"/>
                <w:b w:val="0"/>
                <w:bCs w:val="0"/>
                <w:sz w:val="18"/>
                <w:szCs w:val="18"/>
              </w:rPr>
              <w:t>Practical assessment by teachers</w:t>
            </w:r>
          </w:p>
        </w:tc>
        <w:tc>
          <w:tcPr>
            <w:tcW w:w="1141" w:type="dxa"/>
            <w:tcBorders>
              <w:top w:val="nil"/>
              <w:bottom w:val="nil"/>
            </w:tcBorders>
          </w:tcPr>
          <w:p w14:paraId="334FBE37"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95</w:t>
            </w:r>
          </w:p>
        </w:tc>
        <w:tc>
          <w:tcPr>
            <w:tcW w:w="1048" w:type="dxa"/>
            <w:tcBorders>
              <w:top w:val="nil"/>
              <w:bottom w:val="nil"/>
            </w:tcBorders>
          </w:tcPr>
          <w:p w14:paraId="15410BB1"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100</w:t>
            </w:r>
          </w:p>
        </w:tc>
        <w:tc>
          <w:tcPr>
            <w:tcW w:w="1501" w:type="dxa"/>
            <w:tcBorders>
              <w:top w:val="nil"/>
              <w:bottom w:val="nil"/>
            </w:tcBorders>
          </w:tcPr>
          <w:p w14:paraId="7B6A3241"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Very Practical</w:t>
            </w:r>
          </w:p>
        </w:tc>
      </w:tr>
      <w:tr w:rsidR="0053398D" w:rsidRPr="006A7001" w14:paraId="29D7A18B"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0" w:type="dxa"/>
            <w:tcBorders>
              <w:top w:val="nil"/>
              <w:bottom w:val="nil"/>
            </w:tcBorders>
          </w:tcPr>
          <w:p w14:paraId="6DB10FB4" w14:textId="77777777" w:rsidR="0053398D" w:rsidRPr="006A7001" w:rsidRDefault="0053398D" w:rsidP="00831754">
            <w:pPr>
              <w:rPr>
                <w:rFonts w:ascii="Palatino Linotype" w:hAnsi="Palatino Linotype"/>
                <w:b w:val="0"/>
                <w:bCs w:val="0"/>
                <w:sz w:val="18"/>
                <w:szCs w:val="18"/>
              </w:rPr>
            </w:pPr>
            <w:r w:rsidRPr="006A7001">
              <w:rPr>
                <w:rFonts w:ascii="Palatino Linotype" w:hAnsi="Palatino Linotype"/>
                <w:b w:val="0"/>
                <w:bCs w:val="0"/>
                <w:sz w:val="18"/>
                <w:szCs w:val="18"/>
              </w:rPr>
              <w:t>Assessment of practicality by students</w:t>
            </w:r>
          </w:p>
        </w:tc>
        <w:tc>
          <w:tcPr>
            <w:tcW w:w="1141" w:type="dxa"/>
            <w:tcBorders>
              <w:top w:val="nil"/>
              <w:bottom w:val="nil"/>
            </w:tcBorders>
          </w:tcPr>
          <w:p w14:paraId="3CB46DB8"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72</w:t>
            </w:r>
          </w:p>
        </w:tc>
        <w:tc>
          <w:tcPr>
            <w:tcW w:w="1048" w:type="dxa"/>
            <w:tcBorders>
              <w:top w:val="nil"/>
              <w:bottom w:val="nil"/>
            </w:tcBorders>
          </w:tcPr>
          <w:p w14:paraId="70E1F319"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85</w:t>
            </w:r>
          </w:p>
        </w:tc>
        <w:tc>
          <w:tcPr>
            <w:tcW w:w="1501" w:type="dxa"/>
            <w:tcBorders>
              <w:top w:val="nil"/>
              <w:bottom w:val="nil"/>
            </w:tcBorders>
          </w:tcPr>
          <w:p w14:paraId="2737FC52" w14:textId="77777777" w:rsidR="0053398D" w:rsidRPr="006A7001" w:rsidRDefault="0053398D" w:rsidP="0083175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Very Practical</w:t>
            </w:r>
          </w:p>
        </w:tc>
      </w:tr>
      <w:tr w:rsidR="0053398D" w:rsidRPr="006A7001" w14:paraId="1458A6A6"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3960" w:type="dxa"/>
            <w:tcBorders>
              <w:top w:val="nil"/>
            </w:tcBorders>
          </w:tcPr>
          <w:p w14:paraId="505D1D79" w14:textId="77777777" w:rsidR="0053398D" w:rsidRPr="006A7001" w:rsidRDefault="0053398D" w:rsidP="00831754">
            <w:pPr>
              <w:rPr>
                <w:rFonts w:ascii="Palatino Linotype" w:hAnsi="Palatino Linotype"/>
                <w:b w:val="0"/>
                <w:bCs w:val="0"/>
                <w:sz w:val="18"/>
                <w:szCs w:val="18"/>
              </w:rPr>
            </w:pPr>
            <w:r w:rsidRPr="006A7001">
              <w:rPr>
                <w:rFonts w:ascii="Palatino Linotype" w:hAnsi="Palatino Linotype"/>
                <w:b w:val="0"/>
                <w:bCs w:val="0"/>
                <w:sz w:val="18"/>
                <w:szCs w:val="18"/>
              </w:rPr>
              <w:t>Readability Assessment</w:t>
            </w:r>
          </w:p>
        </w:tc>
        <w:tc>
          <w:tcPr>
            <w:tcW w:w="1141" w:type="dxa"/>
            <w:tcBorders>
              <w:top w:val="nil"/>
            </w:tcBorders>
          </w:tcPr>
          <w:p w14:paraId="1F408BD7"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61,33</w:t>
            </w:r>
          </w:p>
        </w:tc>
        <w:tc>
          <w:tcPr>
            <w:tcW w:w="1048" w:type="dxa"/>
            <w:tcBorders>
              <w:top w:val="nil"/>
            </w:tcBorders>
          </w:tcPr>
          <w:p w14:paraId="0A418BA1"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70</w:t>
            </w:r>
          </w:p>
        </w:tc>
        <w:tc>
          <w:tcPr>
            <w:tcW w:w="1501" w:type="dxa"/>
            <w:tcBorders>
              <w:top w:val="nil"/>
            </w:tcBorders>
          </w:tcPr>
          <w:p w14:paraId="0F964EC5" w14:textId="77777777" w:rsidR="0053398D" w:rsidRPr="006A7001" w:rsidRDefault="0053398D" w:rsidP="0083175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6A7001">
              <w:rPr>
                <w:rFonts w:ascii="Palatino Linotype" w:hAnsi="Palatino Linotype"/>
                <w:sz w:val="18"/>
                <w:szCs w:val="18"/>
              </w:rPr>
              <w:t>Very Practical</w:t>
            </w:r>
          </w:p>
        </w:tc>
      </w:tr>
    </w:tbl>
    <w:p w14:paraId="27FDE1EF" w14:textId="77777777" w:rsidR="0053398D" w:rsidRPr="006A7001" w:rsidRDefault="0053398D" w:rsidP="0053398D">
      <w:pPr>
        <w:spacing w:after="0" w:line="288" w:lineRule="auto"/>
        <w:ind w:left="90" w:firstLine="630"/>
        <w:jc w:val="both"/>
        <w:rPr>
          <w:rFonts w:ascii="Palatino Linotype" w:hAnsi="Palatino Linotype"/>
          <w:sz w:val="20"/>
          <w:szCs w:val="20"/>
        </w:rPr>
      </w:pPr>
      <w:r w:rsidRPr="006A7001">
        <w:rPr>
          <w:rFonts w:ascii="Palatino Linotype" w:hAnsi="Palatino Linotype"/>
          <w:sz w:val="20"/>
          <w:szCs w:val="20"/>
        </w:rPr>
        <w:t>Based on the results of the limited trial, it was obtained that the media was declared practical and feasible to be implemented in large-scale trials in the classroom.</w:t>
      </w:r>
    </w:p>
    <w:p w14:paraId="51D14712" w14:textId="3074A1B1" w:rsidR="0053398D" w:rsidRPr="006A7001" w:rsidRDefault="0053398D" w:rsidP="0053398D">
      <w:pPr>
        <w:pStyle w:val="ListParagraph"/>
        <w:numPr>
          <w:ilvl w:val="0"/>
          <w:numId w:val="22"/>
        </w:numPr>
        <w:spacing w:after="0" w:line="288" w:lineRule="auto"/>
        <w:ind w:left="450"/>
        <w:jc w:val="both"/>
        <w:rPr>
          <w:rFonts w:ascii="Palatino Linotype" w:hAnsi="Palatino Linotype"/>
          <w:sz w:val="20"/>
          <w:szCs w:val="20"/>
        </w:rPr>
      </w:pPr>
      <w:r w:rsidRPr="006A7001">
        <w:rPr>
          <w:rFonts w:ascii="Palatino Linotype" w:hAnsi="Palatino Linotype"/>
          <w:sz w:val="20"/>
          <w:szCs w:val="20"/>
        </w:rPr>
        <w:t>Implementation</w:t>
      </w:r>
      <w:r w:rsidR="00493CD5" w:rsidRPr="006A7001">
        <w:rPr>
          <w:rFonts w:ascii="Palatino Linotype" w:hAnsi="Palatino Linotype"/>
          <w:sz w:val="20"/>
          <w:szCs w:val="20"/>
        </w:rPr>
        <w:t xml:space="preserve"> Stage</w:t>
      </w:r>
    </w:p>
    <w:p w14:paraId="64A04EAF" w14:textId="77777777" w:rsidR="0053398D" w:rsidRPr="006A7001" w:rsidRDefault="0053398D" w:rsidP="00785669">
      <w:pPr>
        <w:spacing w:after="0" w:line="240" w:lineRule="auto"/>
        <w:ind w:firstLine="450"/>
        <w:jc w:val="both"/>
        <w:rPr>
          <w:rFonts w:ascii="Palatino Linotype" w:eastAsiaTheme="minorEastAsia" w:hAnsi="Palatino Linotype" w:cs="Times New Roman"/>
          <w:sz w:val="20"/>
          <w:szCs w:val="20"/>
        </w:rPr>
      </w:pPr>
      <w:r w:rsidRPr="006A7001">
        <w:rPr>
          <w:rFonts w:ascii="Palatino Linotype" w:eastAsiaTheme="minorEastAsia" w:hAnsi="Palatino Linotype" w:cs="Times New Roman"/>
          <w:sz w:val="20"/>
          <w:szCs w:val="20"/>
        </w:rPr>
        <w:t xml:space="preserve">Interactive learning media based on discovery learning was tested on a large scale in class XI F5 SMA Negeri 4 Yogyakarta consisting of 35 students. Large-scale trials were carried out as many as seven meetings. Two meetings were held for pre-test and post-test and 5 meetings were held for learning. The teacher did the opening activity, then proceeded to the core activity. In the core activity, learning is carried out by utilizing the use of discovery learning-based media. </w:t>
      </w:r>
    </w:p>
    <w:p w14:paraId="74F784E9" w14:textId="77777777" w:rsidR="0053398D" w:rsidRPr="006A7001" w:rsidRDefault="0053398D" w:rsidP="0053398D">
      <w:pPr>
        <w:spacing w:after="0" w:line="240" w:lineRule="auto"/>
        <w:ind w:left="90"/>
        <w:jc w:val="center"/>
        <w:rPr>
          <w:rFonts w:ascii="Times New Roman" w:hAnsi="Times New Roman"/>
          <w:sz w:val="24"/>
        </w:rPr>
      </w:pPr>
      <w:r w:rsidRPr="006A7001">
        <w:rPr>
          <w:noProof/>
        </w:rPr>
        <w:drawing>
          <wp:inline distT="0" distB="0" distL="0" distR="0" wp14:anchorId="6B383148" wp14:editId="1E7D2A12">
            <wp:extent cx="2175163" cy="1652938"/>
            <wp:effectExtent l="0" t="0" r="0" b="4445"/>
            <wp:docPr id="2013644433"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44433" name="Picture 1" descr="A group of people in a classroo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3008"/>
                    <a:stretch/>
                  </pic:blipFill>
                  <pic:spPr bwMode="auto">
                    <a:xfrm>
                      <a:off x="0" y="0"/>
                      <a:ext cx="2183510" cy="1659281"/>
                    </a:xfrm>
                    <a:prstGeom prst="rect">
                      <a:avLst/>
                    </a:prstGeom>
                    <a:noFill/>
                    <a:ln>
                      <a:noFill/>
                    </a:ln>
                    <a:extLst>
                      <a:ext uri="{53640926-AAD7-44D8-BBD7-CCE9431645EC}">
                        <a14:shadowObscured xmlns:a14="http://schemas.microsoft.com/office/drawing/2010/main"/>
                      </a:ext>
                    </a:extLst>
                  </pic:spPr>
                </pic:pic>
              </a:graphicData>
            </a:graphic>
          </wp:inline>
        </w:drawing>
      </w:r>
    </w:p>
    <w:p w14:paraId="56B2C9B7" w14:textId="579AE414" w:rsidR="0053398D" w:rsidRPr="001E36F1" w:rsidRDefault="0053398D" w:rsidP="0053398D">
      <w:pPr>
        <w:spacing w:after="0" w:line="240" w:lineRule="auto"/>
        <w:ind w:left="90"/>
        <w:jc w:val="center"/>
        <w:rPr>
          <w:rFonts w:ascii="Palatino Linotype" w:eastAsiaTheme="minorEastAsia" w:hAnsi="Palatino Linotype" w:cs="Times New Roman"/>
          <w:sz w:val="20"/>
          <w:szCs w:val="20"/>
        </w:rPr>
      </w:pPr>
      <w:r w:rsidRPr="001E36F1">
        <w:rPr>
          <w:rFonts w:ascii="Palatino Linotype" w:eastAsiaTheme="minorEastAsia" w:hAnsi="Palatino Linotype" w:cs="Times New Roman"/>
          <w:sz w:val="20"/>
          <w:szCs w:val="20"/>
        </w:rPr>
        <w:lastRenderedPageBreak/>
        <w:t xml:space="preserve">Figure </w:t>
      </w:r>
      <w:r w:rsidR="00785669">
        <w:rPr>
          <w:rFonts w:ascii="Palatino Linotype" w:eastAsiaTheme="minorEastAsia" w:hAnsi="Palatino Linotype" w:cs="Times New Roman"/>
          <w:sz w:val="20"/>
          <w:szCs w:val="20"/>
        </w:rPr>
        <w:t>7.</w:t>
      </w:r>
      <w:r w:rsidRPr="001E36F1">
        <w:rPr>
          <w:rFonts w:ascii="Palatino Linotype" w:eastAsiaTheme="minorEastAsia" w:hAnsi="Palatino Linotype" w:cs="Times New Roman"/>
          <w:sz w:val="20"/>
          <w:szCs w:val="20"/>
        </w:rPr>
        <w:t xml:space="preserve"> Use of Media </w:t>
      </w:r>
      <w:proofErr w:type="gramStart"/>
      <w:r w:rsidRPr="001E36F1">
        <w:rPr>
          <w:rFonts w:ascii="Palatino Linotype" w:eastAsiaTheme="minorEastAsia" w:hAnsi="Palatino Linotype" w:cs="Times New Roman"/>
          <w:sz w:val="20"/>
          <w:szCs w:val="20"/>
        </w:rPr>
        <w:t>By</w:t>
      </w:r>
      <w:proofErr w:type="gramEnd"/>
      <w:r w:rsidRPr="001E36F1">
        <w:rPr>
          <w:rFonts w:ascii="Palatino Linotype" w:eastAsiaTheme="minorEastAsia" w:hAnsi="Palatino Linotype" w:cs="Times New Roman"/>
          <w:sz w:val="20"/>
          <w:szCs w:val="20"/>
        </w:rPr>
        <w:t xml:space="preserve"> Students</w:t>
      </w:r>
    </w:p>
    <w:p w14:paraId="23F1610D" w14:textId="77777777" w:rsidR="0053398D" w:rsidRPr="00493CD5" w:rsidRDefault="0053398D" w:rsidP="0053398D">
      <w:pPr>
        <w:spacing w:after="0" w:line="288" w:lineRule="auto"/>
        <w:ind w:firstLine="720"/>
        <w:jc w:val="both"/>
        <w:rPr>
          <w:rFonts w:ascii="Palatino Linotype" w:hAnsi="Palatino Linotype"/>
          <w:sz w:val="20"/>
          <w:szCs w:val="20"/>
        </w:rPr>
      </w:pPr>
      <w:r w:rsidRPr="00493CD5">
        <w:rPr>
          <w:rFonts w:ascii="Palatino Linotype" w:hAnsi="Palatino Linotype"/>
          <w:sz w:val="20"/>
          <w:szCs w:val="20"/>
        </w:rPr>
        <w:t xml:space="preserve">Students carry out discovery activities with experiments carried out with </w:t>
      </w:r>
      <w:proofErr w:type="spellStart"/>
      <w:r w:rsidRPr="00493CD5">
        <w:rPr>
          <w:rFonts w:ascii="Palatino Linotype" w:hAnsi="Palatino Linotype"/>
          <w:i/>
          <w:iCs/>
          <w:sz w:val="20"/>
          <w:szCs w:val="20"/>
        </w:rPr>
        <w:t>geogebra</w:t>
      </w:r>
      <w:proofErr w:type="spellEnd"/>
      <w:r w:rsidRPr="00493CD5">
        <w:rPr>
          <w:rFonts w:ascii="Palatino Linotype" w:hAnsi="Palatino Linotype"/>
          <w:i/>
          <w:iCs/>
          <w:sz w:val="20"/>
          <w:szCs w:val="20"/>
        </w:rPr>
        <w:t xml:space="preserve">. </w:t>
      </w:r>
      <w:r w:rsidRPr="00493CD5">
        <w:rPr>
          <w:rFonts w:ascii="Palatino Linotype" w:hAnsi="Palatino Linotype"/>
          <w:sz w:val="20"/>
          <w:szCs w:val="20"/>
        </w:rPr>
        <w:t>After conducting the experiment, students process data and discuss with friends to be able to find the concept in question. After discussing with the group, verification activities are carried out with students watching a video and writing proof. In addition, students take interactive quizzes contained in the learning media. After that, the teacher asked the students to present the results of the discussion.</w:t>
      </w:r>
    </w:p>
    <w:p w14:paraId="7E24F4F4" w14:textId="43BFD930" w:rsidR="0053398D" w:rsidRPr="001E36F1" w:rsidRDefault="0053398D" w:rsidP="0053398D">
      <w:pPr>
        <w:pStyle w:val="ListParagraph"/>
        <w:numPr>
          <w:ilvl w:val="0"/>
          <w:numId w:val="22"/>
        </w:numPr>
        <w:spacing w:after="0" w:line="288" w:lineRule="auto"/>
        <w:ind w:left="450"/>
        <w:jc w:val="both"/>
        <w:rPr>
          <w:rFonts w:ascii="Palatino Linotype" w:hAnsi="Palatino Linotype"/>
          <w:sz w:val="20"/>
          <w:szCs w:val="20"/>
        </w:rPr>
      </w:pPr>
      <w:r w:rsidRPr="001E36F1">
        <w:rPr>
          <w:rFonts w:ascii="Palatino Linotype" w:hAnsi="Palatino Linotype"/>
          <w:sz w:val="20"/>
          <w:szCs w:val="20"/>
        </w:rPr>
        <w:t>Evaluation</w:t>
      </w:r>
      <w:r w:rsidR="00493CD5" w:rsidRPr="001E36F1">
        <w:rPr>
          <w:rFonts w:ascii="Palatino Linotype" w:hAnsi="Palatino Linotype"/>
          <w:sz w:val="20"/>
          <w:szCs w:val="20"/>
        </w:rPr>
        <w:t xml:space="preserve"> stage</w:t>
      </w:r>
    </w:p>
    <w:p w14:paraId="0505B47C" w14:textId="7E91BEE2" w:rsidR="001E36F1" w:rsidRPr="00785669" w:rsidRDefault="0053398D" w:rsidP="00785669">
      <w:pPr>
        <w:spacing w:after="0" w:line="288" w:lineRule="auto"/>
        <w:ind w:firstLine="720"/>
        <w:jc w:val="both"/>
        <w:rPr>
          <w:rFonts w:ascii="Palatino Linotype" w:eastAsiaTheme="minorEastAsia" w:hAnsi="Palatino Linotype" w:cs="Times New Roman"/>
          <w:sz w:val="20"/>
          <w:szCs w:val="20"/>
        </w:rPr>
      </w:pPr>
      <w:r w:rsidRPr="00493CD5">
        <w:rPr>
          <w:rFonts w:ascii="Palatino Linotype" w:eastAsiaTheme="minorEastAsia" w:hAnsi="Palatino Linotype" w:cs="Times New Roman"/>
          <w:sz w:val="20"/>
          <w:szCs w:val="20"/>
        </w:rPr>
        <w:t>Evaluation activities consist of evaluation activities on the practicality and effectiveness of media or products. The results of the implementation of learning are presented in the following table.</w:t>
      </w:r>
    </w:p>
    <w:p w14:paraId="35C49F14" w14:textId="67961DE4" w:rsidR="0053398D" w:rsidRPr="001E36F1" w:rsidRDefault="0053398D" w:rsidP="00493CD5">
      <w:pPr>
        <w:spacing w:after="0" w:line="288" w:lineRule="auto"/>
        <w:jc w:val="center"/>
        <w:rPr>
          <w:rFonts w:ascii="Palatino Linotype" w:eastAsiaTheme="minorEastAsia" w:hAnsi="Palatino Linotype" w:cs="Times New Roman"/>
          <w:b/>
          <w:bCs/>
          <w:sz w:val="20"/>
          <w:szCs w:val="20"/>
        </w:rPr>
      </w:pPr>
      <w:r w:rsidRPr="001E36F1">
        <w:rPr>
          <w:rFonts w:ascii="Palatino Linotype" w:eastAsiaTheme="minorEastAsia" w:hAnsi="Palatino Linotype" w:cs="Times New Roman"/>
          <w:b/>
          <w:bCs/>
          <w:sz w:val="20"/>
          <w:szCs w:val="20"/>
        </w:rPr>
        <w:t>Table 5. Learning Implementation</w:t>
      </w:r>
    </w:p>
    <w:tbl>
      <w:tblPr>
        <w:tblStyle w:val="PlainTable2"/>
        <w:tblpPr w:leftFromText="180" w:rightFromText="180" w:vertAnchor="text" w:horzAnchor="margin" w:tblpXSpec="center" w:tblpY="-3"/>
        <w:tblW w:w="7110" w:type="dxa"/>
        <w:tblLook w:val="04A0" w:firstRow="1" w:lastRow="0" w:firstColumn="1" w:lastColumn="0" w:noHBand="0" w:noVBand="1"/>
      </w:tblPr>
      <w:tblGrid>
        <w:gridCol w:w="1260"/>
        <w:gridCol w:w="2153"/>
        <w:gridCol w:w="2077"/>
        <w:gridCol w:w="1620"/>
      </w:tblGrid>
      <w:tr w:rsidR="001E36F1" w:rsidRPr="00493CD5" w14:paraId="2B69EC4F" w14:textId="77777777" w:rsidTr="001E36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14:paraId="2274DFBB" w14:textId="77777777" w:rsidR="00493CD5" w:rsidRPr="00785669" w:rsidRDefault="00493CD5" w:rsidP="00831754">
            <w:pPr>
              <w:pStyle w:val="NoSpacing"/>
              <w:jc w:val="center"/>
              <w:rPr>
                <w:rFonts w:ascii="Palatino Linotype" w:hAnsi="Palatino Linotype" w:cs="Times New Roman"/>
                <w:sz w:val="18"/>
                <w:szCs w:val="18"/>
              </w:rPr>
            </w:pPr>
            <w:bookmarkStart w:id="10" w:name="_Hlk171969981"/>
            <w:r w:rsidRPr="00785669">
              <w:rPr>
                <w:rFonts w:ascii="Palatino Linotype" w:hAnsi="Palatino Linotype" w:cs="Times New Roman"/>
                <w:sz w:val="18"/>
                <w:szCs w:val="18"/>
              </w:rPr>
              <w:t>Meeting to</w:t>
            </w:r>
          </w:p>
        </w:tc>
        <w:tc>
          <w:tcPr>
            <w:tcW w:w="2153" w:type="dxa"/>
          </w:tcPr>
          <w:p w14:paraId="78B7CC37" w14:textId="77777777" w:rsidR="00493CD5" w:rsidRPr="00785669" w:rsidRDefault="00493CD5" w:rsidP="00831754">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Teacher Activity Score</w:t>
            </w:r>
          </w:p>
        </w:tc>
        <w:tc>
          <w:tcPr>
            <w:tcW w:w="2077" w:type="dxa"/>
          </w:tcPr>
          <w:p w14:paraId="3E225E87" w14:textId="77777777" w:rsidR="00493CD5" w:rsidRPr="00785669" w:rsidRDefault="00493CD5" w:rsidP="00831754">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Student Activity Score</w:t>
            </w:r>
          </w:p>
        </w:tc>
        <w:tc>
          <w:tcPr>
            <w:tcW w:w="1620" w:type="dxa"/>
          </w:tcPr>
          <w:p w14:paraId="47914752" w14:textId="77777777" w:rsidR="00493CD5" w:rsidRPr="00785669" w:rsidRDefault="00493CD5" w:rsidP="00831754">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Percentage</w:t>
            </w:r>
          </w:p>
        </w:tc>
      </w:tr>
      <w:tr w:rsidR="001E36F1" w:rsidRPr="00493CD5" w14:paraId="27BAE1D4" w14:textId="77777777" w:rsidTr="001E3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bottom w:val="nil"/>
            </w:tcBorders>
          </w:tcPr>
          <w:p w14:paraId="199B4C2C"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1</w:t>
            </w:r>
          </w:p>
        </w:tc>
        <w:tc>
          <w:tcPr>
            <w:tcW w:w="2153" w:type="dxa"/>
            <w:tcBorders>
              <w:bottom w:val="nil"/>
            </w:tcBorders>
          </w:tcPr>
          <w:p w14:paraId="75C5F3AC"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32</w:t>
            </w:r>
          </w:p>
        </w:tc>
        <w:tc>
          <w:tcPr>
            <w:tcW w:w="2077" w:type="dxa"/>
            <w:tcBorders>
              <w:bottom w:val="nil"/>
            </w:tcBorders>
          </w:tcPr>
          <w:p w14:paraId="4621F675"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31</w:t>
            </w:r>
          </w:p>
        </w:tc>
        <w:tc>
          <w:tcPr>
            <w:tcW w:w="1620" w:type="dxa"/>
            <w:tcBorders>
              <w:bottom w:val="nil"/>
            </w:tcBorders>
          </w:tcPr>
          <w:p w14:paraId="1FF8D2C7"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90%</w:t>
            </w:r>
          </w:p>
        </w:tc>
      </w:tr>
      <w:tr w:rsidR="001E36F1" w:rsidRPr="00493CD5" w14:paraId="3B0DF6D6" w14:textId="77777777" w:rsidTr="001E36F1">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tcPr>
          <w:p w14:paraId="47764B12"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2</w:t>
            </w:r>
          </w:p>
        </w:tc>
        <w:tc>
          <w:tcPr>
            <w:tcW w:w="2153" w:type="dxa"/>
            <w:tcBorders>
              <w:top w:val="nil"/>
              <w:bottom w:val="nil"/>
            </w:tcBorders>
          </w:tcPr>
          <w:p w14:paraId="202ACF34"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39</w:t>
            </w:r>
          </w:p>
        </w:tc>
        <w:tc>
          <w:tcPr>
            <w:tcW w:w="2077" w:type="dxa"/>
            <w:tcBorders>
              <w:top w:val="nil"/>
              <w:bottom w:val="nil"/>
            </w:tcBorders>
          </w:tcPr>
          <w:p w14:paraId="255BB351"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39</w:t>
            </w:r>
          </w:p>
        </w:tc>
        <w:tc>
          <w:tcPr>
            <w:tcW w:w="1620" w:type="dxa"/>
            <w:tcBorders>
              <w:top w:val="nil"/>
              <w:bottom w:val="nil"/>
            </w:tcBorders>
          </w:tcPr>
          <w:p w14:paraId="49FAF175"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95,12%</w:t>
            </w:r>
          </w:p>
        </w:tc>
      </w:tr>
      <w:tr w:rsidR="001E36F1" w:rsidRPr="00493CD5" w14:paraId="12C94C1F" w14:textId="77777777" w:rsidTr="001E3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tcPr>
          <w:p w14:paraId="21C347B6"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3</w:t>
            </w:r>
          </w:p>
        </w:tc>
        <w:tc>
          <w:tcPr>
            <w:tcW w:w="2153" w:type="dxa"/>
            <w:tcBorders>
              <w:top w:val="nil"/>
              <w:bottom w:val="nil"/>
            </w:tcBorders>
          </w:tcPr>
          <w:p w14:paraId="5BA2CE08"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33</w:t>
            </w:r>
          </w:p>
        </w:tc>
        <w:tc>
          <w:tcPr>
            <w:tcW w:w="2077" w:type="dxa"/>
            <w:tcBorders>
              <w:top w:val="nil"/>
              <w:bottom w:val="nil"/>
            </w:tcBorders>
          </w:tcPr>
          <w:p w14:paraId="0FC6FC99"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32</w:t>
            </w:r>
          </w:p>
        </w:tc>
        <w:tc>
          <w:tcPr>
            <w:tcW w:w="1620" w:type="dxa"/>
            <w:tcBorders>
              <w:top w:val="nil"/>
              <w:bottom w:val="nil"/>
            </w:tcBorders>
          </w:tcPr>
          <w:p w14:paraId="5FD53E71"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90,27%</w:t>
            </w:r>
          </w:p>
        </w:tc>
      </w:tr>
      <w:tr w:rsidR="001E36F1" w:rsidRPr="00493CD5" w14:paraId="23D9C28C" w14:textId="77777777" w:rsidTr="001E36F1">
        <w:tc>
          <w:tcPr>
            <w:cnfStyle w:val="001000000000" w:firstRow="0" w:lastRow="0" w:firstColumn="1" w:lastColumn="0" w:oddVBand="0" w:evenVBand="0" w:oddHBand="0" w:evenHBand="0" w:firstRowFirstColumn="0" w:firstRowLastColumn="0" w:lastRowFirstColumn="0" w:lastRowLastColumn="0"/>
            <w:tcW w:w="1260" w:type="dxa"/>
            <w:tcBorders>
              <w:top w:val="nil"/>
              <w:bottom w:val="nil"/>
            </w:tcBorders>
          </w:tcPr>
          <w:p w14:paraId="4F79F749"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4</w:t>
            </w:r>
          </w:p>
        </w:tc>
        <w:tc>
          <w:tcPr>
            <w:tcW w:w="2153" w:type="dxa"/>
            <w:tcBorders>
              <w:top w:val="nil"/>
              <w:bottom w:val="nil"/>
            </w:tcBorders>
          </w:tcPr>
          <w:p w14:paraId="151083F0"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31</w:t>
            </w:r>
          </w:p>
        </w:tc>
        <w:tc>
          <w:tcPr>
            <w:tcW w:w="2077" w:type="dxa"/>
            <w:tcBorders>
              <w:top w:val="nil"/>
              <w:bottom w:val="nil"/>
            </w:tcBorders>
          </w:tcPr>
          <w:p w14:paraId="35A24E8D"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30</w:t>
            </w:r>
          </w:p>
        </w:tc>
        <w:tc>
          <w:tcPr>
            <w:tcW w:w="1620" w:type="dxa"/>
            <w:tcBorders>
              <w:top w:val="nil"/>
              <w:bottom w:val="nil"/>
            </w:tcBorders>
          </w:tcPr>
          <w:p w14:paraId="2EAC5230"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92,42%</w:t>
            </w:r>
          </w:p>
        </w:tc>
      </w:tr>
      <w:tr w:rsidR="001E36F1" w:rsidRPr="00493CD5" w14:paraId="3E519F04" w14:textId="77777777" w:rsidTr="001E3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nil"/>
              <w:bottom w:val="single" w:sz="4" w:space="0" w:color="auto"/>
            </w:tcBorders>
          </w:tcPr>
          <w:p w14:paraId="740936CB"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5</w:t>
            </w:r>
          </w:p>
        </w:tc>
        <w:tc>
          <w:tcPr>
            <w:tcW w:w="2153" w:type="dxa"/>
            <w:tcBorders>
              <w:top w:val="nil"/>
              <w:bottom w:val="single" w:sz="4" w:space="0" w:color="auto"/>
            </w:tcBorders>
          </w:tcPr>
          <w:p w14:paraId="208803F5"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31</w:t>
            </w:r>
          </w:p>
        </w:tc>
        <w:tc>
          <w:tcPr>
            <w:tcW w:w="2077" w:type="dxa"/>
            <w:tcBorders>
              <w:top w:val="nil"/>
              <w:bottom w:val="single" w:sz="4" w:space="0" w:color="auto"/>
            </w:tcBorders>
          </w:tcPr>
          <w:p w14:paraId="1D0C8B5F"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31</w:t>
            </w:r>
          </w:p>
        </w:tc>
        <w:tc>
          <w:tcPr>
            <w:tcW w:w="1620" w:type="dxa"/>
            <w:tcBorders>
              <w:top w:val="nil"/>
              <w:bottom w:val="single" w:sz="4" w:space="0" w:color="auto"/>
            </w:tcBorders>
          </w:tcPr>
          <w:p w14:paraId="054B8C4A"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93,93%</w:t>
            </w:r>
          </w:p>
        </w:tc>
      </w:tr>
      <w:tr w:rsidR="00493CD5" w:rsidRPr="00493CD5" w14:paraId="025AA788" w14:textId="77777777" w:rsidTr="001E36F1">
        <w:tc>
          <w:tcPr>
            <w:cnfStyle w:val="001000000000" w:firstRow="0" w:lastRow="0" w:firstColumn="1" w:lastColumn="0" w:oddVBand="0" w:evenVBand="0" w:oddHBand="0" w:evenHBand="0" w:firstRowFirstColumn="0" w:firstRowLastColumn="0" w:lastRowFirstColumn="0" w:lastRowLastColumn="0"/>
            <w:tcW w:w="5490" w:type="dxa"/>
            <w:gridSpan w:val="3"/>
            <w:tcBorders>
              <w:top w:val="single" w:sz="4" w:space="0" w:color="auto"/>
              <w:bottom w:val="single" w:sz="4" w:space="0" w:color="auto"/>
            </w:tcBorders>
          </w:tcPr>
          <w:p w14:paraId="5C4E35C4"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Rata-rata</w:t>
            </w:r>
          </w:p>
        </w:tc>
        <w:tc>
          <w:tcPr>
            <w:tcW w:w="1620" w:type="dxa"/>
            <w:tcBorders>
              <w:top w:val="single" w:sz="4" w:space="0" w:color="auto"/>
              <w:bottom w:val="single" w:sz="4" w:space="0" w:color="auto"/>
            </w:tcBorders>
          </w:tcPr>
          <w:p w14:paraId="3F718DD3" w14:textId="77777777" w:rsidR="00493CD5" w:rsidRPr="00493CD5" w:rsidRDefault="00493CD5" w:rsidP="00831754">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92,3%</w:t>
            </w:r>
          </w:p>
        </w:tc>
      </w:tr>
      <w:tr w:rsidR="00493CD5" w:rsidRPr="00493CD5" w14:paraId="38D18F2C" w14:textId="77777777" w:rsidTr="001E3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gridSpan w:val="3"/>
            <w:tcBorders>
              <w:top w:val="single" w:sz="4" w:space="0" w:color="auto"/>
            </w:tcBorders>
          </w:tcPr>
          <w:p w14:paraId="6AD9B1A5" w14:textId="77777777" w:rsidR="00493CD5" w:rsidRPr="00493CD5" w:rsidRDefault="00493CD5" w:rsidP="00831754">
            <w:pPr>
              <w:pStyle w:val="NoSpacing"/>
              <w:jc w:val="center"/>
              <w:rPr>
                <w:rFonts w:ascii="Palatino Linotype" w:hAnsi="Palatino Linotype" w:cs="Times New Roman"/>
                <w:b w:val="0"/>
                <w:bCs w:val="0"/>
                <w:sz w:val="18"/>
                <w:szCs w:val="18"/>
              </w:rPr>
            </w:pPr>
            <w:r w:rsidRPr="00493CD5">
              <w:rPr>
                <w:rFonts w:ascii="Palatino Linotype" w:hAnsi="Palatino Linotype" w:cs="Times New Roman"/>
                <w:b w:val="0"/>
                <w:bCs w:val="0"/>
                <w:sz w:val="18"/>
                <w:szCs w:val="18"/>
              </w:rPr>
              <w:t>Category</w:t>
            </w:r>
          </w:p>
        </w:tc>
        <w:tc>
          <w:tcPr>
            <w:tcW w:w="1620" w:type="dxa"/>
            <w:tcBorders>
              <w:top w:val="single" w:sz="4" w:space="0" w:color="auto"/>
            </w:tcBorders>
          </w:tcPr>
          <w:p w14:paraId="3C80EB59" w14:textId="77777777" w:rsidR="00493CD5" w:rsidRPr="00493CD5" w:rsidRDefault="00493CD5" w:rsidP="00831754">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493CD5">
              <w:rPr>
                <w:rFonts w:ascii="Palatino Linotype" w:hAnsi="Palatino Linotype" w:cs="Times New Roman"/>
                <w:sz w:val="18"/>
                <w:szCs w:val="18"/>
              </w:rPr>
              <w:t>Very Practical</w:t>
            </w:r>
          </w:p>
        </w:tc>
      </w:tr>
      <w:bookmarkEnd w:id="10"/>
    </w:tbl>
    <w:p w14:paraId="390B9C15" w14:textId="77777777" w:rsidR="00493CD5" w:rsidRDefault="00493CD5" w:rsidP="0053398D">
      <w:pPr>
        <w:spacing w:after="0" w:line="288" w:lineRule="auto"/>
        <w:jc w:val="both"/>
        <w:rPr>
          <w:rFonts w:ascii="Palatino Linotype" w:eastAsiaTheme="minorEastAsia" w:hAnsi="Palatino Linotype" w:cs="Times New Roman"/>
          <w:sz w:val="20"/>
          <w:szCs w:val="20"/>
        </w:rPr>
      </w:pPr>
    </w:p>
    <w:p w14:paraId="7652769E" w14:textId="77777777" w:rsidR="00493CD5" w:rsidRPr="00493CD5" w:rsidRDefault="00493CD5" w:rsidP="0053398D">
      <w:pPr>
        <w:spacing w:after="0" w:line="288" w:lineRule="auto"/>
        <w:jc w:val="both"/>
        <w:rPr>
          <w:rFonts w:ascii="Palatino Linotype" w:eastAsiaTheme="minorEastAsia" w:hAnsi="Palatino Linotype" w:cs="Times New Roman"/>
          <w:sz w:val="20"/>
          <w:szCs w:val="20"/>
        </w:rPr>
      </w:pPr>
    </w:p>
    <w:p w14:paraId="5317A399" w14:textId="77777777" w:rsidR="0053398D" w:rsidRPr="00493CD5" w:rsidRDefault="0053398D" w:rsidP="0053398D">
      <w:pPr>
        <w:spacing w:after="0" w:line="288" w:lineRule="auto"/>
        <w:jc w:val="both"/>
        <w:rPr>
          <w:rFonts w:ascii="Palatino Linotype" w:eastAsiaTheme="minorEastAsia" w:hAnsi="Palatino Linotype" w:cs="Times New Roman"/>
          <w:sz w:val="20"/>
          <w:szCs w:val="20"/>
        </w:rPr>
      </w:pPr>
    </w:p>
    <w:p w14:paraId="51930399" w14:textId="77777777" w:rsidR="00493CD5" w:rsidRDefault="00493CD5" w:rsidP="0053398D">
      <w:pPr>
        <w:spacing w:after="0" w:line="288" w:lineRule="auto"/>
        <w:contextualSpacing/>
        <w:jc w:val="both"/>
        <w:rPr>
          <w:rFonts w:ascii="Palatino Linotype" w:hAnsi="Palatino Linotype"/>
          <w:sz w:val="20"/>
          <w:szCs w:val="20"/>
        </w:rPr>
      </w:pPr>
    </w:p>
    <w:p w14:paraId="18FD0A67" w14:textId="77777777" w:rsidR="00493CD5" w:rsidRDefault="00493CD5" w:rsidP="0053398D">
      <w:pPr>
        <w:spacing w:after="0" w:line="288" w:lineRule="auto"/>
        <w:contextualSpacing/>
        <w:jc w:val="both"/>
        <w:rPr>
          <w:rFonts w:ascii="Palatino Linotype" w:hAnsi="Palatino Linotype"/>
          <w:sz w:val="20"/>
          <w:szCs w:val="20"/>
        </w:rPr>
      </w:pPr>
    </w:p>
    <w:p w14:paraId="047758DA" w14:textId="77777777" w:rsidR="00493CD5" w:rsidRDefault="00493CD5" w:rsidP="0053398D">
      <w:pPr>
        <w:spacing w:after="0" w:line="288" w:lineRule="auto"/>
        <w:contextualSpacing/>
        <w:jc w:val="both"/>
        <w:rPr>
          <w:rFonts w:ascii="Palatino Linotype" w:hAnsi="Palatino Linotype"/>
          <w:sz w:val="20"/>
          <w:szCs w:val="20"/>
        </w:rPr>
      </w:pPr>
    </w:p>
    <w:p w14:paraId="7B3FAE0E" w14:textId="342B8418" w:rsidR="0053398D" w:rsidRPr="00493CD5" w:rsidRDefault="0053398D" w:rsidP="00493CD5">
      <w:pPr>
        <w:spacing w:after="0" w:line="288" w:lineRule="auto"/>
        <w:ind w:firstLine="720"/>
        <w:contextualSpacing/>
        <w:jc w:val="both"/>
        <w:rPr>
          <w:rFonts w:ascii="Palatino Linotype" w:eastAsiaTheme="minorEastAsia" w:hAnsi="Palatino Linotype" w:cs="Times New Roman"/>
          <w:sz w:val="20"/>
          <w:szCs w:val="20"/>
        </w:rPr>
      </w:pPr>
      <w:r w:rsidRPr="00493CD5">
        <w:rPr>
          <w:rFonts w:ascii="Palatino Linotype" w:hAnsi="Palatino Linotype"/>
          <w:sz w:val="20"/>
          <w:szCs w:val="20"/>
        </w:rPr>
        <w:t xml:space="preserve">The practicality assessment by the teacher obtained a score of 94 out of a maximum score of 100 with the category "Very Practical". The assessment of practicality by students obtained an average score of 65.6 out of the maximum score in the "practical" category. Based on these results, the media reached the practical and very practical categories, </w:t>
      </w:r>
      <w:r w:rsidRPr="00493CD5">
        <w:rPr>
          <w:rFonts w:ascii="Palatino Linotype" w:eastAsiaTheme="minorEastAsia" w:hAnsi="Palatino Linotype" w:cs="Times New Roman"/>
          <w:sz w:val="20"/>
          <w:szCs w:val="20"/>
        </w:rPr>
        <w:t>it was concluded that the media that had been used was declared practical.</w:t>
      </w:r>
    </w:p>
    <w:p w14:paraId="5505386F" w14:textId="1F8B44DD" w:rsidR="0053398D" w:rsidRPr="00493CD5" w:rsidRDefault="0053398D" w:rsidP="0053398D">
      <w:pPr>
        <w:spacing w:after="0" w:line="288" w:lineRule="auto"/>
        <w:ind w:firstLine="720"/>
        <w:contextualSpacing/>
        <w:jc w:val="both"/>
        <w:rPr>
          <w:rFonts w:ascii="Palatino Linotype" w:eastAsiaTheme="minorEastAsia" w:hAnsi="Palatino Linotype" w:cs="Times New Roman"/>
          <w:sz w:val="20"/>
          <w:szCs w:val="20"/>
        </w:rPr>
      </w:pPr>
      <w:r w:rsidRPr="00493CD5">
        <w:rPr>
          <w:rFonts w:ascii="Palatino Linotype" w:hAnsi="Palatino Linotype" w:cs="Times New Roman"/>
          <w:bCs/>
          <w:sz w:val="20"/>
          <w:szCs w:val="20"/>
        </w:rPr>
        <w:t>Based on Hotelling's T</w:t>
      </w:r>
      <w:r w:rsidRPr="00493CD5">
        <w:rPr>
          <w:rFonts w:ascii="Palatino Linotype" w:hAnsi="Palatino Linotype" w:cs="Times New Roman"/>
          <w:bCs/>
          <w:sz w:val="20"/>
          <w:szCs w:val="20"/>
          <w:vertAlign w:val="superscript"/>
        </w:rPr>
        <w:t>2 test</w:t>
      </w:r>
      <w:r w:rsidRPr="00493CD5">
        <w:rPr>
          <w:rFonts w:ascii="Palatino Linotype" w:hAnsi="Palatino Linotype" w:cs="Times New Roman"/>
          <w:bCs/>
          <w:sz w:val="20"/>
          <w:szCs w:val="20"/>
        </w:rPr>
        <w:t xml:space="preserve">, </w:t>
      </w:r>
      <w:r w:rsidRPr="00493CD5">
        <w:rPr>
          <w:rFonts w:ascii="Palatino Linotype" w:eastAsiaTheme="minorEastAsia" w:hAnsi="Palatino Linotype" w:cs="Times New Roman"/>
          <w:sz w:val="20"/>
          <w:szCs w:val="20"/>
        </w:rPr>
        <w:t xml:space="preserve">the value and significance value of </w:t>
      </w:r>
      <m:oMath>
        <m:sSup>
          <m:sSupPr>
            <m:ctrlPr>
              <w:rPr>
                <w:rFonts w:ascii="Cambria Math" w:hAnsi="Cambria Math" w:cs="Times New Roman"/>
                <w:bCs/>
                <w:i/>
                <w:sz w:val="20"/>
                <w:szCs w:val="20"/>
              </w:rPr>
            </m:ctrlPr>
          </m:sSupPr>
          <m:e>
            <m:r>
              <w:rPr>
                <w:rFonts w:ascii="Cambria Math" w:hAnsi="Cambria Math" w:cs="Times New Roman"/>
                <w:sz w:val="20"/>
                <w:szCs w:val="20"/>
              </w:rPr>
              <m:t>T</m:t>
            </m:r>
          </m:e>
          <m:sup>
            <m:r>
              <w:rPr>
                <w:rFonts w:ascii="Cambria Math" w:hAnsi="Cambria Math" w:cs="Times New Roman"/>
                <w:sz w:val="20"/>
                <w:szCs w:val="20"/>
              </w:rPr>
              <m:t>2</m:t>
            </m:r>
          </m:sup>
        </m:sSup>
        <m:r>
          <w:rPr>
            <w:rFonts w:ascii="Cambria Math" w:hAnsi="Cambria Math" w:cs="Times New Roman"/>
            <w:sz w:val="20"/>
            <w:szCs w:val="20"/>
          </w:rPr>
          <m:t>=76,93</m:t>
        </m:r>
      </m:oMath>
      <w:r w:rsidRPr="00493CD5">
        <w:rPr>
          <w:rFonts w:ascii="Palatino Linotype" w:eastAsiaTheme="minorEastAsia" w:hAnsi="Palatino Linotype" w:cs="Times New Roman"/>
          <w:i/>
          <w:iCs/>
          <w:sz w:val="20"/>
          <w:szCs w:val="20"/>
        </w:rPr>
        <w:t>p-value = 2.2e-16</w:t>
      </w:r>
      <w:r w:rsidRPr="00493CD5">
        <w:rPr>
          <w:rFonts w:ascii="Palatino Linotype" w:eastAsiaTheme="minorEastAsia" w:hAnsi="Palatino Linotype" w:cs="Times New Roman"/>
          <w:sz w:val="20"/>
          <w:szCs w:val="20"/>
        </w:rPr>
        <w:t xml:space="preserve"> were obtained. </w:t>
      </w:r>
      <w:proofErr w:type="gramStart"/>
      <w:r w:rsidRPr="00493CD5">
        <w:rPr>
          <w:rFonts w:ascii="Palatino Linotype" w:eastAsiaTheme="minorEastAsia" w:hAnsi="Palatino Linotype" w:cs="Times New Roman"/>
          <w:sz w:val="20"/>
          <w:szCs w:val="20"/>
        </w:rPr>
        <w:t>Therefore</w:t>
      </w:r>
      <w:proofErr w:type="gramEnd"/>
      <w:r w:rsidRPr="00493CD5">
        <w:rPr>
          <w:rFonts w:ascii="Palatino Linotype" w:eastAsiaTheme="minorEastAsia" w:hAnsi="Palatino Linotype" w:cs="Times New Roman"/>
          <w:sz w:val="20"/>
          <w:szCs w:val="20"/>
        </w:rPr>
        <w:t xml:space="preserve"> it is obtained </w:t>
      </w:r>
      <w:bookmarkStart w:id="11" w:name="OLE_LINK1"/>
      <w:bookmarkEnd w:id="11"/>
      <m:oMath>
        <m:sSup>
          <m:sSupPr>
            <m:ctrlPr>
              <w:rPr>
                <w:rFonts w:ascii="Cambria Math" w:hAnsi="Cambria Math" w:cs="Times New Roman"/>
                <w:bCs/>
                <w:i/>
                <w:sz w:val="20"/>
                <w:szCs w:val="20"/>
              </w:rPr>
            </m:ctrlPr>
          </m:sSupPr>
          <m:e>
            <m:r>
              <w:rPr>
                <w:rFonts w:ascii="Cambria Math" w:hAnsi="Cambria Math" w:cs="Times New Roman"/>
                <w:sz w:val="20"/>
                <w:szCs w:val="20"/>
              </w:rPr>
              <m:t>T</m:t>
            </m:r>
          </m:e>
          <m:sup>
            <m:r>
              <w:rPr>
                <w:rFonts w:ascii="Cambria Math" w:hAnsi="Cambria Math" w:cs="Times New Roman"/>
                <w:sz w:val="20"/>
                <w:szCs w:val="20"/>
              </w:rPr>
              <m:t>2</m:t>
            </m:r>
          </m:sup>
        </m:sSup>
        <m:r>
          <w:rPr>
            <w:rFonts w:ascii="Cambria Math" w:hAnsi="Cambria Math" w:cs="Times New Roman"/>
            <w:sz w:val="20"/>
            <w:szCs w:val="20"/>
          </w:rPr>
          <m:t xml:space="preserve">=76,93&gt; </m:t>
        </m:r>
        <m:f>
          <m:fPr>
            <m:ctrlPr>
              <w:rPr>
                <w:rFonts w:ascii="Cambria Math" w:hAnsi="Cambria Math" w:cs="Times New Roman"/>
                <w:bCs/>
                <w:i/>
                <w:sz w:val="20"/>
                <w:szCs w:val="20"/>
              </w:rPr>
            </m:ctrlPr>
          </m:fPr>
          <m:num>
            <m:d>
              <m:dPr>
                <m:ctrlPr>
                  <w:rPr>
                    <w:rFonts w:ascii="Cambria Math" w:hAnsi="Cambria Math" w:cs="Times New Roman"/>
                    <w:bCs/>
                    <w:i/>
                    <w:sz w:val="20"/>
                    <w:szCs w:val="20"/>
                  </w:rPr>
                </m:ctrlPr>
              </m:dPr>
              <m:e>
                <m:r>
                  <w:rPr>
                    <w:rFonts w:ascii="Cambria Math" w:hAnsi="Cambria Math" w:cs="Times New Roman"/>
                    <w:sz w:val="20"/>
                    <w:szCs w:val="20"/>
                  </w:rPr>
                  <m:t>n-1</m:t>
                </m:r>
              </m:e>
            </m:d>
            <m:r>
              <w:rPr>
                <w:rFonts w:ascii="Cambria Math" w:hAnsi="Cambria Math" w:cs="Times New Roman"/>
                <w:sz w:val="20"/>
                <w:szCs w:val="20"/>
              </w:rPr>
              <m:t>p</m:t>
            </m:r>
          </m:num>
          <m:den>
            <m:d>
              <m:dPr>
                <m:ctrlPr>
                  <w:rPr>
                    <w:rFonts w:ascii="Cambria Math" w:hAnsi="Cambria Math" w:cs="Times New Roman"/>
                    <w:bCs/>
                    <w:i/>
                    <w:sz w:val="20"/>
                    <w:szCs w:val="20"/>
                  </w:rPr>
                </m:ctrlPr>
              </m:dPr>
              <m:e>
                <m:r>
                  <w:rPr>
                    <w:rFonts w:ascii="Cambria Math" w:hAnsi="Cambria Math" w:cs="Times New Roman"/>
                    <w:sz w:val="20"/>
                    <w:szCs w:val="20"/>
                  </w:rPr>
                  <m:t>n-p</m:t>
                </m:r>
              </m:e>
            </m:d>
          </m:den>
        </m:f>
        <m:sSub>
          <m:sSubPr>
            <m:ctrlPr>
              <w:rPr>
                <w:rFonts w:ascii="Cambria Math" w:hAnsi="Cambria Math" w:cs="Times New Roman"/>
                <w:bCs/>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p.(n-p) </m:t>
            </m:r>
          </m:sub>
        </m:sSub>
        <m:r>
          <w:rPr>
            <w:rFonts w:ascii="Cambria Math" w:hAnsi="Cambria Math" w:cs="Times New Roman"/>
            <w:sz w:val="20"/>
            <w:szCs w:val="20"/>
          </w:rPr>
          <m:t xml:space="preserve">=6,75 </m:t>
        </m:r>
      </m:oMath>
      <w:r w:rsidRPr="00493CD5">
        <w:rPr>
          <w:rFonts w:ascii="Palatino Linotype" w:eastAsiaTheme="minorEastAsia" w:hAnsi="Palatino Linotype" w:cs="Times New Roman"/>
          <w:bCs/>
          <w:sz w:val="20"/>
          <w:szCs w:val="20"/>
        </w:rPr>
        <w:t xml:space="preserve"> and </w:t>
      </w:r>
      <w:r w:rsidRPr="00493CD5">
        <w:rPr>
          <w:rFonts w:ascii="Palatino Linotype" w:eastAsiaTheme="minorEastAsia" w:hAnsi="Palatino Linotype" w:cs="Times New Roman"/>
          <w:bCs/>
          <w:i/>
          <w:iCs/>
          <w:sz w:val="20"/>
          <w:szCs w:val="20"/>
        </w:rPr>
        <w:t xml:space="preserve">p-value = </w:t>
      </w:r>
      <w:r w:rsidRPr="00493CD5">
        <w:rPr>
          <w:rFonts w:ascii="Palatino Linotype" w:eastAsiaTheme="minorEastAsia" w:hAnsi="Palatino Linotype" w:cs="Times New Roman"/>
          <w:sz w:val="20"/>
          <w:szCs w:val="20"/>
        </w:rPr>
        <w:t xml:space="preserve">2.2e-16 </w:t>
      </w:r>
      <w:r w:rsidRPr="00493CD5">
        <w:rPr>
          <w:rFonts w:ascii="Palatino Linotype" w:hAnsi="Palatino Linotype" w:cs="Times New Roman"/>
          <w:bCs/>
          <w:sz w:val="20"/>
          <w:szCs w:val="20"/>
        </w:rPr>
        <w:t xml:space="preserve">&lt; 0.05 then </w:t>
      </w:r>
      <w:r w:rsidRPr="00493CD5">
        <w:rPr>
          <w:rFonts w:ascii="Palatino Linotype" w:eastAsiaTheme="minorEastAsia" w:hAnsi="Palatino Linotype" w:cs="Times New Roman"/>
          <w:sz w:val="20"/>
          <w:szCs w:val="20"/>
        </w:rPr>
        <w:t xml:space="preserve">it is rejected. Thus, it can be concluded that the average concept understanding and mathematical disposition are not the same as the criteria set, namely KKTP concept understanding 75 and mathematical disposition 102. Further tests will be carried out. The ability to understand the concept was carried out by the </w:t>
      </w:r>
      <w:proofErr w:type="spellStart"/>
      <w:r w:rsidRPr="00493CD5">
        <w:rPr>
          <w:rFonts w:ascii="Palatino Linotype" w:eastAsiaTheme="minorEastAsia" w:hAnsi="Palatino Linotype" w:cs="Times New Roman"/>
          <w:sz w:val="20"/>
          <w:szCs w:val="20"/>
        </w:rPr>
        <w:t>wilcoxon</w:t>
      </w:r>
      <w:proofErr w:type="spellEnd"/>
      <w:r w:rsidRPr="00493CD5">
        <w:rPr>
          <w:rFonts w:ascii="Palatino Linotype" w:eastAsiaTheme="minorEastAsia" w:hAnsi="Palatino Linotype" w:cs="Times New Roman"/>
          <w:sz w:val="20"/>
          <w:szCs w:val="20"/>
        </w:rPr>
        <w:t xml:space="preserve"> signed rank test. Based on the results of the </w:t>
      </w:r>
      <w:proofErr w:type="spellStart"/>
      <w:r w:rsidRPr="00493CD5">
        <w:rPr>
          <w:rFonts w:ascii="Palatino Linotype" w:eastAsiaTheme="minorEastAsia" w:hAnsi="Palatino Linotype" w:cs="Times New Roman"/>
          <w:sz w:val="20"/>
          <w:szCs w:val="20"/>
        </w:rPr>
        <w:t>wilcoxon</w:t>
      </w:r>
      <w:proofErr w:type="spellEnd"/>
      <w:r w:rsidRPr="00493CD5">
        <w:rPr>
          <w:rFonts w:ascii="Palatino Linotype" w:eastAsiaTheme="minorEastAsia" w:hAnsi="Palatino Linotype" w:cs="Times New Roman"/>
          <w:sz w:val="20"/>
          <w:szCs w:val="20"/>
        </w:rPr>
        <w:t xml:space="preserve"> test above, it is known that p-value =0.0001534 &lt; 0.05. Based on this, </w:t>
      </w:r>
      <w:proofErr w:type="gramStart"/>
      <w:r w:rsidRPr="00493CD5">
        <w:rPr>
          <w:rFonts w:ascii="Palatino Linotype" w:eastAsiaTheme="minorEastAsia" w:hAnsi="Palatino Linotype" w:cs="Times New Roman"/>
          <w:sz w:val="20"/>
          <w:szCs w:val="20"/>
        </w:rPr>
        <w:t>it</w:t>
      </w:r>
      <w:proofErr w:type="gramEnd"/>
      <w:r w:rsidRPr="00493CD5">
        <w:rPr>
          <w:rFonts w:ascii="Palatino Linotype" w:eastAsiaTheme="minorEastAsia" w:hAnsi="Palatino Linotype" w:cs="Times New Roman"/>
          <w:sz w:val="20"/>
          <w:szCs w:val="20"/>
        </w:rPr>
        <w:t xml:space="preserve"> H_0 rejected so that the average result of the student's concept understanding test was greater than 75 (KKTP).  Based on these results, learning with the application of learning media developed is effective from the ability to understand concepts. Meanwhile, based on the results of the concept comprehension proportion test, a score of H0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r>
          <w:rPr>
            <w:rFonts w:ascii="Cambria Math" w:eastAsiaTheme="minorEastAsia" w:hAnsi="Cambria Math" w:cs="Times New Roman"/>
            <w:sz w:val="20"/>
            <w:szCs w:val="20"/>
          </w:rPr>
          <m:t>Z=1,861&gt;</m:t>
        </m:r>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Z</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=1,65.</m:t>
        </m:r>
      </m:oMath>
      <w:r w:rsidRPr="00493CD5">
        <w:rPr>
          <w:rFonts w:ascii="Palatino Linotype" w:eastAsiaTheme="minorEastAsia" w:hAnsi="Palatino Linotype" w:cs="Times New Roman"/>
          <w:iCs/>
          <w:sz w:val="20"/>
          <w:szCs w:val="20"/>
        </w:rPr>
        <w:t xml:space="preserve"> was obtained Therefore, H0 was rejected so that it can be concluded that the proportion of </w:t>
      </w:r>
      <w:r w:rsidRPr="00493CD5">
        <w:rPr>
          <w:rFonts w:ascii="Palatino Linotype" w:eastAsiaTheme="minorEastAsia" w:hAnsi="Palatino Linotype" w:cs="Times New Roman"/>
          <w:sz w:val="20"/>
          <w:szCs w:val="20"/>
        </w:rPr>
        <w:t xml:space="preserve">student concept comprehension test results </w:t>
      </w:r>
      <w:r w:rsidRPr="00493CD5">
        <w:rPr>
          <w:rFonts w:ascii="Palatino Linotype" w:eastAsiaTheme="minorEastAsia" w:hAnsi="Palatino Linotype" w:cs="Times New Roman"/>
          <w:iCs/>
          <w:sz w:val="20"/>
          <w:szCs w:val="20"/>
        </w:rPr>
        <w:t xml:space="preserve">that reached KKTP (75) is more than 75%. And based on the results of the </w:t>
      </w:r>
      <w:proofErr w:type="spellStart"/>
      <w:r w:rsidRPr="00493CD5">
        <w:rPr>
          <w:rFonts w:ascii="Palatino Linotype" w:eastAsiaTheme="minorEastAsia" w:hAnsi="Palatino Linotype" w:cs="Times New Roman"/>
          <w:iCs/>
          <w:sz w:val="20"/>
          <w:szCs w:val="20"/>
        </w:rPr>
        <w:t>wilcoxon</w:t>
      </w:r>
      <w:proofErr w:type="spellEnd"/>
      <w:r w:rsidRPr="00493CD5">
        <w:rPr>
          <w:rFonts w:ascii="Palatino Linotype" w:eastAsiaTheme="minorEastAsia" w:hAnsi="Palatino Linotype" w:cs="Times New Roman"/>
          <w:iCs/>
          <w:sz w:val="20"/>
          <w:szCs w:val="20"/>
        </w:rPr>
        <w:t xml:space="preserve"> test on the pretest and </w:t>
      </w:r>
      <w:proofErr w:type="spellStart"/>
      <w:r w:rsidRPr="00493CD5">
        <w:rPr>
          <w:rFonts w:ascii="Palatino Linotype" w:eastAsiaTheme="minorEastAsia" w:hAnsi="Palatino Linotype" w:cs="Times New Roman"/>
          <w:iCs/>
          <w:sz w:val="20"/>
          <w:szCs w:val="20"/>
        </w:rPr>
        <w:t>posttest</w:t>
      </w:r>
      <w:proofErr w:type="spellEnd"/>
      <w:r w:rsidRPr="00493CD5">
        <w:rPr>
          <w:rFonts w:ascii="Palatino Linotype" w:eastAsiaTheme="minorEastAsia" w:hAnsi="Palatino Linotype" w:cs="Times New Roman"/>
          <w:iCs/>
          <w:sz w:val="20"/>
          <w:szCs w:val="20"/>
        </w:rPr>
        <w:t xml:space="preserve">, the result of </w:t>
      </w:r>
      <w:r w:rsidRPr="00493CD5">
        <w:rPr>
          <w:rFonts w:ascii="Palatino Linotype" w:eastAsiaTheme="minorEastAsia" w:hAnsi="Palatino Linotype" w:cs="Times New Roman"/>
          <w:i/>
          <w:iCs/>
          <w:sz w:val="20"/>
          <w:szCs w:val="20"/>
        </w:rPr>
        <w:t>p-value</w:t>
      </w:r>
      <w:r w:rsidRPr="00493CD5">
        <w:rPr>
          <w:rFonts w:ascii="Palatino Linotype" w:eastAsiaTheme="minorEastAsia" w:hAnsi="Palatino Linotype" w:cs="Times New Roman"/>
          <w:sz w:val="20"/>
          <w:szCs w:val="20"/>
        </w:rPr>
        <w:t xml:space="preserve"> = 2.535e-07 = 0.0002535 &lt; 0.05 was obtained. Based on this, it was rejected so that there was a difference in the average ability to understand concepts before and after learning using interactive learning media. There is an increase in the ability to understand concepts after the application of interactive learning media.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oMath>
      <w:r w:rsidR="007F1D00">
        <w:rPr>
          <w:rFonts w:ascii="Palatino Linotype" w:eastAsiaTheme="minorEastAsia" w:hAnsi="Palatino Linotype" w:cs="Times New Roman"/>
          <w:sz w:val="20"/>
          <w:szCs w:val="20"/>
        </w:rPr>
        <w:t>.</w:t>
      </w:r>
    </w:p>
    <w:p w14:paraId="4452E326" w14:textId="7B8D80C3" w:rsidR="0053398D" w:rsidRPr="00493CD5" w:rsidRDefault="0053398D" w:rsidP="0053398D">
      <w:pPr>
        <w:spacing w:after="0" w:line="288" w:lineRule="auto"/>
        <w:contextualSpacing/>
        <w:jc w:val="both"/>
        <w:rPr>
          <w:rFonts w:ascii="Palatino Linotype" w:eastAsiaTheme="minorEastAsia" w:hAnsi="Palatino Linotype" w:cs="Times New Roman"/>
          <w:sz w:val="20"/>
          <w:szCs w:val="20"/>
        </w:rPr>
      </w:pPr>
      <w:r w:rsidRPr="00493CD5">
        <w:rPr>
          <w:rFonts w:ascii="Palatino Linotype" w:eastAsiaTheme="minorEastAsia" w:hAnsi="Palatino Linotype" w:cs="Times New Roman"/>
          <w:sz w:val="20"/>
          <w:szCs w:val="20"/>
        </w:rPr>
        <w:t xml:space="preserve"> </w:t>
      </w:r>
      <w:r w:rsidRPr="00493CD5">
        <w:rPr>
          <w:rFonts w:ascii="Palatino Linotype" w:eastAsiaTheme="minorEastAsia" w:hAnsi="Palatino Linotype" w:cs="Times New Roman"/>
          <w:sz w:val="20"/>
          <w:szCs w:val="20"/>
        </w:rPr>
        <w:tab/>
        <w:t>The statistical descriptive results of filling out the mathematical disposition questionnaire are presented in the following table</w:t>
      </w:r>
      <w:r w:rsidR="00785669">
        <w:rPr>
          <w:rFonts w:ascii="Palatino Linotype" w:eastAsiaTheme="minorEastAsia" w:hAnsi="Palatino Linotype" w:cs="Times New Roman"/>
          <w:sz w:val="20"/>
          <w:szCs w:val="20"/>
        </w:rPr>
        <w:t xml:space="preserve"> 6</w:t>
      </w:r>
      <w:r w:rsidRPr="00493CD5">
        <w:rPr>
          <w:rFonts w:ascii="Palatino Linotype" w:eastAsiaTheme="minorEastAsia" w:hAnsi="Palatino Linotype" w:cs="Times New Roman"/>
          <w:sz w:val="20"/>
          <w:szCs w:val="20"/>
        </w:rPr>
        <w:t>.</w:t>
      </w:r>
    </w:p>
    <w:p w14:paraId="3AE10711" w14:textId="77777777" w:rsidR="0053398D" w:rsidRPr="00785669" w:rsidRDefault="0053398D" w:rsidP="00493CD5">
      <w:pPr>
        <w:spacing w:after="0" w:line="288" w:lineRule="auto"/>
        <w:contextualSpacing/>
        <w:jc w:val="center"/>
        <w:rPr>
          <w:rFonts w:ascii="Palatino Linotype" w:eastAsiaTheme="minorEastAsia" w:hAnsi="Palatino Linotype" w:cs="Times New Roman"/>
          <w:b/>
          <w:bCs/>
          <w:sz w:val="20"/>
          <w:szCs w:val="20"/>
        </w:rPr>
      </w:pPr>
      <w:r w:rsidRPr="00785669">
        <w:rPr>
          <w:rFonts w:ascii="Palatino Linotype" w:eastAsiaTheme="minorEastAsia" w:hAnsi="Palatino Linotype" w:cs="Times New Roman"/>
          <w:b/>
          <w:bCs/>
          <w:sz w:val="20"/>
          <w:szCs w:val="20"/>
        </w:rPr>
        <w:t>Table 6. Descriptive statistics of mathematical dispositions</w:t>
      </w:r>
    </w:p>
    <w:tbl>
      <w:tblPr>
        <w:tblStyle w:val="PlainTable2"/>
        <w:tblW w:w="0" w:type="auto"/>
        <w:jc w:val="center"/>
        <w:tblLook w:val="04A0" w:firstRow="1" w:lastRow="0" w:firstColumn="1" w:lastColumn="0" w:noHBand="0" w:noVBand="1"/>
      </w:tblPr>
      <w:tblGrid>
        <w:gridCol w:w="3772"/>
        <w:gridCol w:w="706"/>
      </w:tblGrid>
      <w:tr w:rsidR="0053398D" w:rsidRPr="00785669" w14:paraId="7338ACC9" w14:textId="77777777" w:rsidTr="001E36F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2" w:type="dxa"/>
          </w:tcPr>
          <w:p w14:paraId="65D8DDFB" w14:textId="77777777" w:rsidR="0053398D" w:rsidRPr="00785669" w:rsidRDefault="0053398D" w:rsidP="00493CD5">
            <w:pPr>
              <w:pStyle w:val="NoSpacing"/>
              <w:jc w:val="center"/>
              <w:rPr>
                <w:rFonts w:ascii="Palatino Linotype" w:hAnsi="Palatino Linotype" w:cs="Times New Roman"/>
                <w:sz w:val="18"/>
                <w:szCs w:val="18"/>
              </w:rPr>
            </w:pPr>
            <w:r w:rsidRPr="00785669">
              <w:rPr>
                <w:rFonts w:ascii="Palatino Linotype" w:hAnsi="Palatino Linotype" w:cs="Times New Roman"/>
                <w:sz w:val="18"/>
                <w:szCs w:val="18"/>
              </w:rPr>
              <w:t>Description</w:t>
            </w:r>
          </w:p>
        </w:tc>
        <w:tc>
          <w:tcPr>
            <w:tcW w:w="236" w:type="dxa"/>
          </w:tcPr>
          <w:p w14:paraId="4BC8D8F9" w14:textId="77777777" w:rsidR="0053398D" w:rsidRPr="00785669" w:rsidRDefault="0053398D" w:rsidP="00493CD5">
            <w:pPr>
              <w:pStyle w:val="NoSpacing"/>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Value</w:t>
            </w:r>
          </w:p>
        </w:tc>
      </w:tr>
      <w:tr w:rsidR="0053398D" w:rsidRPr="00785669" w14:paraId="77796336"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2" w:type="dxa"/>
            <w:tcBorders>
              <w:bottom w:val="nil"/>
            </w:tcBorders>
          </w:tcPr>
          <w:p w14:paraId="60497D2D"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t>Many Students</w:t>
            </w:r>
          </w:p>
        </w:tc>
        <w:tc>
          <w:tcPr>
            <w:tcW w:w="236" w:type="dxa"/>
            <w:tcBorders>
              <w:bottom w:val="nil"/>
            </w:tcBorders>
          </w:tcPr>
          <w:p w14:paraId="7E53FF63" w14:textId="77777777" w:rsidR="0053398D" w:rsidRPr="00785669" w:rsidRDefault="0053398D" w:rsidP="00493CD5">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35</w:t>
            </w:r>
          </w:p>
        </w:tc>
      </w:tr>
      <w:tr w:rsidR="0053398D" w:rsidRPr="00785669" w14:paraId="0ADF19AF"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3772" w:type="dxa"/>
            <w:tcBorders>
              <w:top w:val="nil"/>
              <w:bottom w:val="nil"/>
            </w:tcBorders>
          </w:tcPr>
          <w:p w14:paraId="06DFFE57"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lastRenderedPageBreak/>
              <w:t>Highest Scores</w:t>
            </w:r>
          </w:p>
        </w:tc>
        <w:tc>
          <w:tcPr>
            <w:tcW w:w="236" w:type="dxa"/>
            <w:tcBorders>
              <w:top w:val="nil"/>
              <w:bottom w:val="nil"/>
            </w:tcBorders>
          </w:tcPr>
          <w:p w14:paraId="5A2CFC7C" w14:textId="77777777" w:rsidR="0053398D" w:rsidRPr="00785669" w:rsidRDefault="0053398D" w:rsidP="00493CD5">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130</w:t>
            </w:r>
          </w:p>
        </w:tc>
      </w:tr>
      <w:tr w:rsidR="0053398D" w:rsidRPr="00785669" w14:paraId="79273D5E"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2" w:type="dxa"/>
            <w:tcBorders>
              <w:top w:val="nil"/>
              <w:bottom w:val="nil"/>
            </w:tcBorders>
          </w:tcPr>
          <w:p w14:paraId="2BE912FC"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t>Lowest Rate</w:t>
            </w:r>
          </w:p>
        </w:tc>
        <w:tc>
          <w:tcPr>
            <w:tcW w:w="236" w:type="dxa"/>
            <w:tcBorders>
              <w:top w:val="nil"/>
              <w:bottom w:val="nil"/>
            </w:tcBorders>
          </w:tcPr>
          <w:p w14:paraId="278A212B" w14:textId="77777777" w:rsidR="0053398D" w:rsidRPr="00785669" w:rsidRDefault="0053398D" w:rsidP="00493CD5">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90</w:t>
            </w:r>
          </w:p>
        </w:tc>
      </w:tr>
      <w:tr w:rsidR="0053398D" w:rsidRPr="00785669" w14:paraId="3DB737B6"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3772" w:type="dxa"/>
            <w:tcBorders>
              <w:top w:val="nil"/>
              <w:bottom w:val="nil"/>
            </w:tcBorders>
          </w:tcPr>
          <w:p w14:paraId="716A3BAD"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t>Percentage of students who complete</w:t>
            </w:r>
          </w:p>
        </w:tc>
        <w:tc>
          <w:tcPr>
            <w:tcW w:w="236" w:type="dxa"/>
            <w:tcBorders>
              <w:top w:val="nil"/>
              <w:bottom w:val="nil"/>
            </w:tcBorders>
          </w:tcPr>
          <w:p w14:paraId="138057DB" w14:textId="77777777" w:rsidR="0053398D" w:rsidRPr="00785669" w:rsidRDefault="0053398D" w:rsidP="00493CD5">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94,2%</w:t>
            </w:r>
          </w:p>
        </w:tc>
      </w:tr>
      <w:tr w:rsidR="0053398D" w:rsidRPr="00785669" w14:paraId="0165E3DB" w14:textId="77777777" w:rsidTr="001E36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72" w:type="dxa"/>
            <w:tcBorders>
              <w:top w:val="nil"/>
              <w:bottom w:val="nil"/>
            </w:tcBorders>
          </w:tcPr>
          <w:p w14:paraId="38E12213"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t>Grade Point Average</w:t>
            </w:r>
          </w:p>
        </w:tc>
        <w:tc>
          <w:tcPr>
            <w:tcW w:w="236" w:type="dxa"/>
            <w:tcBorders>
              <w:top w:val="nil"/>
              <w:bottom w:val="nil"/>
            </w:tcBorders>
          </w:tcPr>
          <w:p w14:paraId="2FE50E64" w14:textId="77777777" w:rsidR="0053398D" w:rsidRPr="00785669" w:rsidRDefault="0053398D" w:rsidP="00493CD5">
            <w:pPr>
              <w:pStyle w:val="NoSpacing"/>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111,8</w:t>
            </w:r>
          </w:p>
        </w:tc>
      </w:tr>
      <w:tr w:rsidR="0053398D" w:rsidRPr="00785669" w14:paraId="3B06B566" w14:textId="77777777" w:rsidTr="001E36F1">
        <w:trPr>
          <w:jc w:val="center"/>
        </w:trPr>
        <w:tc>
          <w:tcPr>
            <w:cnfStyle w:val="001000000000" w:firstRow="0" w:lastRow="0" w:firstColumn="1" w:lastColumn="0" w:oddVBand="0" w:evenVBand="0" w:oddHBand="0" w:evenHBand="0" w:firstRowFirstColumn="0" w:firstRowLastColumn="0" w:lastRowFirstColumn="0" w:lastRowLastColumn="0"/>
            <w:tcW w:w="3772" w:type="dxa"/>
            <w:tcBorders>
              <w:top w:val="nil"/>
            </w:tcBorders>
          </w:tcPr>
          <w:p w14:paraId="3CE2EDA6" w14:textId="77777777" w:rsidR="0053398D" w:rsidRPr="00785669" w:rsidRDefault="0053398D" w:rsidP="00493CD5">
            <w:pPr>
              <w:pStyle w:val="NoSpacing"/>
              <w:jc w:val="center"/>
              <w:rPr>
                <w:rFonts w:ascii="Palatino Linotype" w:hAnsi="Palatino Linotype" w:cs="Times New Roman"/>
                <w:b w:val="0"/>
                <w:bCs w:val="0"/>
                <w:sz w:val="18"/>
                <w:szCs w:val="18"/>
              </w:rPr>
            </w:pPr>
            <w:r w:rsidRPr="00785669">
              <w:rPr>
                <w:rFonts w:ascii="Palatino Linotype" w:hAnsi="Palatino Linotype" w:cs="Times New Roman"/>
                <w:b w:val="0"/>
                <w:bCs w:val="0"/>
                <w:sz w:val="18"/>
                <w:szCs w:val="18"/>
              </w:rPr>
              <w:t>Category</w:t>
            </w:r>
          </w:p>
        </w:tc>
        <w:tc>
          <w:tcPr>
            <w:tcW w:w="236" w:type="dxa"/>
            <w:tcBorders>
              <w:top w:val="nil"/>
            </w:tcBorders>
          </w:tcPr>
          <w:p w14:paraId="68C3CFC5" w14:textId="664682B7" w:rsidR="0053398D" w:rsidRPr="00785669" w:rsidRDefault="00493CD5" w:rsidP="00493CD5">
            <w:pPr>
              <w:pStyle w:val="NoSpacing"/>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785669">
              <w:rPr>
                <w:rFonts w:ascii="Palatino Linotype" w:hAnsi="Palatino Linotype" w:cs="Times New Roman"/>
                <w:sz w:val="18"/>
                <w:szCs w:val="18"/>
              </w:rPr>
              <w:t>High</w:t>
            </w:r>
          </w:p>
        </w:tc>
      </w:tr>
    </w:tbl>
    <w:p w14:paraId="761F7377" w14:textId="77777777" w:rsidR="0053398D" w:rsidRPr="00493CD5" w:rsidRDefault="0053398D" w:rsidP="00493CD5">
      <w:pPr>
        <w:pStyle w:val="NoSpacing"/>
        <w:ind w:firstLine="720"/>
        <w:jc w:val="both"/>
        <w:rPr>
          <w:rFonts w:ascii="Palatino Linotype" w:hAnsi="Palatino Linotype" w:cs="Times New Roman"/>
          <w:sz w:val="20"/>
          <w:szCs w:val="20"/>
        </w:rPr>
      </w:pPr>
      <w:r w:rsidRPr="00493CD5">
        <w:rPr>
          <w:rFonts w:ascii="Palatino Linotype" w:hAnsi="Palatino Linotype" w:cs="Times New Roman"/>
          <w:sz w:val="20"/>
          <w:szCs w:val="20"/>
        </w:rPr>
        <w:t xml:space="preserve">Based on the results  of </w:t>
      </w:r>
      <w:r w:rsidRPr="00493CD5">
        <w:rPr>
          <w:rFonts w:ascii="Palatino Linotype" w:hAnsi="Palatino Linotype" w:cs="Times New Roman"/>
          <w:i/>
          <w:iCs/>
          <w:sz w:val="20"/>
          <w:szCs w:val="20"/>
        </w:rPr>
        <w:t>the one sample t-test</w:t>
      </w:r>
      <w:r w:rsidRPr="00493CD5">
        <w:rPr>
          <w:rFonts w:ascii="Palatino Linotype" w:hAnsi="Palatino Linotype" w:cs="Times New Roman"/>
          <w:sz w:val="20"/>
          <w:szCs w:val="20"/>
        </w:rPr>
        <w:t xml:space="preserve"> above, it is known that the &lt; is 1.690 and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hitung</m:t>
            </m:r>
          </m:sub>
        </m:sSub>
        <m:r>
          <w:rPr>
            <w:rFonts w:ascii="Cambria Math" w:hAnsi="Cambria Math" w:cs="Times New Roman"/>
            <w:sz w:val="20"/>
            <w:szCs w:val="20"/>
          </w:rPr>
          <m:t>=23,89</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tabel</m:t>
            </m:r>
          </m:sub>
        </m:sSub>
        <m:r>
          <w:rPr>
            <w:rFonts w:ascii="Cambria Math" w:hAnsi="Cambria Math" w:cs="Times New Roman"/>
            <w:sz w:val="20"/>
            <w:szCs w:val="20"/>
          </w:rPr>
          <m:t xml:space="preserve"> = </m:t>
        </m:r>
      </m:oMath>
      <w:r w:rsidRPr="00493CD5">
        <w:rPr>
          <w:rFonts w:ascii="Palatino Linotype" w:hAnsi="Palatino Linotype" w:cs="Times New Roman"/>
          <w:i/>
          <w:iCs/>
          <w:sz w:val="20"/>
          <w:szCs w:val="20"/>
        </w:rPr>
        <w:t>the p-value =</w:t>
      </w:r>
      <w:r w:rsidRPr="00493CD5">
        <w:rPr>
          <w:rFonts w:ascii="Palatino Linotype" w:hAnsi="Palatino Linotype" w:cs="Times New Roman"/>
          <w:sz w:val="20"/>
          <w:szCs w:val="20"/>
        </w:rPr>
        <w:t xml:space="preserve"> 2.2e-16 &lt; 0.05. Based on this, it was rejected so that the average score of the student's mathematical disposition questionnaire was greater than 102 (the minimum score in the high category).  Based on these results, learning with the application of learning media developed is effectively reviewed from mathematical disposition. Based on the results of the calculation above with a significance of 0.05, a value  of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r>
          <w:rPr>
            <w:rFonts w:ascii="Cambria Math" w:hAnsi="Cambria Math" w:cs="Times New Roman"/>
            <w:sz w:val="20"/>
            <w:szCs w:val="20"/>
          </w:rPr>
          <m:t xml:space="preserve"> Z=2,626&gt;</m:t>
        </m:r>
        <m:sSub>
          <m:sSubPr>
            <m:ctrlPr>
              <w:rPr>
                <w:rFonts w:ascii="Cambria Math" w:hAnsi="Cambria Math" w:cs="Times New Roman"/>
                <w:i/>
                <w:iCs/>
                <w:sz w:val="20"/>
                <w:szCs w:val="20"/>
              </w:rPr>
            </m:ctrlPr>
          </m:sSubPr>
          <m:e>
            <m:r>
              <w:rPr>
                <w:rFonts w:ascii="Cambria Math" w:hAnsi="Cambria Math" w:cs="Times New Roman"/>
                <w:sz w:val="20"/>
                <w:szCs w:val="20"/>
              </w:rPr>
              <m:t>Z</m:t>
            </m:r>
          </m:e>
          <m:sub>
            <m:r>
              <w:rPr>
                <w:rFonts w:ascii="Cambria Math" w:hAnsi="Cambria Math" w:cs="Times New Roman"/>
                <w:sz w:val="20"/>
                <w:szCs w:val="20"/>
              </w:rPr>
              <m:t>a</m:t>
            </m:r>
          </m:sub>
        </m:sSub>
        <m:r>
          <w:rPr>
            <w:rFonts w:ascii="Cambria Math" w:hAnsi="Cambria Math" w:cs="Times New Roman"/>
            <w:sz w:val="20"/>
            <w:szCs w:val="20"/>
          </w:rPr>
          <m:t>=1,65.</m:t>
        </m:r>
      </m:oMath>
      <w:r w:rsidRPr="00493CD5">
        <w:rPr>
          <w:rFonts w:ascii="Palatino Linotype" w:hAnsi="Palatino Linotype" w:cs="Times New Roman"/>
          <w:iCs/>
          <w:sz w:val="20"/>
          <w:szCs w:val="20"/>
        </w:rPr>
        <w:t xml:space="preserve"> H0 was obtained Therefore, H0 was rejected so that it can be concluded that the proportion of the results of the mathematical disposition questionnaire of students who reached a score of 102 was more than 75%. </w:t>
      </w:r>
      <w:r w:rsidRPr="00493CD5">
        <w:rPr>
          <w:rFonts w:ascii="Palatino Linotype" w:hAnsi="Palatino Linotype" w:cs="Times New Roman"/>
          <w:sz w:val="20"/>
          <w:szCs w:val="20"/>
        </w:rPr>
        <w:t xml:space="preserve">Based on the results  of the </w:t>
      </w:r>
      <w:r w:rsidRPr="00493CD5">
        <w:rPr>
          <w:rFonts w:ascii="Palatino Linotype" w:hAnsi="Palatino Linotype" w:cs="Times New Roman"/>
          <w:i/>
          <w:iCs/>
          <w:sz w:val="20"/>
          <w:szCs w:val="20"/>
        </w:rPr>
        <w:t>pair sample t-test</w:t>
      </w:r>
      <w:r w:rsidRPr="00493CD5">
        <w:rPr>
          <w:rFonts w:ascii="Palatino Linotype" w:hAnsi="Palatino Linotype" w:cs="Times New Roman"/>
          <w:sz w:val="20"/>
          <w:szCs w:val="20"/>
        </w:rPr>
        <w:t xml:space="preserve"> above, it is known that </w:t>
      </w:r>
      <w:r w:rsidRPr="00493CD5">
        <w:rPr>
          <w:rFonts w:ascii="Palatino Linotype" w:hAnsi="Palatino Linotype" w:cs="Times New Roman"/>
          <w:i/>
          <w:iCs/>
          <w:sz w:val="20"/>
          <w:szCs w:val="20"/>
        </w:rPr>
        <w:t>p-value</w:t>
      </w:r>
      <w:r w:rsidRPr="00493CD5">
        <w:rPr>
          <w:rFonts w:ascii="Palatino Linotype" w:hAnsi="Palatino Linotype" w:cs="Times New Roman"/>
          <w:sz w:val="20"/>
          <w:szCs w:val="20"/>
        </w:rPr>
        <w:t xml:space="preserve"> = 8.571e-08 = 0.00008571 &lt; 0.05. Based on this, it was rejected so that there was a difference in the average mathematical disposition before and after learning using interactive learning media.</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r>
          <w:rPr>
            <w:rFonts w:ascii="Cambria Math" w:hAnsi="Cambria Math" w:cs="Times New Roman"/>
            <w:sz w:val="20"/>
            <w:szCs w:val="20"/>
          </w:rPr>
          <m:t xml:space="preserve"> </m:t>
        </m:r>
      </m:oMath>
    </w:p>
    <w:p w14:paraId="2F9DA653" w14:textId="77777777" w:rsidR="0053398D" w:rsidRPr="00493CD5" w:rsidRDefault="0053398D" w:rsidP="0053398D">
      <w:pPr>
        <w:pStyle w:val="NoSpacing"/>
        <w:ind w:firstLine="720"/>
        <w:jc w:val="both"/>
        <w:rPr>
          <w:rFonts w:ascii="Palatino Linotype" w:hAnsi="Palatino Linotype" w:cs="Times New Roman"/>
          <w:sz w:val="20"/>
          <w:szCs w:val="20"/>
        </w:rPr>
      </w:pPr>
      <w:r w:rsidRPr="00493CD5">
        <w:rPr>
          <w:rFonts w:ascii="Palatino Linotype" w:hAnsi="Palatino Linotype" w:cs="Times New Roman"/>
          <w:sz w:val="20"/>
          <w:szCs w:val="20"/>
        </w:rPr>
        <w:t xml:space="preserve">Based on the results of the research, the interactive learning media developed meets the three criteria of effectiveness in facilitating understanding of mathematical concepts and dispositions. Based on these results, it can be seen that interactive learning media meets the criteria for effectiveness. </w:t>
      </w:r>
    </w:p>
    <w:p w14:paraId="4E028F00" w14:textId="77777777" w:rsidR="0053398D" w:rsidRPr="00493CD5" w:rsidRDefault="0053398D" w:rsidP="0053398D">
      <w:pPr>
        <w:pStyle w:val="NoSpacing"/>
        <w:ind w:firstLine="720"/>
        <w:jc w:val="both"/>
        <w:rPr>
          <w:rFonts w:ascii="Palatino Linotype" w:hAnsi="Palatino Linotype" w:cs="Times New Roman"/>
          <w:sz w:val="20"/>
          <w:szCs w:val="20"/>
        </w:rPr>
      </w:pPr>
      <w:r w:rsidRPr="00493CD5">
        <w:rPr>
          <w:rFonts w:ascii="Palatino Linotype" w:hAnsi="Palatino Linotype" w:cs="Times New Roman"/>
          <w:sz w:val="20"/>
          <w:szCs w:val="20"/>
        </w:rPr>
        <w:t xml:space="preserve">Interactive learning media meets the validity criteria reviewed from the results of validation of media, research instruments, and learning tools. Suggestions and inputs to the media, tools, and research instruments are highly regarded and improved. According to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{"citationItems":[{"id":"ITEM-1","itemData":{"author":[{"dropping-particle":"","family":"Nieveen","given":"Nienke","non-dropping-particle":"","parse-names":false,"suffix":""}],"id":"ITEM-1","issued":{"date-parts":[["1999"]]},"publisher":"ICO and springer science +business media, B.V","publisher-place":"Netherlands","title":"Design Approaches and Tools in Education and Training: Prototyping to Reach Product Quality","type":"book"},"uris":["http://www.mendeley.com/documents/?uuid=2cbf9145-95a1-44b0-89e5-94bfa82fec56"]}],"mendeley":{"formattedCitation":"(Nieveen, 1999)","manualFormatting":"Nieveen (1999)","plainTextFormattedCitation":"(Nieveen, 1999)","previouslyFormattedCitation":"(Nieveen, 1999)"},"properties":{"noteIndex":0},"schema":"https://github.com/citation-style-language/schema/raw/master/csl-citation.json"}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Nieveen (1999)</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A product is said to be valid if it has relevance to the theory and has a framework and components that are compatible with each other. According to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author":[{"dropping-particle":"","family":"Sugiyono","given":"","non-dropping-particle":"","parse-names":false,"suffix":""}],"id":"ITEM-1","issued":{"date-parts":[["2012"]]},"publisher":"Alfabeta","publisher-place":"Bandung","title":"Metode Penelitian Kuantitaif, Kualitatif, dan R &amp; D. Bandung: Alfabeta","type":"book"},"uris":["http://www.mendeley.com/documents/?uuid=d7a3c0dd-8785-4686-870a-6b5b55ff4659"]}],"mendeley":{"formattedCitation":"(Sugiyono, 2012)","manualFormatting":"Sugiyono (2012)","plainTextFormattedCitation":"(Sugiyono, 2012)","previouslyFormattedCitation":"(Sugiyono, 2012)"},"properties":{"noteIndex":0},"schema":"https://github.com/citation-style-language/schema/raw/master/csl-citation.json"}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Sugiyono (2012)</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If it is theoretically correct, in this case, the measurement results using a measuring device guided by it will be considered valid. </w:t>
      </w:r>
    </w:p>
    <w:p w14:paraId="5334CC77" w14:textId="255F8EC6" w:rsidR="0053398D" w:rsidRPr="00493CD5" w:rsidRDefault="0053398D" w:rsidP="0053398D">
      <w:pPr>
        <w:pStyle w:val="NoSpacing"/>
        <w:jc w:val="both"/>
        <w:rPr>
          <w:rFonts w:ascii="Palatino Linotype" w:hAnsi="Palatino Linotype" w:cs="Times New Roman"/>
          <w:sz w:val="20"/>
          <w:szCs w:val="20"/>
        </w:rPr>
      </w:pPr>
      <w:r w:rsidRPr="00493CD5">
        <w:rPr>
          <w:rFonts w:ascii="Palatino Linotype" w:hAnsi="Palatino Linotype" w:cs="Times New Roman"/>
          <w:sz w:val="20"/>
          <w:szCs w:val="20"/>
        </w:rPr>
        <w:t xml:space="preserve">Based on the results of the assessment of the practicality of interactive learning media by teachers, the assessment of the practicality of interactive learning media by students, and the results of the percentage of learning implementation using media, the media is declared practical to use. In line with </w:t>
      </w:r>
      <w:r w:rsidRPr="00493CD5">
        <w:rPr>
          <w:rFonts w:ascii="Palatino Linotype" w:hAnsi="Palatino Linotype" w:cs="Times New Roman"/>
          <w:bCs/>
          <w:sz w:val="20"/>
          <w:szCs w:val="20"/>
        </w:rPr>
        <w:fldChar w:fldCharType="begin" w:fldLock="1"/>
      </w:r>
      <w:r w:rsidRPr="00493CD5">
        <w:rPr>
          <w:rFonts w:ascii="Palatino Linotype" w:hAnsi="Palatino Linotype" w:cs="Times New Roman"/>
          <w:bCs/>
          <w:sz w:val="20"/>
          <w:szCs w:val="20"/>
        </w:rPr>
        <w:instrText>ADDIN CSL_CITATION {"citationItems":[{"id":"ITEM-1","itemData":{"DOI":"10.33369/diklabio.6.1.101-106","ISSN":"2598-9634","abstract":"… pembelajaran interaktif yang dikembangakan menggunakan iSpring, 2) respon … iSpring, dan 3) hasil belajar setelah penggunaan media pembelajaran interaktif menggunakan iSpring. …","author":[{"dropping-particle":"","family":"Firdha","given":"Nisa","non-dropping-particle":"","parse-names":false,"suffix":""},{"dropping-particle":"","family":"Zulyusri","given":"Zulyusri","non-dropping-particle":"","parse-names":false,"suffix":""}],"container-title":"Diklabio: Jurnal Pendidikan dan Pembelajaran Biologi","id":"ITEM-1","issue":"1","issued":{"date-parts":[["2022"]]},"page":"101-106","title":"Penggunaan iSpring Dalam Pengembangan Media Pembelajaran Interaktif","type":"article-journal","volume":"6"},"uris":["http://www.mendeley.com/documents/?uuid=8f445350-8de7-47fd-83ee-2d5e46a80592"]}],"mendeley":{"formattedCitation":"(Firdha &amp; Zulyusri, 2022)","manualFormatting":"Firdha &amp; Zulyusri (2022)","plainTextFormattedCitation":"(Firdha &amp; Zulyusri, 2022)","previouslyFormattedCitation":"(Firdha &amp; Zulyusri, 2022)"},"properties":{"noteIndex":0},"schema":"https://github.com/citation-style-language/schema/raw/master/csl-citation.json"}</w:instrText>
      </w:r>
      <w:r w:rsidRPr="00493CD5">
        <w:rPr>
          <w:rFonts w:ascii="Palatino Linotype" w:hAnsi="Palatino Linotype" w:cs="Times New Roman"/>
          <w:bCs/>
          <w:sz w:val="20"/>
          <w:szCs w:val="20"/>
        </w:rPr>
        <w:fldChar w:fldCharType="separate"/>
      </w:r>
      <w:r w:rsidRPr="00493CD5">
        <w:rPr>
          <w:rFonts w:ascii="Palatino Linotype" w:hAnsi="Palatino Linotype" w:cs="Times New Roman"/>
          <w:bCs/>
          <w:noProof/>
          <w:sz w:val="20"/>
          <w:szCs w:val="20"/>
        </w:rPr>
        <w:t>Firdha &amp; Zulyusri (2022)</w:t>
      </w:r>
      <w:r w:rsidRPr="00493CD5">
        <w:rPr>
          <w:rFonts w:ascii="Palatino Linotype" w:hAnsi="Palatino Linotype" w:cs="Times New Roman"/>
          <w:bCs/>
          <w:sz w:val="20"/>
          <w:szCs w:val="20"/>
        </w:rPr>
        <w:fldChar w:fldCharType="end"/>
      </w:r>
      <w:r w:rsidRPr="00493CD5">
        <w:rPr>
          <w:rFonts w:ascii="Palatino Linotype" w:hAnsi="Palatino Linotype" w:cs="Times New Roman"/>
          <w:bCs/>
          <w:sz w:val="20"/>
          <w:szCs w:val="20"/>
        </w:rPr>
        <w:t xml:space="preserve"> which reveals that interactive learning media is a learning medium that can be fun and can foster active participation of learners in the learning process. In addition, according to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{"citationItems":[{"id":"ITEM-1","itemData":{"author":[{"dropping-particle":"","family":"Sutherland","given":"Rosamund","non-dropping-particle":"","parse-names":false,"suffix":""}],"id":"ITEM-1","issued":{"date-parts":[["2007"]]},"publisher":"Open Universty Press (Mc Graw Hill)","publisher-place":"London","title":"Teaching for Learning Mathematics","type":"book"},"uris":["http://www.mendeley.com/documents/?uuid=8ff2d478-e848-4d89-a499-720d9f347681"]}],"mendeley":{"formattedCitation":"(Sutherland, 2007)","manualFormatting":"Sutherland (2007)","plainTextFormattedCitation":"(Sutherland, 2007)","previouslyFormattedCitation":"(Sutherland, 2007)"},"properties":{"noteIndex":0},"schema":"https://github.com/citation-style-language/schema/raw/master/csl-citation.json"}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Sutherland (2007)</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Mathematics learning using technology will be richer and a complex learning environment and potentially more productive mathematics learning. According to </w:t>
      </w:r>
      <w:r w:rsidRPr="00493CD5">
        <w:rPr>
          <w:rFonts w:ascii="Palatino Linotype" w:hAnsi="Palatino Linotype" w:cs="Times New Roman"/>
          <w:sz w:val="20"/>
          <w:szCs w:val="20"/>
        </w:rPr>
        <w:fldChar w:fldCharType="begin" w:fldLock="1"/>
      </w:r>
      <w:r w:rsidR="001E36F1">
        <w:rPr>
          <w:rFonts w:ascii="Palatino Linotype" w:hAnsi="Palatino Linotype" w:cs="Times New Roman"/>
          <w:sz w:val="20"/>
          <w:szCs w:val="20"/>
        </w:rPr>
        <w:instrText>ADDIN CSL_CITATION {"citationItems":[{"id":"ITEM-1","itemData":{"DOI":"10.21009/jrpms.062.06","abstract":"Penelitian dan pengembangan ini bertujuan untuk mengembangkan media pembelajaran interaktif berbasis android menggunakan adobe animate cc dengan model discovery learning pada materi teorema pythagoras untuk siswa kelas VIII SMP Negeri 20 Jakarta. Penelitian ini menggunakan metode penelitian dan pengembangan atau research and development (R&amp;D) dengan menggunakan model ADDIE (Analyze, Design, Development, Implementation, Evaluation). Hasil penelitian pengembangan media pembelajaran ini memperoleh persentase kelayakan melalui proses uji validasi oleh para ahli dan uji coba kelompok kecil dan besar oleh siswa dan guru yaitu sebagai berikut, uji validasi oleh para ahli materi dan bahasa didapat persentase sebesar 91%, uji validasi oleh para ahli media didapat persentase sebesar 83%, uji coba kelompok kecil didapat persentase sebesar 98%, dan uji coba kelompok besar didapat persentase sebesar 96%. Sehingga berdasarkan hasil tersebut didapatkan rata-rata persentase sebesar 92% atau dapat diinterpretasikan bahwa media pembelajaran interaktif berbasis android dengan model discovery learning pada materi teorema pythagoras ini sangat layak untuk dimanfaatkan dan digunakan sebagai media pembelajaran untuk siswa kelas VIII SMP.","author":[{"dropping-particle":"","family":"Santoso","given":"Anisa Novelina","non-dropping-particle":"","parse-names":false,"suffix":""},{"dropping-particle":"","family":"Ellis Salsabila","given":"","non-dropping-particle":"","parse-names":false,"suffix":""},{"dropping-particle":"","family":"Haeruman","given":"Leny Dhianti","non-dropping-particle":"","parse-names":false,"suffix":""}],"container-title":"Jurnal Riset Pembelajaran Matematika Sekolah","id":"ITEM-1","issue":"2","issued":{"date-parts":[["2022"]]},"page":"39-50","title":"Pengembangan Media Pembelajaran Interaktif berbasis Android dengan Model Discovery Learning pada Materi Teorema Pythagoras Kelas VIII SMP Negeri 20 Jakarta","type":"article-journal","volume":"6"},"uris":["http://www.mendeley.com/documents/?uuid=5b1ac88e-70ba-4e45-9247-8e026ab51da0"]}],"mendeley":{"formattedCitation":"(Santoso, Ellis Salsabila, &amp; Haeruman, 2022)","manualFormatting":"Santoso et al. (2022)","plainTextFormattedCitation":"(Santoso, Ellis Salsabila, &amp; Haeruman, 2022)","previouslyFormattedCitation":"(Santoso et al., 2022)"},"properties":{"noteIndex":0},"schema":"https://github.com/citation-style-language/schema/raw/master/csl-citation.json"}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Santoso et al. (2022)</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Interactive learning media is an interactive tool that is used for fun and efficient learning so that learning goals are achieved.</w:t>
      </w:r>
    </w:p>
    <w:p w14:paraId="5DB97A57" w14:textId="603FDED6" w:rsidR="00BD7172" w:rsidRPr="00FC0883" w:rsidRDefault="0053398D" w:rsidP="00493CD5">
      <w:pPr>
        <w:spacing w:line="240" w:lineRule="auto"/>
        <w:ind w:firstLine="720"/>
        <w:jc w:val="both"/>
        <w:rPr>
          <w:rFonts w:ascii="Palatino Linotype" w:hAnsi="Palatino Linotype" w:cs="Times New Roman"/>
          <w:sz w:val="20"/>
          <w:szCs w:val="20"/>
        </w:rPr>
      </w:pPr>
      <w:r w:rsidRPr="00493CD5">
        <w:rPr>
          <w:rFonts w:ascii="Palatino Linotype" w:hAnsi="Palatino Linotype" w:cs="Times New Roman"/>
          <w:bCs/>
          <w:sz w:val="20"/>
          <w:szCs w:val="20"/>
        </w:rPr>
        <w:t xml:space="preserve">Based on the results of the research and final product review, the interactive learning media developed meets the criteria of effectiveness in facilitating students' ability to understand concepts and mathematical dispositions. </w:t>
      </w:r>
      <w:r w:rsidRPr="00493CD5">
        <w:rPr>
          <w:rFonts w:ascii="Palatino Linotype" w:eastAsiaTheme="minorEastAsia" w:hAnsi="Palatino Linotype" w:cs="Times New Roman"/>
          <w:sz w:val="20"/>
          <w:szCs w:val="20"/>
        </w:rPr>
        <w:t xml:space="preserve">This is in line with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{"citationItems":[{"id":"ITEM-1","itemData":{"author":[{"dropping-particle":"","family":"Moore","given":"Kenneth D.","non-dropping-particle":"","parse-names":false,"suffix":""}],"id":"ITEM-1","issued":{"date-parts":[["2012"]]},"publisher":"SAGE Publications Ltd.","publisher-place":"United States of America","title":"Effective Instructional Strategies From Theory to Practice","type":"book"},"uris":["http://www.mendeley.com/documents/?uuid=8000c876-0b23-4863-89da-813073bd5092"]}],"mendeley":{"formattedCitation":"(Moore, 2012)","manualFormatting":"Moore (2012)","plainTextFormattedCitation":"(Moore, 2012)","previouslyFormattedCitation":"(Moore, 2012)"},"properties":{"noteIndex":0},"schema":"https://github.com/citation-style-language/schema/raw/master/csl-citation.json"}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Moore (2012)</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which reveals that the effectiveness and quality of teaching can be greatly improved through the use of technology. Other opinions according to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{"citationItems":[{"id":"ITEM-1","itemData":{"ISSN":"2146-7242","abstract":"One of the factors that determine the success of mathematics learning is the learning media used. Learning media can help students to create mathematical abstract mathematics that is abstract. In addition to media, meaningful learning is a learning that is adapted to the students' cognitive development. According to Piaget, junior high school students are at the formal stage of thinking, but the reality in the field has not been entirely capable of formal thinking so that a learning media is needed that is able to serve students with different cognitive development. By using the principles of ASSURE and VISUALS, it is necessary to develop a medium tailored to the cognitive development of junior high school students. Semi-concrete media development can be used as an alternative to mathematics learning. Some concrete semi that can be used in learning such as number cards, number lines, and comics.","author":[{"dropping-particle":"","family":"Widodo","given":"Sri Adi","non-dropping-particle":"","parse-names":false,"suffix":""},{"dropping-particle":"","family":"Wahyudin","given":"","non-dropping-particle":"","parse-names":false,"suffix":""}],"container-title":"Turkish Online Journal of Educational Technology - TOJET","id":"ITEM-1","issue":"1","issued":{"date-parts":[["2018"]]},"page":"154-160","title":"Selection of Learning Media Mathematics for Junior School Students","type":"article-journal","volume":"17"},"uris":["http://www.mendeley.com/documents/?uuid=55da115c-002b-47d6-bbdd-77504d5d8b32"]}],"mendeley":{"formattedCitation":"(Widodo &amp; Wahyudin, 2018)","manualFormatting":"Widodo &amp; Wahyudin (2018)","plainTextFormattedCitation":"(Widodo &amp; Wahyudin, 2018)","previouslyFormattedCitation":"(Widodo &amp; Wahyudin, 2018)"},"properties":{"noteIndex":0},"schema":"https://github.com/citation-style-language/schema/raw/master/csl-citation.json"}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Widodo &amp; Wahyudin (2018)</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One of the roles of learning media is as a means that helps to produce effective learning conditions, connections between learning components so that the expected learning situation is created, helps understand something abstract so as to reduce verbalism and increase students' understanding. According to </w:t>
      </w:r>
      <w:r w:rsidRPr="00493CD5">
        <w:rPr>
          <w:rFonts w:ascii="Palatino Linotype" w:hAnsi="Palatino Linotype" w:cs="Times New Roman"/>
          <w:bCs/>
          <w:sz w:val="20"/>
          <w:szCs w:val="20"/>
        </w:rPr>
        <w:fldChar w:fldCharType="begin" w:fldLock="1"/>
      </w:r>
      <w:r w:rsidRPr="00493CD5">
        <w:rPr>
          <w:rFonts w:ascii="Palatino Linotype" w:hAnsi="Palatino Linotype" w:cs="Times New Roman"/>
          <w:bCs/>
          <w:sz w:val="20"/>
          <w:szCs w:val="20"/>
        </w:rPr>
        <w:instrText>ADDIN CSL_CITATION {"citationItems":[{"id":"ITEM-1","itemData":{"DOI":"10.33369/diklabio.6.1.101-106","ISSN":"2598-9634","abstract":"… pembelajaran interaktif yang dikembangakan menggunakan iSpring, 2) respon … iSpring, dan 3) hasil belajar setelah penggunaan media pembelajaran interaktif menggunakan iSpring. …","author":[{"dropping-particle":"","family":"Firdha","given":"Nisa","non-dropping-particle":"","parse-names":false,"suffix":""},{"dropping-particle":"","family":"Zulyusri","given":"Zulyusri","non-dropping-particle":"","parse-names":false,"suffix":""}],"container-title":"Diklabio: Jurnal Pendidikan dan Pembelajaran Biologi","id":"ITEM-1","issue":"1","issued":{"date-parts":[["2022"]]},"page":"101-106","title":"Penggunaan iSpring Dalam Pengembangan Media Pembelajaran Interaktif","type":"article-journal","volume":"6"},"uris":["http://www.mendeley.com/documents/?uuid=8f445350-8de7-47fd-83ee-2d5e46a80592"]}],"mendeley":{"formattedCitation":"(Firdha &amp; Zulyusri, 2022)","manualFormatting":"Firdha &amp; Zulyusri (2022)","plainTextFormattedCitation":"(Firdha &amp; Zulyusri, 2022)","previouslyFormattedCitation":"(Firdha &amp; Zulyusri, 2022)"},"properties":{"noteIndex":0},"schema":"https://github.com/citation-style-language/schema/raw/master/csl-citation.json"}</w:instrText>
      </w:r>
      <w:r w:rsidRPr="00493CD5">
        <w:rPr>
          <w:rFonts w:ascii="Palatino Linotype" w:hAnsi="Palatino Linotype" w:cs="Times New Roman"/>
          <w:bCs/>
          <w:sz w:val="20"/>
          <w:szCs w:val="20"/>
        </w:rPr>
        <w:fldChar w:fldCharType="separate"/>
      </w:r>
      <w:r w:rsidRPr="00493CD5">
        <w:rPr>
          <w:rFonts w:ascii="Palatino Linotype" w:hAnsi="Palatino Linotype" w:cs="Times New Roman"/>
          <w:bCs/>
          <w:noProof/>
          <w:sz w:val="20"/>
          <w:szCs w:val="20"/>
        </w:rPr>
        <w:t>Firdha &amp; Zulyusri (2022)</w:t>
      </w:r>
      <w:r w:rsidRPr="00493CD5">
        <w:rPr>
          <w:rFonts w:ascii="Palatino Linotype" w:hAnsi="Palatino Linotype" w:cs="Times New Roman"/>
          <w:bCs/>
          <w:sz w:val="20"/>
          <w:szCs w:val="20"/>
        </w:rPr>
        <w:fldChar w:fldCharType="end"/>
      </w:r>
      <w:r w:rsidRPr="00493CD5">
        <w:rPr>
          <w:rFonts w:ascii="Palatino Linotype" w:hAnsi="Palatino Linotype" w:cs="Times New Roman"/>
          <w:bCs/>
          <w:sz w:val="20"/>
          <w:szCs w:val="20"/>
        </w:rPr>
        <w:t xml:space="preserve"> Revealing learning media is a means that is able to communicate or channel various learning messages that provide effectiveness and efficiency that help students in gaining an understanding of learning materials. </w:t>
      </w:r>
      <w:r w:rsidRPr="00493CD5">
        <w:rPr>
          <w:rFonts w:ascii="Palatino Linotype" w:hAnsi="Palatino Linotype" w:cs="Times New Roman"/>
          <w:sz w:val="20"/>
          <w:szCs w:val="20"/>
        </w:rPr>
        <w:t xml:space="preserve">Media developed based on learning </w:t>
      </w:r>
      <w:r w:rsidRPr="00493CD5">
        <w:rPr>
          <w:rFonts w:ascii="Palatino Linotype" w:hAnsi="Palatino Linotype" w:cs="Times New Roman"/>
          <w:i/>
          <w:iCs/>
          <w:sz w:val="20"/>
          <w:szCs w:val="20"/>
        </w:rPr>
        <w:t>discovery learning</w:t>
      </w:r>
      <w:r w:rsidRPr="00493CD5">
        <w:rPr>
          <w:rFonts w:ascii="Palatino Linotype" w:hAnsi="Palatino Linotype" w:cs="Times New Roman"/>
          <w:sz w:val="20"/>
          <w:szCs w:val="20"/>
        </w:rPr>
        <w:t xml:space="preserve">. According to </w:t>
      </w:r>
      <w:r w:rsidRPr="00493CD5">
        <w:rPr>
          <w:rFonts w:ascii="Palatino Linotype" w:hAnsi="Palatino Linotype" w:cs="Times New Roman"/>
          <w:sz w:val="20"/>
          <w:szCs w:val="20"/>
        </w:rPr>
        <w:fldChar w:fldCharType="begin" w:fldLock="1"/>
      </w:r>
      <w:r w:rsidRPr="00493CD5">
        <w:rPr>
          <w:rFonts w:ascii="Palatino Linotype" w:hAnsi="Palatino Linotype" w:cs="Times New Roman"/>
          <w:sz w:val="20"/>
          <w:szCs w:val="20"/>
        </w:rPr>
        <w:instrText>ADDIN CSL_CITATION {"citationItems":[{"id":"ITEM-1","itemData":{"author":[{"dropping-particle":"","family":"Smaldino","given":"Sharon E.","non-dropping-particle":"","parse-names":false,"suffix":""},{"dropping-particle":"","family":"Lowther","given":"D.L","non-dropping-particle":"","parse-names":false,"suffix":""},{"dropping-particle":"","family":"Russel","given":"James D","non-dropping-particle":"","parse-names":false,"suffix":""}],"id":"ITEM-1","issued":{"date-parts":[["2008"]]},"publisher":"Pearson Merril Prentice Hall","title":"Instructional Technology and Media for Learning Ninth Edition","type":"book"},"uris":["http://www.mendeley.com/documents/?uuid=9d9d168d-ceab-46c0-b4c2-5c3ad117c3fb"]}],"mendeley":{"formattedCitation":"(Smaldino et al., 2008)","manualFormatting":"Smaldino et al. (2008)","plainTextFormattedCitation":"(Smaldino et al., 2008)","previouslyFormattedCitation":"(Smaldino et al., 2008)"},"properties":{"noteIndex":0},"schema":"https://github.com/citation-style-language/schema/raw/master/csl-citation.json"}</w:instrText>
      </w:r>
      <w:r w:rsidRPr="00493CD5">
        <w:rPr>
          <w:rFonts w:ascii="Palatino Linotype" w:hAnsi="Palatino Linotype" w:cs="Times New Roman"/>
          <w:sz w:val="20"/>
          <w:szCs w:val="20"/>
        </w:rPr>
        <w:fldChar w:fldCharType="separate"/>
      </w:r>
      <w:r w:rsidRPr="00493CD5">
        <w:rPr>
          <w:rFonts w:ascii="Palatino Linotype" w:hAnsi="Palatino Linotype" w:cs="Times New Roman"/>
          <w:noProof/>
          <w:sz w:val="20"/>
          <w:szCs w:val="20"/>
        </w:rPr>
        <w:t>Smaldino et al. (2008)</w:t>
      </w:r>
      <w:r w:rsidRPr="00493CD5">
        <w:rPr>
          <w:rFonts w:ascii="Palatino Linotype" w:hAnsi="Palatino Linotype" w:cs="Times New Roman"/>
          <w:sz w:val="20"/>
          <w:szCs w:val="20"/>
        </w:rPr>
        <w:fldChar w:fldCharType="end"/>
      </w:r>
      <w:r w:rsidRPr="00493CD5">
        <w:rPr>
          <w:rFonts w:ascii="Palatino Linotype" w:hAnsi="Palatino Linotype" w:cs="Times New Roman"/>
          <w:sz w:val="20"/>
          <w:szCs w:val="20"/>
        </w:rPr>
        <w:t xml:space="preserve"> Learning </w:t>
      </w:r>
      <w:r w:rsidRPr="00493CD5">
        <w:rPr>
          <w:rFonts w:ascii="Palatino Linotype" w:hAnsi="Palatino Linotype" w:cs="Times New Roman"/>
          <w:i/>
          <w:iCs/>
          <w:sz w:val="20"/>
          <w:szCs w:val="20"/>
        </w:rPr>
        <w:t xml:space="preserve">discovery learning </w:t>
      </w:r>
      <w:r w:rsidRPr="00493CD5">
        <w:rPr>
          <w:rFonts w:ascii="Palatino Linotype" w:hAnsi="Palatino Linotype" w:cs="Times New Roman"/>
          <w:sz w:val="20"/>
          <w:szCs w:val="20"/>
        </w:rPr>
        <w:t xml:space="preserve">fostering a deeper understanding of content through student engagement with learning. Research </w:t>
      </w:r>
      <w:r w:rsidRPr="00493CD5">
        <w:rPr>
          <w:rFonts w:ascii="Palatino Linotype" w:hAnsi="Palatino Linotype" w:cs="Times New Roman"/>
          <w:bCs/>
          <w:sz w:val="20"/>
          <w:szCs w:val="20"/>
        </w:rPr>
        <w:fldChar w:fldCharType="begin" w:fldLock="1"/>
      </w:r>
      <w:r w:rsidR="001E36F1">
        <w:rPr>
          <w:rFonts w:ascii="Palatino Linotype" w:hAnsi="Palatino Linotype" w:cs="Times New Roman"/>
          <w:bCs/>
          <w:sz w:val="20"/>
          <w:szCs w:val="20"/>
        </w:rPr>
        <w:instrText>ADDIN CSL_CITATION {"citationItems":[{"id":"ITEM-1","itemData":{"DOI":"10.1016/j.heliyon.2021.e06953","ISSN":"24058440","abstract":"Today, hundreds of studies on mathematics learning have been found in various literature, supported by the use of GeoGebra software. This meta-analysis aims to determine the overall effect of using GeoGebra software and the extent to which study characteristics moderate the study effect sizes to consider the implications later. This study analyzed 36 effect sizes from 29 primary studies identified from ERIC documents, Sage Publishing, Google Scholar, and repositories from 2010 to 2020, and a total of 2111 students. In order to support calculation accuracy, a Comprehensive Meta-analysis (CMA) software was used. The effect size is determined using the Hedges equation, with an acceptable confidence level of 95%. It is known that the overall effect size of using GeoGebra software on the mathematical abilities of students is 0.96 based on the estimation of the random-effect model, and the standard error is 0.08. These findings indicate that, on average, students exposed to GeoGebra-based learning outperformed math abilities, which was initially equivalent to 82% of students in traditional classrooms. This study considers the five characteristics of the study. It showed that the GeoGebra software used was more effective in sample conditions less than or equal to 30. Providing classrooms with sufficient numbers of computers allowed students to use them individually, which was necessary to achieve a higher level of effectiveness. GeoGebra software is more effective when the treatment duration is set to less than or equal to four weeks. These findings help educators consider the characteristics of studies that moderate effect sizes using the GeoGebra software in the future.","author":[{"dropping-particle":"","family":"Juandi","given":"Dadang","non-dropping-particle":"","parse-names":false,"suffix":""},{"dropping-particle":"","family":"Kusumah","given":"Yaya S.","non-dropping-particle":"","parse-names":false,"suffix":""},{"dropping-particle":"","family":"Tamur","given":"Maximus","non-dropping-particle":"","parse-names":false,"suffix":""},{"dropping-particle":"","family":"Perbowo","given":"Krisna S.","non-dropping-particle":"","parse-names":false,"suffix":""},{"dropping-particle":"","family":"Wijaya","given":"Tommy Tanu","non-dropping-particle":"","parse-names":false,"suffix":""}],"container-title":"Heliyon","id":"ITEM-1","issue":"5","issued":{"date-parts":[["2021"]]},"page":"e06953","publisher":"Elsevier Ltd","title":"A meta-analysis of Geogebra software decade of assisted mathematics learning: what to learn and where to go?","type":"article-journal","volume":"7"},"uris":["http://www.mendeley.com/documents/?uuid=00db7b4c-7d0e-4134-a364-cce44d1348c1"]}],"mendeley":{"formattedCitation":"(Juandi, Kusumah, Tamur, Perbowo, &amp; Wijaya, 2021)","manualFormatting":"Juandi et al. (2021)","plainTextFormattedCitation":"(Juandi, Kusumah, Tamur, Perbowo, &amp; Wijaya, 2021)","previouslyFormattedCitation":"(Juandi et al., 2021)"},"properties":{"noteIndex":0},"schema":"https://github.com/citation-style-language/schema/raw/master/csl-citation.json"}</w:instrText>
      </w:r>
      <w:r w:rsidRPr="00493CD5">
        <w:rPr>
          <w:rFonts w:ascii="Palatino Linotype" w:hAnsi="Palatino Linotype" w:cs="Times New Roman"/>
          <w:bCs/>
          <w:sz w:val="20"/>
          <w:szCs w:val="20"/>
        </w:rPr>
        <w:fldChar w:fldCharType="separate"/>
      </w:r>
      <w:r w:rsidRPr="00493CD5">
        <w:rPr>
          <w:rFonts w:ascii="Palatino Linotype" w:hAnsi="Palatino Linotype" w:cs="Times New Roman"/>
          <w:bCs/>
          <w:noProof/>
          <w:sz w:val="20"/>
          <w:szCs w:val="20"/>
        </w:rPr>
        <w:t>Juandi et al. (2021)</w:t>
      </w:r>
      <w:r w:rsidRPr="00493CD5">
        <w:rPr>
          <w:rFonts w:ascii="Palatino Linotype" w:hAnsi="Palatino Linotype" w:cs="Times New Roman"/>
          <w:bCs/>
          <w:sz w:val="20"/>
          <w:szCs w:val="20"/>
        </w:rPr>
        <w:fldChar w:fldCharType="end"/>
      </w:r>
      <w:r w:rsidRPr="00493CD5">
        <w:rPr>
          <w:rFonts w:ascii="Palatino Linotype" w:hAnsi="Palatino Linotype" w:cs="Times New Roman"/>
          <w:bCs/>
          <w:sz w:val="20"/>
          <w:szCs w:val="20"/>
        </w:rPr>
        <w:t xml:space="preserve"> obtain results that use</w:t>
      </w:r>
      <w:r w:rsidRPr="00493CD5">
        <w:rPr>
          <w:rFonts w:ascii="Palatino Linotype" w:hAnsi="Palatino Linotype" w:cs="Times New Roman"/>
          <w:bCs/>
          <w:i/>
          <w:iCs/>
          <w:sz w:val="20"/>
          <w:szCs w:val="20"/>
        </w:rPr>
        <w:t xml:space="preserve"> </w:t>
      </w:r>
      <w:proofErr w:type="spellStart"/>
      <w:r w:rsidRPr="00493CD5">
        <w:rPr>
          <w:rFonts w:ascii="Palatino Linotype" w:hAnsi="Palatino Linotype" w:cs="Times New Roman"/>
          <w:bCs/>
          <w:i/>
          <w:iCs/>
          <w:sz w:val="20"/>
          <w:szCs w:val="20"/>
        </w:rPr>
        <w:t>Geogebra</w:t>
      </w:r>
      <w:proofErr w:type="spellEnd"/>
      <w:r w:rsidRPr="00493CD5">
        <w:rPr>
          <w:rFonts w:ascii="Palatino Linotype" w:hAnsi="Palatino Linotype" w:cs="Times New Roman"/>
          <w:bCs/>
          <w:sz w:val="20"/>
          <w:szCs w:val="20"/>
        </w:rPr>
        <w:t xml:space="preserve"> In learning, it has a significant impact on improving students' mathematical skills.</w:t>
      </w:r>
    </w:p>
    <w:p w14:paraId="4999CD57" w14:textId="7421FD55" w:rsidR="00BD7172" w:rsidRPr="00BD7172" w:rsidRDefault="00000000" w:rsidP="00BD7172">
      <w:pPr>
        <w:pStyle w:val="Alishlah21heading1"/>
        <w:numPr>
          <w:ilvl w:val="0"/>
          <w:numId w:val="20"/>
        </w:numPr>
        <w:spacing w:before="0" w:after="0"/>
        <w:ind w:left="284" w:hanging="284"/>
        <w:rPr>
          <w:rFonts w:eastAsia="Arial"/>
        </w:rPr>
      </w:pPr>
      <w:r w:rsidRPr="00723B12">
        <w:rPr>
          <w:rFonts w:eastAsia="Arial"/>
        </w:rPr>
        <w:t xml:space="preserve">CONCLUSION </w:t>
      </w:r>
    </w:p>
    <w:p w14:paraId="55B2A93D" w14:textId="77777777" w:rsidR="00493CD5" w:rsidRPr="00493CD5" w:rsidRDefault="00493CD5" w:rsidP="00493CD5">
      <w:pPr>
        <w:spacing w:after="0" w:line="240" w:lineRule="auto"/>
        <w:ind w:firstLine="720"/>
        <w:jc w:val="both"/>
        <w:rPr>
          <w:rFonts w:ascii="Palatino Linotype" w:eastAsiaTheme="minorEastAsia" w:hAnsi="Palatino Linotype" w:cs="Times New Roman"/>
          <w:sz w:val="20"/>
          <w:szCs w:val="20"/>
        </w:rPr>
      </w:pPr>
      <w:r w:rsidRPr="00493CD5">
        <w:rPr>
          <w:rFonts w:ascii="Palatino Linotype" w:eastAsia="Times New Roman" w:hAnsi="Palatino Linotype"/>
          <w:sz w:val="20"/>
          <w:szCs w:val="20"/>
          <w:lang w:eastAsia="id-ID"/>
        </w:rPr>
        <w:t xml:space="preserve">The conclusions of this study are (1) </w:t>
      </w:r>
      <w:r w:rsidRPr="00493CD5">
        <w:rPr>
          <w:rFonts w:ascii="Palatino Linotype" w:eastAsiaTheme="minorEastAsia" w:hAnsi="Palatino Linotype" w:cs="Times New Roman"/>
          <w:sz w:val="20"/>
          <w:szCs w:val="20"/>
        </w:rPr>
        <w:t xml:space="preserve">Circle-based interactive learning media </w:t>
      </w:r>
      <w:r w:rsidRPr="00493CD5">
        <w:rPr>
          <w:rFonts w:ascii="Palatino Linotype" w:eastAsiaTheme="minorEastAsia" w:hAnsi="Palatino Linotype" w:cs="Times New Roman"/>
          <w:i/>
          <w:iCs/>
          <w:sz w:val="20"/>
          <w:szCs w:val="20"/>
        </w:rPr>
        <w:t>discovery learning</w:t>
      </w:r>
      <w:r w:rsidRPr="00493CD5">
        <w:rPr>
          <w:rFonts w:ascii="Palatino Linotype" w:eastAsiaTheme="minorEastAsia" w:hAnsi="Palatino Linotype" w:cs="Times New Roman"/>
          <w:sz w:val="20"/>
          <w:szCs w:val="20"/>
        </w:rPr>
        <w:t xml:space="preserve"> oriented to understanding the concept and mathematical disposition of students on high school circle </w:t>
      </w:r>
      <w:r w:rsidRPr="00493CD5">
        <w:rPr>
          <w:rFonts w:ascii="Palatino Linotype" w:eastAsiaTheme="minorEastAsia" w:hAnsi="Palatino Linotype" w:cs="Times New Roman"/>
          <w:sz w:val="20"/>
          <w:szCs w:val="20"/>
        </w:rPr>
        <w:lastRenderedPageBreak/>
        <w:t xml:space="preserve">material has the characteristics of activities on the media based on the principles and learning steps </w:t>
      </w:r>
      <w:r w:rsidRPr="00493CD5">
        <w:rPr>
          <w:rFonts w:ascii="Palatino Linotype" w:eastAsiaTheme="minorEastAsia" w:hAnsi="Palatino Linotype" w:cs="Times New Roman"/>
          <w:i/>
          <w:iCs/>
          <w:sz w:val="20"/>
          <w:szCs w:val="20"/>
        </w:rPr>
        <w:t xml:space="preserve">discovery learning </w:t>
      </w:r>
      <w:r w:rsidRPr="00493CD5">
        <w:rPr>
          <w:rFonts w:ascii="Palatino Linotype" w:eastAsiaTheme="minorEastAsia" w:hAnsi="Palatino Linotype" w:cs="Times New Roman"/>
          <w:sz w:val="20"/>
          <w:szCs w:val="20"/>
        </w:rPr>
        <w:t xml:space="preserve">with stages </w:t>
      </w:r>
      <w:r w:rsidRPr="00493CD5">
        <w:rPr>
          <w:rFonts w:ascii="Palatino Linotype" w:eastAsiaTheme="minorEastAsia" w:hAnsi="Palatino Linotype" w:cs="Times New Roman"/>
          <w:i/>
          <w:iCs/>
          <w:sz w:val="20"/>
          <w:szCs w:val="20"/>
        </w:rPr>
        <w:t>stimulation, problem statement, data collection, data processing, verification, dan generalization</w:t>
      </w:r>
      <w:r w:rsidRPr="00493CD5">
        <w:rPr>
          <w:rFonts w:ascii="Palatino Linotype" w:eastAsiaTheme="minorEastAsia" w:hAnsi="Palatino Linotype" w:cs="Times New Roman"/>
          <w:sz w:val="20"/>
          <w:szCs w:val="20"/>
        </w:rPr>
        <w:t xml:space="preserve">. Media </w:t>
      </w:r>
      <w:r w:rsidRPr="00493CD5">
        <w:rPr>
          <w:rFonts w:ascii="Palatino Linotype" w:hAnsi="Palatino Linotype" w:cs="Times New Roman"/>
          <w:sz w:val="20"/>
          <w:szCs w:val="20"/>
        </w:rPr>
        <w:t xml:space="preserve">accessed using computers, laptops or </w:t>
      </w:r>
      <w:r w:rsidRPr="00493CD5">
        <w:rPr>
          <w:rFonts w:ascii="Palatino Linotype" w:hAnsi="Palatino Linotype" w:cs="Times New Roman"/>
          <w:i/>
          <w:iCs/>
          <w:sz w:val="20"/>
          <w:szCs w:val="20"/>
        </w:rPr>
        <w:t>handphone</w:t>
      </w:r>
      <w:r w:rsidRPr="00493CD5">
        <w:rPr>
          <w:rFonts w:ascii="Palatino Linotype" w:hAnsi="Palatino Linotype" w:cs="Times New Roman"/>
          <w:sz w:val="20"/>
          <w:szCs w:val="20"/>
        </w:rPr>
        <w:t xml:space="preserve"> in</w:t>
      </w:r>
      <w:r w:rsidRPr="00493CD5">
        <w:rPr>
          <w:rFonts w:ascii="Palatino Linotype" w:hAnsi="Palatino Linotype" w:cs="Times New Roman"/>
          <w:i/>
          <w:iCs/>
          <w:sz w:val="20"/>
          <w:szCs w:val="20"/>
        </w:rPr>
        <w:t xml:space="preserve"> online</w:t>
      </w:r>
      <w:r w:rsidRPr="00493CD5">
        <w:rPr>
          <w:rFonts w:ascii="Palatino Linotype" w:hAnsi="Palatino Linotype" w:cs="Times New Roman"/>
          <w:sz w:val="20"/>
          <w:szCs w:val="20"/>
        </w:rPr>
        <w:t xml:space="preserve">. The learning media developed consists of competency features, perceptions, concept maps, materials, videos, sample questions, and interactive quizzes. (2) Interactive learning media meets the validity criteria reviewed from the validation results. (3) </w:t>
      </w:r>
      <w:r w:rsidRPr="00493CD5">
        <w:rPr>
          <w:rFonts w:ascii="Palatino Linotype" w:eastAsiaTheme="minorEastAsia" w:hAnsi="Palatino Linotype" w:cs="Times New Roman"/>
          <w:sz w:val="20"/>
          <w:szCs w:val="20"/>
        </w:rPr>
        <w:t>Interactive learning media met the practicality criteria as reviewed from the results of filling out the media practicality sheet by the teacher obtained a score of 94 out of 100, the result of filling out the media practicality sheet by students obtained a score of 65.6 out of 85, and the result of the observation sheet of learning implementation of 92.35% exceeded 85% and obtained the category of "Very practical". (3) Interactive learning media meets the criteria for effectiveness reviewed from the results of the concept comprehension test and filling out the student's mathematical disposition questionnaire.</w:t>
      </w:r>
    </w:p>
    <w:p w14:paraId="62CFB72A" w14:textId="789E47FA" w:rsidR="00493CD5" w:rsidRPr="00493CD5" w:rsidRDefault="00493CD5" w:rsidP="00493CD5">
      <w:pPr>
        <w:spacing w:after="0" w:line="240" w:lineRule="auto"/>
        <w:jc w:val="both"/>
        <w:rPr>
          <w:rFonts w:ascii="Palatino Linotype" w:eastAsiaTheme="minorEastAsia" w:hAnsi="Palatino Linotype" w:cs="Times New Roman"/>
          <w:sz w:val="20"/>
          <w:szCs w:val="20"/>
        </w:rPr>
      </w:pPr>
      <w:r w:rsidRPr="00493CD5">
        <w:rPr>
          <w:rFonts w:ascii="Palatino Linotype" w:eastAsiaTheme="minorEastAsia" w:hAnsi="Palatino Linotype" w:cs="Times New Roman"/>
          <w:sz w:val="20"/>
          <w:szCs w:val="20"/>
        </w:rPr>
        <w:tab/>
        <w:t xml:space="preserve">Suggestions for further research, interactive learning media based on </w:t>
      </w:r>
      <w:r w:rsidRPr="00493CD5">
        <w:rPr>
          <w:rFonts w:ascii="Palatino Linotype" w:eastAsiaTheme="minorEastAsia" w:hAnsi="Palatino Linotype" w:cs="Times New Roman"/>
          <w:i/>
          <w:iCs/>
          <w:sz w:val="20"/>
          <w:szCs w:val="20"/>
        </w:rPr>
        <w:t>discovery learning</w:t>
      </w:r>
      <w:r w:rsidRPr="00493CD5">
        <w:rPr>
          <w:rFonts w:ascii="Palatino Linotype" w:eastAsiaTheme="minorEastAsia" w:hAnsi="Palatino Linotype" w:cs="Times New Roman"/>
          <w:sz w:val="20"/>
          <w:szCs w:val="20"/>
        </w:rPr>
        <w:t xml:space="preserve"> oriented to understanding the concept and mathematical disposition of students on the circle material in high school is expected to be a reference for education practitioners or teachers as well as the wider community to improve their understanding of mathematical concepts and students' mathematical disposition. Learning media is limited to circle materials. In the next research, it is hoped that learning media can be developed on other materials to achieve the goal of learning mathematics.</w:t>
      </w:r>
    </w:p>
    <w:p w14:paraId="567D5B89" w14:textId="77777777" w:rsidR="005B5AEC" w:rsidRDefault="00000000" w:rsidP="002A02C2">
      <w:pPr>
        <w:pStyle w:val="Alishlah21heading1"/>
        <w:numPr>
          <w:ilvl w:val="0"/>
          <w:numId w:val="0"/>
        </w:numPr>
        <w:rPr>
          <w:rFonts w:eastAsia="Arial"/>
        </w:rPr>
      </w:pPr>
      <w:r w:rsidRPr="00723B12">
        <w:rPr>
          <w:rFonts w:eastAsia="Arial"/>
        </w:rPr>
        <w:t>REFERENCES</w:t>
      </w:r>
    </w:p>
    <w:p w14:paraId="2AFCBC5C" w14:textId="1FD453EC"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fldChar w:fldCharType="begin" w:fldLock="1"/>
      </w:r>
      <w:r>
        <w:instrText xml:space="preserve">ADDIN Mendeley Bibliography CSL_BIBLIOGRAPHY </w:instrText>
      </w:r>
      <w:r>
        <w:fldChar w:fldCharType="separate"/>
      </w:r>
      <w:r w:rsidRPr="001E36F1">
        <w:rPr>
          <w:rFonts w:ascii="Palatino Linotype" w:hAnsi="Palatino Linotype" w:cs="Times New Roman"/>
          <w:noProof/>
          <w:sz w:val="20"/>
        </w:rPr>
        <w:t xml:space="preserve">Andamon, J. C., &amp; Tan, D. A. (2018). Conceptual understanding, attitude and performance in mathematics of Grade 7 Students. </w:t>
      </w:r>
      <w:r w:rsidRPr="001E36F1">
        <w:rPr>
          <w:rFonts w:ascii="Palatino Linotype" w:hAnsi="Palatino Linotype" w:cs="Times New Roman"/>
          <w:i/>
          <w:iCs/>
          <w:noProof/>
          <w:sz w:val="20"/>
        </w:rPr>
        <w:t>International Journal of Scientific and Technology Research</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7</w:t>
      </w:r>
      <w:r w:rsidRPr="001E36F1">
        <w:rPr>
          <w:rFonts w:ascii="Palatino Linotype" w:hAnsi="Palatino Linotype" w:cs="Times New Roman"/>
          <w:noProof/>
          <w:sz w:val="20"/>
        </w:rPr>
        <w:t>(8), 96–105.</w:t>
      </w:r>
    </w:p>
    <w:p w14:paraId="3CD2DE2E"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Andelkovic, S., &amp; Maricic, S. (2023). the Effects of Discovery-Based Learning of Differentiated Algebra Content on the Long-Term Knowledge of Students in Early Mathematics Education. </w:t>
      </w:r>
      <w:r w:rsidRPr="001E36F1">
        <w:rPr>
          <w:rFonts w:ascii="Palatino Linotype" w:hAnsi="Palatino Linotype" w:cs="Times New Roman"/>
          <w:i/>
          <w:iCs/>
          <w:noProof/>
          <w:sz w:val="20"/>
        </w:rPr>
        <w:t>Facta Universitatis, Series: Teaching, Learning and Teacher Education</w:t>
      </w:r>
      <w:r w:rsidRPr="001E36F1">
        <w:rPr>
          <w:rFonts w:ascii="Palatino Linotype" w:hAnsi="Palatino Linotype" w:cs="Times New Roman"/>
          <w:noProof/>
          <w:sz w:val="20"/>
        </w:rPr>
        <w:t>. https://doi.org/10.22190/futlte230611024a</w:t>
      </w:r>
    </w:p>
    <w:p w14:paraId="00A24C81"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Baye, M. G., Ayele, M. A., &amp; Wondimuneh, T. E. (2021). Implementing GeoGebra integrated with multi-teaching approaches guided by the APOS theory to enhance students’ conceptual understanding of limit in Ethiopian Universities. </w:t>
      </w:r>
      <w:r w:rsidRPr="001E36F1">
        <w:rPr>
          <w:rFonts w:ascii="Palatino Linotype" w:hAnsi="Palatino Linotype" w:cs="Times New Roman"/>
          <w:i/>
          <w:iCs/>
          <w:noProof/>
          <w:sz w:val="20"/>
        </w:rPr>
        <w:t>Heliyon</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7</w:t>
      </w:r>
      <w:r w:rsidRPr="001E36F1">
        <w:rPr>
          <w:rFonts w:ascii="Palatino Linotype" w:hAnsi="Palatino Linotype" w:cs="Times New Roman"/>
          <w:noProof/>
          <w:sz w:val="20"/>
        </w:rPr>
        <w:t>(5), e07012. https://doi.org/10.1016/j.heliyon.2021.e07012</w:t>
      </w:r>
    </w:p>
    <w:p w14:paraId="6D5D9068"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Damrau, M. (2023). </w:t>
      </w:r>
      <w:r w:rsidRPr="001E36F1">
        <w:rPr>
          <w:rFonts w:ascii="Palatino Linotype" w:hAnsi="Palatino Linotype" w:cs="Times New Roman"/>
          <w:i/>
          <w:iCs/>
          <w:noProof/>
          <w:sz w:val="20"/>
        </w:rPr>
        <w:t>Understanding the Generality of Mathematical Statements An Experimental Study at the Transtion from School to University</w:t>
      </w:r>
      <w:r w:rsidRPr="001E36F1">
        <w:rPr>
          <w:rFonts w:ascii="Palatino Linotype" w:hAnsi="Palatino Linotype" w:cs="Times New Roman"/>
          <w:noProof/>
          <w:sz w:val="20"/>
        </w:rPr>
        <w:t>. Germany: Springer Spektrum.</w:t>
      </w:r>
    </w:p>
    <w:p w14:paraId="3979D1AE"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Doig, B., Wiliiams, J., Swanson, D., Ferri, R. B., &amp; Drake, P. (2019). </w:t>
      </w:r>
      <w:r w:rsidRPr="001E36F1">
        <w:rPr>
          <w:rFonts w:ascii="Palatino Linotype" w:hAnsi="Palatino Linotype" w:cs="Times New Roman"/>
          <w:i/>
          <w:iCs/>
          <w:noProof/>
          <w:sz w:val="20"/>
        </w:rPr>
        <w:t>Interdisciplinary Mathematics Education</w:t>
      </w:r>
      <w:r w:rsidRPr="001E36F1">
        <w:rPr>
          <w:rFonts w:ascii="Palatino Linotype" w:hAnsi="Palatino Linotype" w:cs="Times New Roman"/>
          <w:noProof/>
          <w:sz w:val="20"/>
        </w:rPr>
        <w:t>. Switzerland: Springer.</w:t>
      </w:r>
    </w:p>
    <w:p w14:paraId="116DD4CF"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Firdha, N., &amp; Zulyusri, Z. (2022). Penggunaan iSpring Dalam Pengembangan Media Pembelajaran Interaktif. </w:t>
      </w:r>
      <w:r w:rsidRPr="001E36F1">
        <w:rPr>
          <w:rFonts w:ascii="Palatino Linotype" w:hAnsi="Palatino Linotype" w:cs="Times New Roman"/>
          <w:i/>
          <w:iCs/>
          <w:noProof/>
          <w:sz w:val="20"/>
        </w:rPr>
        <w:t>Diklabio: Jurnal Pendidikan Dan Pembelajaran Biologi</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6</w:t>
      </w:r>
      <w:r w:rsidRPr="001E36F1">
        <w:rPr>
          <w:rFonts w:ascii="Palatino Linotype" w:hAnsi="Palatino Linotype" w:cs="Times New Roman"/>
          <w:noProof/>
          <w:sz w:val="20"/>
        </w:rPr>
        <w:t>(1), 101–106. https://doi.org/10.33369/diklabio.6.1.101-106</w:t>
      </w:r>
    </w:p>
    <w:p w14:paraId="3D89BF73"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Gunawan, Kosim, &amp; Lestari, P. A. S. (2020). Instructional materials for discovery learning with cognitive conflict approach to improve vocational students’ achievement. </w:t>
      </w:r>
      <w:r w:rsidRPr="001E36F1">
        <w:rPr>
          <w:rFonts w:ascii="Palatino Linotype" w:hAnsi="Palatino Linotype" w:cs="Times New Roman"/>
          <w:i/>
          <w:iCs/>
          <w:noProof/>
          <w:sz w:val="20"/>
        </w:rPr>
        <w:t>International Journal of Instruction</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13</w:t>
      </w:r>
      <w:r w:rsidRPr="001E36F1">
        <w:rPr>
          <w:rFonts w:ascii="Palatino Linotype" w:hAnsi="Palatino Linotype" w:cs="Times New Roman"/>
          <w:noProof/>
          <w:sz w:val="20"/>
        </w:rPr>
        <w:t>(3), 433–444. https://doi.org/10.29333/iji.2020.13330a</w:t>
      </w:r>
    </w:p>
    <w:p w14:paraId="688265BB"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Hammer, D. (1997). Discovery learning and discovery teaching. </w:t>
      </w:r>
      <w:r w:rsidRPr="001E36F1">
        <w:rPr>
          <w:rFonts w:ascii="Palatino Linotype" w:hAnsi="Palatino Linotype" w:cs="Times New Roman"/>
          <w:i/>
          <w:iCs/>
          <w:noProof/>
          <w:sz w:val="20"/>
        </w:rPr>
        <w:t>Cognition and Instruction</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15</w:t>
      </w:r>
      <w:r w:rsidRPr="001E36F1">
        <w:rPr>
          <w:rFonts w:ascii="Palatino Linotype" w:hAnsi="Palatino Linotype" w:cs="Times New Roman"/>
          <w:noProof/>
          <w:sz w:val="20"/>
        </w:rPr>
        <w:t>(4), 485–529. https://doi.org/10.1207/s1532690xci1504_2</w:t>
      </w:r>
    </w:p>
    <w:p w14:paraId="6D85B7A8"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Hendriana, H., Rohaeti, E. E., &amp; Sumarmo, U. (2017). </w:t>
      </w:r>
      <w:r w:rsidRPr="001E36F1">
        <w:rPr>
          <w:rFonts w:ascii="Palatino Linotype" w:hAnsi="Palatino Linotype" w:cs="Times New Roman"/>
          <w:i/>
          <w:iCs/>
          <w:noProof/>
          <w:sz w:val="20"/>
        </w:rPr>
        <w:t>Hard Skills dan Soft Skills Matematik Siswa</w:t>
      </w:r>
      <w:r w:rsidRPr="001E36F1">
        <w:rPr>
          <w:rFonts w:ascii="Palatino Linotype" w:hAnsi="Palatino Linotype" w:cs="Times New Roman"/>
          <w:noProof/>
          <w:sz w:val="20"/>
        </w:rPr>
        <w:t>. Bandung: PT. Refika Aditama.</w:t>
      </w:r>
    </w:p>
    <w:p w14:paraId="3DE3AA7B"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Juandi, D., Kusumah, Y. S., Tamur, M., Perbowo, K. S., &amp; Wijaya, T. T. (2021). A meta-analysis of Geogebra software decade of assisted mathematics learning: what to learn and where to go? </w:t>
      </w:r>
      <w:r w:rsidRPr="001E36F1">
        <w:rPr>
          <w:rFonts w:ascii="Palatino Linotype" w:hAnsi="Palatino Linotype" w:cs="Times New Roman"/>
          <w:i/>
          <w:iCs/>
          <w:noProof/>
          <w:sz w:val="20"/>
        </w:rPr>
        <w:t>Heliyon</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7</w:t>
      </w:r>
      <w:r w:rsidRPr="001E36F1">
        <w:rPr>
          <w:rFonts w:ascii="Palatino Linotype" w:hAnsi="Palatino Linotype" w:cs="Times New Roman"/>
          <w:noProof/>
          <w:sz w:val="20"/>
        </w:rPr>
        <w:t>(5), e06953. https://doi.org/10.1016/j.heliyon.2021.e06953</w:t>
      </w:r>
    </w:p>
    <w:p w14:paraId="621013AA"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Kemendikbudristek. (2022a). </w:t>
      </w:r>
      <w:r w:rsidRPr="001E36F1">
        <w:rPr>
          <w:rFonts w:ascii="Palatino Linotype" w:hAnsi="Palatino Linotype" w:cs="Times New Roman"/>
          <w:i/>
          <w:iCs/>
          <w:noProof/>
          <w:sz w:val="20"/>
        </w:rPr>
        <w:t>Keputusan Kepala Badan Standar, Kurikulum, dan Asesmen Pendidikan Kementerian Pendidikan, Kebudayaan, Riset, dan Teknologi Nomor 008/H/KR/2022</w:t>
      </w:r>
      <w:r w:rsidRPr="001E36F1">
        <w:rPr>
          <w:rFonts w:ascii="Palatino Linotype" w:hAnsi="Palatino Linotype" w:cs="Times New Roman"/>
          <w:noProof/>
          <w:sz w:val="20"/>
        </w:rPr>
        <w:t>. Jakarta.</w:t>
      </w:r>
    </w:p>
    <w:p w14:paraId="1DCF3894"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Kemendikbudristek. (2022b). </w:t>
      </w:r>
      <w:r w:rsidRPr="001E36F1">
        <w:rPr>
          <w:rFonts w:ascii="Palatino Linotype" w:hAnsi="Palatino Linotype" w:cs="Times New Roman"/>
          <w:i/>
          <w:iCs/>
          <w:noProof/>
          <w:sz w:val="20"/>
        </w:rPr>
        <w:t>Permendikbudristek Nomor 5 Tahun 2022 Standar Kompetensi Lulusan</w:t>
      </w:r>
      <w:r w:rsidRPr="001E36F1">
        <w:rPr>
          <w:rFonts w:ascii="Palatino Linotype" w:hAnsi="Palatino Linotype" w:cs="Times New Roman"/>
          <w:noProof/>
          <w:sz w:val="20"/>
        </w:rPr>
        <w:t xml:space="preserve">. </w:t>
      </w:r>
      <w:r w:rsidRPr="001E36F1">
        <w:rPr>
          <w:rFonts w:ascii="Palatino Linotype" w:hAnsi="Palatino Linotype" w:cs="Times New Roman"/>
          <w:noProof/>
          <w:sz w:val="20"/>
        </w:rPr>
        <w:lastRenderedPageBreak/>
        <w:t>Jakarta.</w:t>
      </w:r>
    </w:p>
    <w:p w14:paraId="31BA34BF"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Koto, I. (2020). Teaching and Learning Science Using YouTube Videos and Discovery Learning in Primary School. </w:t>
      </w:r>
      <w:r w:rsidRPr="001E36F1">
        <w:rPr>
          <w:rFonts w:ascii="Palatino Linotype" w:hAnsi="Palatino Linotype" w:cs="Times New Roman"/>
          <w:i/>
          <w:iCs/>
          <w:noProof/>
          <w:sz w:val="20"/>
        </w:rPr>
        <w:t>Mimbar Sekolah Dasar</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7</w:t>
      </w:r>
      <w:r w:rsidRPr="001E36F1">
        <w:rPr>
          <w:rFonts w:ascii="Palatino Linotype" w:hAnsi="Palatino Linotype" w:cs="Times New Roman"/>
          <w:noProof/>
          <w:sz w:val="20"/>
        </w:rPr>
        <w:t>(1), 106–118. https://doi.org/10.17509/mimbar-sd.v7i1.22504</w:t>
      </w:r>
    </w:p>
    <w:p w14:paraId="4F8658F4"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Maifi, Y. K., Anwar, &amp; Ahmad, A. (2021). Students’ understanding of mathematical concepts and their self-confidence through a discovery learning model. </w:t>
      </w:r>
      <w:r w:rsidRPr="001E36F1">
        <w:rPr>
          <w:rFonts w:ascii="Palatino Linotype" w:hAnsi="Palatino Linotype" w:cs="Times New Roman"/>
          <w:i/>
          <w:iCs/>
          <w:noProof/>
          <w:sz w:val="20"/>
        </w:rPr>
        <w:t>Journal of Physics: Conference Series</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1882</w:t>
      </w:r>
      <w:r w:rsidRPr="001E36F1">
        <w:rPr>
          <w:rFonts w:ascii="Palatino Linotype" w:hAnsi="Palatino Linotype" w:cs="Times New Roman"/>
          <w:noProof/>
          <w:sz w:val="20"/>
        </w:rPr>
        <w:t>(1). https://doi.org/10.1088/1742-6596/1882/1/012081</w:t>
      </w:r>
    </w:p>
    <w:p w14:paraId="700F731C"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Maryana, Suaedi, &amp; Nurdin. (2019). Pengembangan Media Pembelajaran Matematika Menggunakan Powerpoint Dan Ispring Quizmaker Pada Materi Teorema Pythagoras. </w:t>
      </w:r>
      <w:r w:rsidRPr="001E36F1">
        <w:rPr>
          <w:rFonts w:ascii="Palatino Linotype" w:hAnsi="Palatino Linotype" w:cs="Times New Roman"/>
          <w:i/>
          <w:iCs/>
          <w:noProof/>
          <w:sz w:val="20"/>
        </w:rPr>
        <w:t>Jurnal Penelitian Matematika Dan Pendidikan Matematika</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2</w:t>
      </w:r>
      <w:r w:rsidRPr="001E36F1">
        <w:rPr>
          <w:rFonts w:ascii="Palatino Linotype" w:hAnsi="Palatino Linotype" w:cs="Times New Roman"/>
          <w:noProof/>
          <w:sz w:val="20"/>
        </w:rPr>
        <w:t>(2), 53–61.</w:t>
      </w:r>
    </w:p>
    <w:p w14:paraId="1BBFFDA6"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Mentz, E., Beer, J. de, &amp; Bailey, R. (2019). </w:t>
      </w:r>
      <w:r w:rsidRPr="001E36F1">
        <w:rPr>
          <w:rFonts w:ascii="Palatino Linotype" w:hAnsi="Palatino Linotype" w:cs="Times New Roman"/>
          <w:i/>
          <w:iCs/>
          <w:noProof/>
          <w:sz w:val="20"/>
        </w:rPr>
        <w:t>Self-directed learning for the 21st Century Imlications for Higher Education</w:t>
      </w:r>
      <w:r w:rsidRPr="001E36F1">
        <w:rPr>
          <w:rFonts w:ascii="Palatino Linotype" w:hAnsi="Palatino Linotype" w:cs="Times New Roman"/>
          <w:noProof/>
          <w:sz w:val="20"/>
        </w:rPr>
        <w:t>. South Africa: AOSIS.</w:t>
      </w:r>
    </w:p>
    <w:p w14:paraId="2F72822D"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Minarti, E. D., Alghadari, F., &amp; Hutajulu, M. (2020). Mathematical disposition ability and critical thinking: Evaluation of middle school students. </w:t>
      </w:r>
      <w:r w:rsidRPr="001E36F1">
        <w:rPr>
          <w:rFonts w:ascii="Palatino Linotype" w:hAnsi="Palatino Linotype" w:cs="Times New Roman"/>
          <w:i/>
          <w:iCs/>
          <w:noProof/>
          <w:sz w:val="20"/>
        </w:rPr>
        <w:t>Journal of Physics: Conference Series</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1657</w:t>
      </w:r>
      <w:r w:rsidRPr="001E36F1">
        <w:rPr>
          <w:rFonts w:ascii="Palatino Linotype" w:hAnsi="Palatino Linotype" w:cs="Times New Roman"/>
          <w:noProof/>
          <w:sz w:val="20"/>
        </w:rPr>
        <w:t>(1). https://doi.org/10.1088/1742-6596/1657/1/012017</w:t>
      </w:r>
    </w:p>
    <w:p w14:paraId="56F8CD04"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Moore, K. D. (2012). </w:t>
      </w:r>
      <w:r w:rsidRPr="001E36F1">
        <w:rPr>
          <w:rFonts w:ascii="Palatino Linotype" w:hAnsi="Palatino Linotype" w:cs="Times New Roman"/>
          <w:i/>
          <w:iCs/>
          <w:noProof/>
          <w:sz w:val="20"/>
        </w:rPr>
        <w:t>Effective Instructional Strategies From Theory to Practice</w:t>
      </w:r>
      <w:r w:rsidRPr="001E36F1">
        <w:rPr>
          <w:rFonts w:ascii="Palatino Linotype" w:hAnsi="Palatino Linotype" w:cs="Times New Roman"/>
          <w:noProof/>
          <w:sz w:val="20"/>
        </w:rPr>
        <w:t>. United States of America: SAGE Publications Ltd.</w:t>
      </w:r>
    </w:p>
    <w:p w14:paraId="21DDF609"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Nasution, N., Sinaga, B., &amp; Mukhtar, M. (2019). Developing Learning Media Assisted-flash Macromedia Software by Applying Discovery Model to Improve Students’ Concept and Self Regulated Learning on Senior High School. </w:t>
      </w:r>
      <w:r w:rsidRPr="001E36F1">
        <w:rPr>
          <w:rFonts w:ascii="Palatino Linotype" w:hAnsi="Palatino Linotype" w:cs="Times New Roman"/>
          <w:i/>
          <w:iCs/>
          <w:noProof/>
          <w:sz w:val="20"/>
        </w:rPr>
        <w:t>American Journal of Educational Research</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7</w:t>
      </w:r>
      <w:r w:rsidRPr="001E36F1">
        <w:rPr>
          <w:rFonts w:ascii="Palatino Linotype" w:hAnsi="Palatino Linotype" w:cs="Times New Roman"/>
          <w:noProof/>
          <w:sz w:val="20"/>
        </w:rPr>
        <w:t>(2), 161–165. https://doi.org/10.12691/education-7-2-7</w:t>
      </w:r>
    </w:p>
    <w:p w14:paraId="5B347A1B"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NCTM. (1989). </w:t>
      </w:r>
      <w:r w:rsidRPr="001E36F1">
        <w:rPr>
          <w:rFonts w:ascii="Palatino Linotype" w:hAnsi="Palatino Linotype" w:cs="Times New Roman"/>
          <w:i/>
          <w:iCs/>
          <w:noProof/>
          <w:sz w:val="20"/>
        </w:rPr>
        <w:t>Curriculum and Evaluation Standards for School Mathematics</w:t>
      </w:r>
      <w:r w:rsidRPr="001E36F1">
        <w:rPr>
          <w:rFonts w:ascii="Palatino Linotype" w:hAnsi="Palatino Linotype" w:cs="Times New Roman"/>
          <w:noProof/>
          <w:sz w:val="20"/>
        </w:rPr>
        <w:t>. Reston, Va: NCTM.</w:t>
      </w:r>
    </w:p>
    <w:p w14:paraId="073D388D"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NCTM. (2000). </w:t>
      </w:r>
      <w:r w:rsidRPr="001E36F1">
        <w:rPr>
          <w:rFonts w:ascii="Palatino Linotype" w:hAnsi="Palatino Linotype" w:cs="Times New Roman"/>
          <w:i/>
          <w:iCs/>
          <w:noProof/>
          <w:sz w:val="20"/>
        </w:rPr>
        <w:t>Principle and Standards for School Mathematics</w:t>
      </w:r>
      <w:r w:rsidRPr="001E36F1">
        <w:rPr>
          <w:rFonts w:ascii="Palatino Linotype" w:hAnsi="Palatino Linotype" w:cs="Times New Roman"/>
          <w:noProof/>
          <w:sz w:val="20"/>
        </w:rPr>
        <w:t>. Reston, Va: NCTM.</w:t>
      </w:r>
    </w:p>
    <w:p w14:paraId="52AF2B6C"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Nieveen, N. (1999). </w:t>
      </w:r>
      <w:r w:rsidRPr="001E36F1">
        <w:rPr>
          <w:rFonts w:ascii="Palatino Linotype" w:hAnsi="Palatino Linotype" w:cs="Times New Roman"/>
          <w:i/>
          <w:iCs/>
          <w:noProof/>
          <w:sz w:val="20"/>
        </w:rPr>
        <w:t>Design Approaches and Tools in Education and Training: Prototyping to Reach Product Quality</w:t>
      </w:r>
      <w:r w:rsidRPr="001E36F1">
        <w:rPr>
          <w:rFonts w:ascii="Palatino Linotype" w:hAnsi="Palatino Linotype" w:cs="Times New Roman"/>
          <w:noProof/>
          <w:sz w:val="20"/>
        </w:rPr>
        <w:t>. Netherlands: ICO and springer science +business media, B.V. Retrieved from https://link.springer.com/chapter/10.1007/978-94-011-4255-7_10</w:t>
      </w:r>
    </w:p>
    <w:p w14:paraId="2521C2E6"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Novita Sari, D., &amp; Armanto, D. (2022). Matematika Dalam Filsafat Pendidikan. </w:t>
      </w:r>
      <w:r w:rsidRPr="001E36F1">
        <w:rPr>
          <w:rFonts w:ascii="Palatino Linotype" w:hAnsi="Palatino Linotype" w:cs="Times New Roman"/>
          <w:i/>
          <w:iCs/>
          <w:noProof/>
          <w:sz w:val="20"/>
        </w:rPr>
        <w:t>AXIOM</w:t>
      </w:r>
      <w:r w:rsidRPr="001E36F1">
        <w:rPr>
          <w:rFonts w:ascii="Times New Roman" w:hAnsi="Times New Roman" w:cs="Times New Roman"/>
          <w:i/>
          <w:iCs/>
          <w:noProof/>
          <w:sz w:val="20"/>
        </w:rPr>
        <w:t> </w:t>
      </w:r>
      <w:r w:rsidRPr="001E36F1">
        <w:rPr>
          <w:rFonts w:ascii="Palatino Linotype" w:hAnsi="Palatino Linotype" w:cs="Times New Roman"/>
          <w:i/>
          <w:iCs/>
          <w:noProof/>
          <w:sz w:val="20"/>
        </w:rPr>
        <w:t>: Jurnal Pendidikan Dan Matematika</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10</w:t>
      </w:r>
      <w:r w:rsidRPr="001E36F1">
        <w:rPr>
          <w:rFonts w:ascii="Palatino Linotype" w:hAnsi="Palatino Linotype" w:cs="Times New Roman"/>
          <w:noProof/>
          <w:sz w:val="20"/>
        </w:rPr>
        <w:t>(2), 202. https://doi.org/10.30821/axiom.v10i2.10302</w:t>
      </w:r>
    </w:p>
    <w:p w14:paraId="1B3EC447"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Praetorius, A.-K., &amp; Charalambous, C. Y. (2023). </w:t>
      </w:r>
      <w:r w:rsidRPr="001E36F1">
        <w:rPr>
          <w:rFonts w:ascii="Palatino Linotype" w:hAnsi="Palatino Linotype" w:cs="Times New Roman"/>
          <w:i/>
          <w:iCs/>
          <w:noProof/>
          <w:sz w:val="20"/>
        </w:rPr>
        <w:t>Theorizing Teaching Current Status and Open Issues</w:t>
      </w:r>
      <w:r w:rsidRPr="001E36F1">
        <w:rPr>
          <w:rFonts w:ascii="Palatino Linotype" w:hAnsi="Palatino Linotype" w:cs="Times New Roman"/>
          <w:noProof/>
          <w:sz w:val="20"/>
        </w:rPr>
        <w:t>. Switzerland: Springer.</w:t>
      </w:r>
    </w:p>
    <w:p w14:paraId="51FC9FA6"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Santoso, A. N., Ellis Salsabila, &amp; Haeruman, L. D. (2022). Pengembangan Media Pembelajaran Interaktif berbasis Android dengan Model Discovery Learning pada Materi Teorema Pythagoras Kelas VIII SMP Negeri 20 Jakarta. </w:t>
      </w:r>
      <w:r w:rsidRPr="001E36F1">
        <w:rPr>
          <w:rFonts w:ascii="Palatino Linotype" w:hAnsi="Palatino Linotype" w:cs="Times New Roman"/>
          <w:i/>
          <w:iCs/>
          <w:noProof/>
          <w:sz w:val="20"/>
        </w:rPr>
        <w:t>Jurnal Riset Pembelajaran Matematika Sekolah</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6</w:t>
      </w:r>
      <w:r w:rsidRPr="001E36F1">
        <w:rPr>
          <w:rFonts w:ascii="Palatino Linotype" w:hAnsi="Palatino Linotype" w:cs="Times New Roman"/>
          <w:noProof/>
          <w:sz w:val="20"/>
        </w:rPr>
        <w:t>(2), 39–50. https://doi.org/10.21009/jrpms.062.06</w:t>
      </w:r>
    </w:p>
    <w:p w14:paraId="6385848F"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Skemp, R. R. (1987). </w:t>
      </w:r>
      <w:r w:rsidRPr="001E36F1">
        <w:rPr>
          <w:rFonts w:ascii="Palatino Linotype" w:hAnsi="Palatino Linotype" w:cs="Times New Roman"/>
          <w:i/>
          <w:iCs/>
          <w:noProof/>
          <w:sz w:val="20"/>
        </w:rPr>
        <w:t>The Psychology of Learning Mathematics</w:t>
      </w:r>
      <w:r w:rsidRPr="001E36F1">
        <w:rPr>
          <w:rFonts w:ascii="Palatino Linotype" w:hAnsi="Palatino Linotype" w:cs="Times New Roman"/>
          <w:noProof/>
          <w:sz w:val="20"/>
        </w:rPr>
        <w:t>. Hillsdale, New Jersey: Lawrence Erbaum Associates Publishers.</w:t>
      </w:r>
    </w:p>
    <w:p w14:paraId="143B5950"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Smaldino, S. E., Lowther, D. ., &amp; Russel, J. D. (2008). </w:t>
      </w:r>
      <w:r w:rsidRPr="001E36F1">
        <w:rPr>
          <w:rFonts w:ascii="Palatino Linotype" w:hAnsi="Palatino Linotype" w:cs="Times New Roman"/>
          <w:i/>
          <w:iCs/>
          <w:noProof/>
          <w:sz w:val="20"/>
        </w:rPr>
        <w:t>Instructional Technology and Media for Learning Ninth Edition</w:t>
      </w:r>
      <w:r w:rsidRPr="001E36F1">
        <w:rPr>
          <w:rFonts w:ascii="Palatino Linotype" w:hAnsi="Palatino Linotype" w:cs="Times New Roman"/>
          <w:noProof/>
          <w:sz w:val="20"/>
        </w:rPr>
        <w:t>. Pearson Merril Prentice Hall.</w:t>
      </w:r>
    </w:p>
    <w:p w14:paraId="43DE131A"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Smaldino, S. E., Russel, J. D., Heinich, R., &amp; Molenda, M. (2002). </w:t>
      </w:r>
      <w:r w:rsidRPr="001E36F1">
        <w:rPr>
          <w:rFonts w:ascii="Palatino Linotype" w:hAnsi="Palatino Linotype" w:cs="Times New Roman"/>
          <w:i/>
          <w:iCs/>
          <w:noProof/>
          <w:sz w:val="20"/>
        </w:rPr>
        <w:t>Instructional Media and technologies for Learning</w:t>
      </w:r>
      <w:r w:rsidRPr="001E36F1">
        <w:rPr>
          <w:rFonts w:ascii="Palatino Linotype" w:hAnsi="Palatino Linotype" w:cs="Times New Roman"/>
          <w:noProof/>
          <w:sz w:val="20"/>
        </w:rPr>
        <w:t xml:space="preserve"> (Eighth Edi). Upper Saddle River,New Jersey: Pearson Education Inc.</w:t>
      </w:r>
    </w:p>
    <w:p w14:paraId="398F9966"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Sugiyono. (2012). </w:t>
      </w:r>
      <w:r w:rsidRPr="001E36F1">
        <w:rPr>
          <w:rFonts w:ascii="Palatino Linotype" w:hAnsi="Palatino Linotype" w:cs="Times New Roman"/>
          <w:i/>
          <w:iCs/>
          <w:noProof/>
          <w:sz w:val="20"/>
        </w:rPr>
        <w:t>Metode Penelitian Kuantitaif, Kualitatif, dan R &amp; D. Bandung: Alfabeta</w:t>
      </w:r>
      <w:r w:rsidRPr="001E36F1">
        <w:rPr>
          <w:rFonts w:ascii="Palatino Linotype" w:hAnsi="Palatino Linotype" w:cs="Times New Roman"/>
          <w:noProof/>
          <w:sz w:val="20"/>
        </w:rPr>
        <w:t>. Bandung: Alfabeta.</w:t>
      </w:r>
    </w:p>
    <w:p w14:paraId="54FCA66F"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Sutherland, R. (2007). </w:t>
      </w:r>
      <w:r w:rsidRPr="001E36F1">
        <w:rPr>
          <w:rFonts w:ascii="Palatino Linotype" w:hAnsi="Palatino Linotype" w:cs="Times New Roman"/>
          <w:i/>
          <w:iCs/>
          <w:noProof/>
          <w:sz w:val="20"/>
        </w:rPr>
        <w:t>Teaching for Learning Mathematics</w:t>
      </w:r>
      <w:r w:rsidRPr="001E36F1">
        <w:rPr>
          <w:rFonts w:ascii="Palatino Linotype" w:hAnsi="Palatino Linotype" w:cs="Times New Roman"/>
          <w:noProof/>
          <w:sz w:val="20"/>
        </w:rPr>
        <w:t>. London: Open Universty Press (Mc Graw Hill).</w:t>
      </w:r>
    </w:p>
    <w:p w14:paraId="7B89DBFE"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Swasti, M., Hutapea, N. M., &amp; Suanto, E. (2022). Desain Media Pembelajaran Interaktif Berbasis Model Discovery Learning Materi Segiempat dan Segitiga Untuk Memfasilitasi Kemampuan Pemahaman Matematis. </w:t>
      </w:r>
      <w:r w:rsidRPr="001E36F1">
        <w:rPr>
          <w:rFonts w:ascii="Palatino Linotype" w:hAnsi="Palatino Linotype" w:cs="Times New Roman"/>
          <w:i/>
          <w:iCs/>
          <w:noProof/>
          <w:sz w:val="20"/>
        </w:rPr>
        <w:t>PRISMA, Prosiding Seminar …</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5</w:t>
      </w:r>
      <w:r w:rsidRPr="001E36F1">
        <w:rPr>
          <w:rFonts w:ascii="Palatino Linotype" w:hAnsi="Palatino Linotype" w:cs="Times New Roman"/>
          <w:noProof/>
          <w:sz w:val="20"/>
        </w:rPr>
        <w:t>, 87–97. Retrieved from https://journal.unnes.ac.id/sju/index.php/prisma/article/view/54345%0Ahttps://journal.unnes.ac.id/sju/index.php/prisma/article/download/54345/21156</w:t>
      </w:r>
    </w:p>
    <w:p w14:paraId="72C9A026"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t xml:space="preserve">Trianingsih, A., Husna, N., &amp; Prihatiningtyas, N. C. (2019). Pengaruh Model Discovery Learning terhadap Pemahaman Konsep Matematis Siswa pada Materi Persamaan Lingkaran di Kelas XI IPA. </w:t>
      </w:r>
      <w:r w:rsidRPr="001E36F1">
        <w:rPr>
          <w:rFonts w:ascii="Palatino Linotype" w:hAnsi="Palatino Linotype" w:cs="Times New Roman"/>
          <w:i/>
          <w:iCs/>
          <w:noProof/>
          <w:sz w:val="20"/>
        </w:rPr>
        <w:t>Variabel</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2</w:t>
      </w:r>
      <w:r w:rsidRPr="001E36F1">
        <w:rPr>
          <w:rFonts w:ascii="Palatino Linotype" w:hAnsi="Palatino Linotype" w:cs="Times New Roman"/>
          <w:noProof/>
          <w:sz w:val="20"/>
        </w:rPr>
        <w:t>(1), 1. https://doi.org/10.26737/var.v2i1.1026</w:t>
      </w:r>
    </w:p>
    <w:p w14:paraId="3C11BBD4"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1E36F1">
        <w:rPr>
          <w:rFonts w:ascii="Palatino Linotype" w:hAnsi="Palatino Linotype" w:cs="Times New Roman"/>
          <w:noProof/>
          <w:sz w:val="20"/>
        </w:rPr>
        <w:lastRenderedPageBreak/>
        <w:t xml:space="preserve">Widodo, S. A., &amp; Wahyudin. (2018). Selection of Learning Media Mathematics for Junior School Students. </w:t>
      </w:r>
      <w:r w:rsidRPr="001E36F1">
        <w:rPr>
          <w:rFonts w:ascii="Palatino Linotype" w:hAnsi="Palatino Linotype" w:cs="Times New Roman"/>
          <w:i/>
          <w:iCs/>
          <w:noProof/>
          <w:sz w:val="20"/>
        </w:rPr>
        <w:t>Turkish Online Journal of Educational Technology - TOJET</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17</w:t>
      </w:r>
      <w:r w:rsidRPr="001E36F1">
        <w:rPr>
          <w:rFonts w:ascii="Palatino Linotype" w:hAnsi="Palatino Linotype" w:cs="Times New Roman"/>
          <w:noProof/>
          <w:sz w:val="20"/>
        </w:rPr>
        <w:t>(1), 154–160. Retrieved from https://eric.ed.gov/?id=EJ1165728</w:t>
      </w:r>
    </w:p>
    <w:p w14:paraId="0F5F8EC2" w14:textId="77777777" w:rsidR="001E36F1" w:rsidRPr="001E36F1" w:rsidRDefault="001E36F1" w:rsidP="001E36F1">
      <w:pPr>
        <w:widowControl w:val="0"/>
        <w:autoSpaceDE w:val="0"/>
        <w:autoSpaceDN w:val="0"/>
        <w:adjustRightInd w:val="0"/>
        <w:spacing w:after="0" w:line="240" w:lineRule="atLeast"/>
        <w:ind w:left="480" w:hanging="480"/>
        <w:jc w:val="both"/>
        <w:rPr>
          <w:rFonts w:ascii="Palatino Linotype" w:hAnsi="Palatino Linotype"/>
          <w:noProof/>
          <w:sz w:val="20"/>
        </w:rPr>
      </w:pPr>
      <w:r w:rsidRPr="001E36F1">
        <w:rPr>
          <w:rFonts w:ascii="Palatino Linotype" w:hAnsi="Palatino Linotype" w:cs="Times New Roman"/>
          <w:noProof/>
          <w:sz w:val="20"/>
        </w:rPr>
        <w:t xml:space="preserve">Yuliardi, R., Juandi, D., Maizora, D. S., &amp; Mahpudin, A. (2021). Analisis Keterampilan Representasi Matematika Siswa Melalui Pembelajaran Matematika Berbasis Aplikasi Android. </w:t>
      </w:r>
      <w:r w:rsidRPr="001E36F1">
        <w:rPr>
          <w:rFonts w:ascii="Palatino Linotype" w:hAnsi="Palatino Linotype" w:cs="Times New Roman"/>
          <w:i/>
          <w:iCs/>
          <w:noProof/>
          <w:sz w:val="20"/>
        </w:rPr>
        <w:t>Kreano, Jurnal Matematika Kreatif-Inovatif</w:t>
      </w:r>
      <w:r w:rsidRPr="001E36F1">
        <w:rPr>
          <w:rFonts w:ascii="Palatino Linotype" w:hAnsi="Palatino Linotype" w:cs="Times New Roman"/>
          <w:noProof/>
          <w:sz w:val="20"/>
        </w:rPr>
        <w:t xml:space="preserve">, </w:t>
      </w:r>
      <w:r w:rsidRPr="001E36F1">
        <w:rPr>
          <w:rFonts w:ascii="Palatino Linotype" w:hAnsi="Palatino Linotype" w:cs="Times New Roman"/>
          <w:i/>
          <w:iCs/>
          <w:noProof/>
          <w:sz w:val="20"/>
        </w:rPr>
        <w:t>12</w:t>
      </w:r>
      <w:r w:rsidRPr="001E36F1">
        <w:rPr>
          <w:rFonts w:ascii="Palatino Linotype" w:hAnsi="Palatino Linotype" w:cs="Times New Roman"/>
          <w:noProof/>
          <w:sz w:val="20"/>
        </w:rPr>
        <w:t>(1), 178–188. Retrieved from http://journal.unnes.ac.id/nju/index.php/kreano</w:t>
      </w:r>
    </w:p>
    <w:p w14:paraId="1316ECAA" w14:textId="20F2DB50" w:rsidR="00143989" w:rsidRPr="00723B12" w:rsidRDefault="001E36F1" w:rsidP="001E36F1">
      <w:pPr>
        <w:pStyle w:val="Alishlah71References"/>
      </w:pPr>
      <w:r>
        <w:fldChar w:fldCharType="end"/>
      </w:r>
    </w:p>
    <w:sectPr w:rsidR="00143989" w:rsidRPr="00723B12" w:rsidSect="004F6842">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DFA49" w14:textId="77777777" w:rsidR="00987253" w:rsidRDefault="00987253" w:rsidP="008E64A2">
      <w:pPr>
        <w:spacing w:after="0" w:line="240" w:lineRule="auto"/>
      </w:pPr>
      <w:r>
        <w:separator/>
      </w:r>
    </w:p>
    <w:p w14:paraId="73D792B1" w14:textId="77777777" w:rsidR="00987253" w:rsidRDefault="00987253"/>
  </w:endnote>
  <w:endnote w:type="continuationSeparator" w:id="0">
    <w:p w14:paraId="5BB6E149" w14:textId="77777777" w:rsidR="00987253" w:rsidRDefault="00987253" w:rsidP="008E64A2">
      <w:pPr>
        <w:spacing w:after="0" w:line="240" w:lineRule="auto"/>
      </w:pPr>
      <w:r>
        <w:continuationSeparator/>
      </w:r>
    </w:p>
    <w:p w14:paraId="11ED9F1D" w14:textId="77777777" w:rsidR="00987253" w:rsidRDefault="00987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B6B50" w14:textId="77777777" w:rsidR="001C18FA" w:rsidRPr="00727D5A" w:rsidRDefault="00000000" w:rsidP="00727D5A">
    <w:pPr>
      <w:pStyle w:val="Footer"/>
    </w:pPr>
    <w:proofErr w:type="spellStart"/>
    <w:r>
      <w:rPr>
        <w:rFonts w:ascii="Palatino Linotype" w:hAnsi="Palatino Linotype"/>
        <w:i/>
        <w:sz w:val="16"/>
      </w:rPr>
      <w:t>Refid</w:t>
    </w:r>
    <w:proofErr w:type="spellEnd"/>
    <w:r>
      <w:rPr>
        <w:rFonts w:ascii="Palatino Linotype" w:hAnsi="Palatino Linotype"/>
        <w:i/>
        <w:sz w:val="16"/>
      </w:rPr>
      <w:t xml:space="preserve"> Samudra</w:t>
    </w:r>
    <w:r w:rsidR="00727D5A" w:rsidRPr="00727D5A">
      <w:rPr>
        <w:rFonts w:ascii="Palatino Linotype" w:hAnsi="Palatino Linotype"/>
        <w:i/>
        <w:sz w:val="16"/>
      </w:rPr>
      <w:t>/</w:t>
    </w:r>
    <w:r w:rsidRPr="003734CA">
      <w:rPr>
        <w:rFonts w:ascii="Palatino Linotype" w:hAnsi="Palatino Linotype"/>
        <w:i/>
        <w:sz w:val="16"/>
      </w:rPr>
      <w:t xml:space="preserve">The Role of Guidance and </w:t>
    </w:r>
    <w:proofErr w:type="spellStart"/>
    <w:r w:rsidRPr="003734CA">
      <w:rPr>
        <w:rFonts w:ascii="Palatino Linotype" w:hAnsi="Palatino Linotype"/>
        <w:i/>
        <w:sz w:val="16"/>
      </w:rPr>
      <w:t>Counseling</w:t>
    </w:r>
    <w:proofErr w:type="spellEnd"/>
    <w:r w:rsidRPr="003734CA">
      <w:rPr>
        <w:rFonts w:ascii="Palatino Linotype" w:hAnsi="Palatino Linotype"/>
        <w:i/>
        <w:sz w:val="16"/>
      </w:rPr>
      <w:t xml:space="preserve"> in Strengthening Students' Career Preparation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23487" w14:textId="77777777" w:rsidR="001C18FA" w:rsidRPr="00EE35A7" w:rsidRDefault="00000000"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DAD39" w14:textId="77777777" w:rsidR="00987253" w:rsidRDefault="00987253" w:rsidP="008E64A2">
      <w:pPr>
        <w:spacing w:after="0" w:line="240" w:lineRule="auto"/>
      </w:pPr>
      <w:r>
        <w:separator/>
      </w:r>
    </w:p>
    <w:p w14:paraId="345B31DC" w14:textId="77777777" w:rsidR="00987253" w:rsidRDefault="00987253"/>
  </w:footnote>
  <w:footnote w:type="continuationSeparator" w:id="0">
    <w:p w14:paraId="4273B4DA" w14:textId="77777777" w:rsidR="00987253" w:rsidRDefault="00987253" w:rsidP="008E64A2">
      <w:pPr>
        <w:spacing w:after="0" w:line="240" w:lineRule="auto"/>
      </w:pPr>
      <w:r>
        <w:continuationSeparator/>
      </w:r>
    </w:p>
    <w:p w14:paraId="6BEDEFB3" w14:textId="77777777" w:rsidR="00987253" w:rsidRDefault="009872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0ED4C" w14:textId="77777777" w:rsidR="001C18FA" w:rsidRPr="00EE35A7" w:rsidRDefault="00000000"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0288" behindDoc="0" locked="0" layoutInCell="1" allowOverlap="1" wp14:anchorId="6D48BDE6" wp14:editId="1AAA0017">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2049" type="#_x0000_t32" style="width:442.2pt;height:0;margin-top:15.05pt;margin-left:0.7pt;mso-height-percent:0;mso-height-relative:page;mso-width-percent:0;mso-width-relative:page;mso-wrap-distance-bottom:0;mso-wrap-distance-left:9pt;mso-wrap-distance-right:9pt;mso-wrap-distance-top:0;mso-wrap-style:square;position:absolute;visibility:visible;z-index:251661312"/>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77F56" w14:textId="77777777" w:rsidR="001C18FA" w:rsidRPr="0048254D" w:rsidRDefault="00000000" w:rsidP="0048254D">
    <w:pPr>
      <w:pStyle w:val="Header"/>
      <w:ind w:right="45"/>
      <w:rPr>
        <w:rFonts w:ascii="Palatino Linotype" w:hAnsi="Palatino Linotype"/>
        <w:b/>
        <w:sz w:val="20"/>
      </w:rPr>
    </w:pPr>
    <w:bookmarkStart w:id="1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30CC2B5" w14:textId="77777777" w:rsidR="001C18FA" w:rsidRPr="0048254D" w:rsidRDefault="00000000"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2B968A00" w14:textId="77777777" w:rsidR="001C18FA" w:rsidRPr="0048254D" w:rsidRDefault="00000000"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58240" behindDoc="0" locked="0" layoutInCell="1" allowOverlap="1" wp14:anchorId="06D23C9D" wp14:editId="4A6C06BC">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2050" type="#_x0000_t32" style="width:442.2pt;height:0;margin-top:14.25pt;margin-left:-1.5pt;mso-height-percent:0;mso-height-relative:page;mso-width-percent:0;mso-width-relative:page;mso-wrap-distance-bottom:0;mso-wrap-distance-left:9pt;mso-wrap-distance-right:9pt;mso-wrap-distance-top:0;mso-wrap-style:square;position:absolute;visibility:visible;z-index:251659264"/>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5CFC99E8">
      <w:start w:val="1"/>
      <w:numFmt w:val="lowerLetter"/>
      <w:lvlText w:val="%1."/>
      <w:lvlJc w:val="left"/>
      <w:pPr>
        <w:ind w:left="720" w:hanging="360"/>
      </w:pPr>
      <w:rPr>
        <w:rFonts w:hint="default"/>
      </w:rPr>
    </w:lvl>
    <w:lvl w:ilvl="1" w:tplc="030E7F5A" w:tentative="1">
      <w:start w:val="1"/>
      <w:numFmt w:val="lowerLetter"/>
      <w:lvlText w:val="%2."/>
      <w:lvlJc w:val="left"/>
      <w:pPr>
        <w:ind w:left="1440" w:hanging="360"/>
      </w:pPr>
    </w:lvl>
    <w:lvl w:ilvl="2" w:tplc="290AC5A4" w:tentative="1">
      <w:start w:val="1"/>
      <w:numFmt w:val="lowerRoman"/>
      <w:lvlText w:val="%3."/>
      <w:lvlJc w:val="right"/>
      <w:pPr>
        <w:ind w:left="2160" w:hanging="180"/>
      </w:pPr>
    </w:lvl>
    <w:lvl w:ilvl="3" w:tplc="AE1626F8" w:tentative="1">
      <w:start w:val="1"/>
      <w:numFmt w:val="decimal"/>
      <w:lvlText w:val="%4."/>
      <w:lvlJc w:val="left"/>
      <w:pPr>
        <w:ind w:left="2880" w:hanging="360"/>
      </w:pPr>
    </w:lvl>
    <w:lvl w:ilvl="4" w:tplc="4C502DE4" w:tentative="1">
      <w:start w:val="1"/>
      <w:numFmt w:val="lowerLetter"/>
      <w:lvlText w:val="%5."/>
      <w:lvlJc w:val="left"/>
      <w:pPr>
        <w:ind w:left="3600" w:hanging="360"/>
      </w:pPr>
    </w:lvl>
    <w:lvl w:ilvl="5" w:tplc="E1D089DC" w:tentative="1">
      <w:start w:val="1"/>
      <w:numFmt w:val="lowerRoman"/>
      <w:lvlText w:val="%6."/>
      <w:lvlJc w:val="right"/>
      <w:pPr>
        <w:ind w:left="4320" w:hanging="180"/>
      </w:pPr>
    </w:lvl>
    <w:lvl w:ilvl="6" w:tplc="65BC4EF2" w:tentative="1">
      <w:start w:val="1"/>
      <w:numFmt w:val="decimal"/>
      <w:lvlText w:val="%7."/>
      <w:lvlJc w:val="left"/>
      <w:pPr>
        <w:ind w:left="5040" w:hanging="360"/>
      </w:pPr>
    </w:lvl>
    <w:lvl w:ilvl="7" w:tplc="F5242B5C" w:tentative="1">
      <w:start w:val="1"/>
      <w:numFmt w:val="lowerLetter"/>
      <w:lvlText w:val="%8."/>
      <w:lvlJc w:val="left"/>
      <w:pPr>
        <w:ind w:left="5760" w:hanging="360"/>
      </w:pPr>
    </w:lvl>
    <w:lvl w:ilvl="8" w:tplc="AECC625E"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9F661F1"/>
    <w:multiLevelType w:val="hybridMultilevel"/>
    <w:tmpl w:val="593855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CCF0137"/>
    <w:multiLevelType w:val="hybridMultilevel"/>
    <w:tmpl w:val="DF72BDBE"/>
    <w:lvl w:ilvl="0" w:tplc="0DF0303A">
      <w:start w:val="1"/>
      <w:numFmt w:val="lowerLetter"/>
      <w:lvlText w:val="%1."/>
      <w:lvlJc w:val="left"/>
      <w:pPr>
        <w:ind w:left="720" w:hanging="360"/>
      </w:pPr>
      <w:rPr>
        <w:rFonts w:hint="default"/>
      </w:rPr>
    </w:lvl>
    <w:lvl w:ilvl="1" w:tplc="90B29C2E" w:tentative="1">
      <w:start w:val="1"/>
      <w:numFmt w:val="lowerLetter"/>
      <w:lvlText w:val="%2."/>
      <w:lvlJc w:val="left"/>
      <w:pPr>
        <w:ind w:left="1440" w:hanging="360"/>
      </w:pPr>
    </w:lvl>
    <w:lvl w:ilvl="2" w:tplc="FF6C5D74" w:tentative="1">
      <w:start w:val="1"/>
      <w:numFmt w:val="lowerRoman"/>
      <w:lvlText w:val="%3."/>
      <w:lvlJc w:val="right"/>
      <w:pPr>
        <w:ind w:left="2160" w:hanging="180"/>
      </w:pPr>
    </w:lvl>
    <w:lvl w:ilvl="3" w:tplc="A536777A" w:tentative="1">
      <w:start w:val="1"/>
      <w:numFmt w:val="decimal"/>
      <w:lvlText w:val="%4."/>
      <w:lvlJc w:val="left"/>
      <w:pPr>
        <w:ind w:left="2880" w:hanging="360"/>
      </w:pPr>
    </w:lvl>
    <w:lvl w:ilvl="4" w:tplc="ED568F78" w:tentative="1">
      <w:start w:val="1"/>
      <w:numFmt w:val="lowerLetter"/>
      <w:lvlText w:val="%5."/>
      <w:lvlJc w:val="left"/>
      <w:pPr>
        <w:ind w:left="3600" w:hanging="360"/>
      </w:pPr>
    </w:lvl>
    <w:lvl w:ilvl="5" w:tplc="99FE26F0" w:tentative="1">
      <w:start w:val="1"/>
      <w:numFmt w:val="lowerRoman"/>
      <w:lvlText w:val="%6."/>
      <w:lvlJc w:val="right"/>
      <w:pPr>
        <w:ind w:left="4320" w:hanging="180"/>
      </w:pPr>
    </w:lvl>
    <w:lvl w:ilvl="6" w:tplc="3A24F9AE" w:tentative="1">
      <w:start w:val="1"/>
      <w:numFmt w:val="decimal"/>
      <w:lvlText w:val="%7."/>
      <w:lvlJc w:val="left"/>
      <w:pPr>
        <w:ind w:left="5040" w:hanging="360"/>
      </w:pPr>
    </w:lvl>
    <w:lvl w:ilvl="7" w:tplc="0BC4AB44" w:tentative="1">
      <w:start w:val="1"/>
      <w:numFmt w:val="lowerLetter"/>
      <w:lvlText w:val="%8."/>
      <w:lvlJc w:val="left"/>
      <w:pPr>
        <w:ind w:left="5760" w:hanging="360"/>
      </w:pPr>
    </w:lvl>
    <w:lvl w:ilvl="8" w:tplc="D8942C76"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905222C0">
      <w:start w:val="1"/>
      <w:numFmt w:val="decimal"/>
      <w:lvlText w:val="3. %1."/>
      <w:lvlJc w:val="left"/>
      <w:pPr>
        <w:ind w:left="720" w:hanging="360"/>
      </w:pPr>
    </w:lvl>
    <w:lvl w:ilvl="1" w:tplc="7BC255D8">
      <w:start w:val="1"/>
      <w:numFmt w:val="lowerLetter"/>
      <w:lvlText w:val="%2."/>
      <w:lvlJc w:val="left"/>
      <w:pPr>
        <w:ind w:left="1440" w:hanging="360"/>
      </w:pPr>
    </w:lvl>
    <w:lvl w:ilvl="2" w:tplc="991669E6">
      <w:start w:val="1"/>
      <w:numFmt w:val="lowerRoman"/>
      <w:lvlText w:val="%3."/>
      <w:lvlJc w:val="right"/>
      <w:pPr>
        <w:ind w:left="2160" w:hanging="180"/>
      </w:pPr>
    </w:lvl>
    <w:lvl w:ilvl="3" w:tplc="02A263C4">
      <w:start w:val="1"/>
      <w:numFmt w:val="decimal"/>
      <w:lvlText w:val="%4."/>
      <w:lvlJc w:val="left"/>
      <w:pPr>
        <w:ind w:left="2880" w:hanging="360"/>
      </w:pPr>
    </w:lvl>
    <w:lvl w:ilvl="4" w:tplc="ED88361C">
      <w:start w:val="1"/>
      <w:numFmt w:val="lowerLetter"/>
      <w:lvlText w:val="%5."/>
      <w:lvlJc w:val="left"/>
      <w:pPr>
        <w:ind w:left="3600" w:hanging="360"/>
      </w:pPr>
    </w:lvl>
    <w:lvl w:ilvl="5" w:tplc="243EB1CE">
      <w:start w:val="1"/>
      <w:numFmt w:val="lowerRoman"/>
      <w:lvlText w:val="%6."/>
      <w:lvlJc w:val="right"/>
      <w:pPr>
        <w:ind w:left="4320" w:hanging="180"/>
      </w:pPr>
    </w:lvl>
    <w:lvl w:ilvl="6" w:tplc="B1988BCA">
      <w:start w:val="1"/>
      <w:numFmt w:val="decimal"/>
      <w:lvlText w:val="%7."/>
      <w:lvlJc w:val="left"/>
      <w:pPr>
        <w:ind w:left="5040" w:hanging="360"/>
      </w:pPr>
    </w:lvl>
    <w:lvl w:ilvl="7" w:tplc="2BB8B7B0">
      <w:start w:val="1"/>
      <w:numFmt w:val="lowerLetter"/>
      <w:lvlText w:val="%8."/>
      <w:lvlJc w:val="left"/>
      <w:pPr>
        <w:ind w:left="5760" w:hanging="360"/>
      </w:pPr>
    </w:lvl>
    <w:lvl w:ilvl="8" w:tplc="65281488">
      <w:start w:val="1"/>
      <w:numFmt w:val="lowerRoman"/>
      <w:lvlText w:val="%9."/>
      <w:lvlJc w:val="right"/>
      <w:pPr>
        <w:ind w:left="6480" w:hanging="180"/>
      </w:pPr>
    </w:lvl>
  </w:abstractNum>
  <w:abstractNum w:abstractNumId="5" w15:restartNumberingAfterBreak="0">
    <w:nsid w:val="19B153B8"/>
    <w:multiLevelType w:val="hybridMultilevel"/>
    <w:tmpl w:val="48B81054"/>
    <w:lvl w:ilvl="0" w:tplc="5DE81B2A">
      <w:start w:val="1"/>
      <w:numFmt w:val="lowerLetter"/>
      <w:lvlText w:val="%1."/>
      <w:lvlJc w:val="left"/>
      <w:pPr>
        <w:ind w:left="720" w:hanging="360"/>
      </w:pPr>
      <w:rPr>
        <w:rFonts w:hint="default"/>
      </w:rPr>
    </w:lvl>
    <w:lvl w:ilvl="1" w:tplc="87DEE23E" w:tentative="1">
      <w:start w:val="1"/>
      <w:numFmt w:val="lowerLetter"/>
      <w:lvlText w:val="%2."/>
      <w:lvlJc w:val="left"/>
      <w:pPr>
        <w:ind w:left="1440" w:hanging="360"/>
      </w:pPr>
    </w:lvl>
    <w:lvl w:ilvl="2" w:tplc="14404688" w:tentative="1">
      <w:start w:val="1"/>
      <w:numFmt w:val="lowerRoman"/>
      <w:lvlText w:val="%3."/>
      <w:lvlJc w:val="right"/>
      <w:pPr>
        <w:ind w:left="2160" w:hanging="180"/>
      </w:pPr>
    </w:lvl>
    <w:lvl w:ilvl="3" w:tplc="5B8EF27C" w:tentative="1">
      <w:start w:val="1"/>
      <w:numFmt w:val="decimal"/>
      <w:lvlText w:val="%4."/>
      <w:lvlJc w:val="left"/>
      <w:pPr>
        <w:ind w:left="2880" w:hanging="360"/>
      </w:pPr>
    </w:lvl>
    <w:lvl w:ilvl="4" w:tplc="1B980CB6" w:tentative="1">
      <w:start w:val="1"/>
      <w:numFmt w:val="lowerLetter"/>
      <w:lvlText w:val="%5."/>
      <w:lvlJc w:val="left"/>
      <w:pPr>
        <w:ind w:left="3600" w:hanging="360"/>
      </w:pPr>
    </w:lvl>
    <w:lvl w:ilvl="5" w:tplc="DD06F34C" w:tentative="1">
      <w:start w:val="1"/>
      <w:numFmt w:val="lowerRoman"/>
      <w:lvlText w:val="%6."/>
      <w:lvlJc w:val="right"/>
      <w:pPr>
        <w:ind w:left="4320" w:hanging="180"/>
      </w:pPr>
    </w:lvl>
    <w:lvl w:ilvl="6" w:tplc="5814566A" w:tentative="1">
      <w:start w:val="1"/>
      <w:numFmt w:val="decimal"/>
      <w:lvlText w:val="%7."/>
      <w:lvlJc w:val="left"/>
      <w:pPr>
        <w:ind w:left="5040" w:hanging="360"/>
      </w:pPr>
    </w:lvl>
    <w:lvl w:ilvl="7" w:tplc="79B0E6A8" w:tentative="1">
      <w:start w:val="1"/>
      <w:numFmt w:val="lowerLetter"/>
      <w:lvlText w:val="%8."/>
      <w:lvlJc w:val="left"/>
      <w:pPr>
        <w:ind w:left="5760" w:hanging="360"/>
      </w:pPr>
    </w:lvl>
    <w:lvl w:ilvl="8" w:tplc="4DCAD6C8"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38CC67E2">
      <w:start w:val="1"/>
      <w:numFmt w:val="decimal"/>
      <w:lvlText w:val="%1."/>
      <w:lvlJc w:val="left"/>
      <w:pPr>
        <w:ind w:left="420" w:hanging="420"/>
      </w:pPr>
      <w:rPr>
        <w:rFonts w:hint="default"/>
      </w:rPr>
    </w:lvl>
    <w:lvl w:ilvl="1" w:tplc="DBC46764" w:tentative="1">
      <w:start w:val="1"/>
      <w:numFmt w:val="lowerLetter"/>
      <w:lvlText w:val="%2."/>
      <w:lvlJc w:val="left"/>
      <w:pPr>
        <w:ind w:left="1080" w:hanging="360"/>
      </w:pPr>
    </w:lvl>
    <w:lvl w:ilvl="2" w:tplc="FE2C95B6" w:tentative="1">
      <w:start w:val="1"/>
      <w:numFmt w:val="lowerRoman"/>
      <w:lvlText w:val="%3."/>
      <w:lvlJc w:val="right"/>
      <w:pPr>
        <w:ind w:left="1800" w:hanging="180"/>
      </w:pPr>
    </w:lvl>
    <w:lvl w:ilvl="3" w:tplc="F906278E" w:tentative="1">
      <w:start w:val="1"/>
      <w:numFmt w:val="decimal"/>
      <w:lvlText w:val="%4."/>
      <w:lvlJc w:val="left"/>
      <w:pPr>
        <w:ind w:left="2520" w:hanging="360"/>
      </w:pPr>
    </w:lvl>
    <w:lvl w:ilvl="4" w:tplc="FA1A7E4E" w:tentative="1">
      <w:start w:val="1"/>
      <w:numFmt w:val="lowerLetter"/>
      <w:lvlText w:val="%5."/>
      <w:lvlJc w:val="left"/>
      <w:pPr>
        <w:ind w:left="3240" w:hanging="360"/>
      </w:pPr>
    </w:lvl>
    <w:lvl w:ilvl="5" w:tplc="0D0A9C9E" w:tentative="1">
      <w:start w:val="1"/>
      <w:numFmt w:val="lowerRoman"/>
      <w:lvlText w:val="%6."/>
      <w:lvlJc w:val="right"/>
      <w:pPr>
        <w:ind w:left="3960" w:hanging="180"/>
      </w:pPr>
    </w:lvl>
    <w:lvl w:ilvl="6" w:tplc="C14051C6" w:tentative="1">
      <w:start w:val="1"/>
      <w:numFmt w:val="decimal"/>
      <w:lvlText w:val="%7."/>
      <w:lvlJc w:val="left"/>
      <w:pPr>
        <w:ind w:left="4680" w:hanging="360"/>
      </w:pPr>
    </w:lvl>
    <w:lvl w:ilvl="7" w:tplc="93EE7E2C" w:tentative="1">
      <w:start w:val="1"/>
      <w:numFmt w:val="lowerLetter"/>
      <w:lvlText w:val="%8."/>
      <w:lvlJc w:val="left"/>
      <w:pPr>
        <w:ind w:left="5400" w:hanging="360"/>
      </w:pPr>
    </w:lvl>
    <w:lvl w:ilvl="8" w:tplc="FA3C8AD0"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20FE327C">
      <w:start w:val="1"/>
      <w:numFmt w:val="lowerLetter"/>
      <w:lvlText w:val="%1."/>
      <w:lvlJc w:val="left"/>
      <w:pPr>
        <w:ind w:left="785" w:hanging="360"/>
      </w:pPr>
      <w:rPr>
        <w:rFonts w:hint="default"/>
      </w:rPr>
    </w:lvl>
    <w:lvl w:ilvl="1" w:tplc="47003AA6" w:tentative="1">
      <w:start w:val="1"/>
      <w:numFmt w:val="lowerLetter"/>
      <w:lvlText w:val="%2."/>
      <w:lvlJc w:val="left"/>
      <w:pPr>
        <w:ind w:left="1505" w:hanging="360"/>
      </w:pPr>
    </w:lvl>
    <w:lvl w:ilvl="2" w:tplc="66F419BC" w:tentative="1">
      <w:start w:val="1"/>
      <w:numFmt w:val="lowerRoman"/>
      <w:lvlText w:val="%3."/>
      <w:lvlJc w:val="right"/>
      <w:pPr>
        <w:ind w:left="2225" w:hanging="180"/>
      </w:pPr>
    </w:lvl>
    <w:lvl w:ilvl="3" w:tplc="89FC0F96" w:tentative="1">
      <w:start w:val="1"/>
      <w:numFmt w:val="decimal"/>
      <w:lvlText w:val="%4."/>
      <w:lvlJc w:val="left"/>
      <w:pPr>
        <w:ind w:left="2945" w:hanging="360"/>
      </w:pPr>
    </w:lvl>
    <w:lvl w:ilvl="4" w:tplc="68945BC6" w:tentative="1">
      <w:start w:val="1"/>
      <w:numFmt w:val="lowerLetter"/>
      <w:lvlText w:val="%5."/>
      <w:lvlJc w:val="left"/>
      <w:pPr>
        <w:ind w:left="3665" w:hanging="360"/>
      </w:pPr>
    </w:lvl>
    <w:lvl w:ilvl="5" w:tplc="3D7ADE42" w:tentative="1">
      <w:start w:val="1"/>
      <w:numFmt w:val="lowerRoman"/>
      <w:lvlText w:val="%6."/>
      <w:lvlJc w:val="right"/>
      <w:pPr>
        <w:ind w:left="4385" w:hanging="180"/>
      </w:pPr>
    </w:lvl>
    <w:lvl w:ilvl="6" w:tplc="21204EC8" w:tentative="1">
      <w:start w:val="1"/>
      <w:numFmt w:val="decimal"/>
      <w:lvlText w:val="%7."/>
      <w:lvlJc w:val="left"/>
      <w:pPr>
        <w:ind w:left="5105" w:hanging="360"/>
      </w:pPr>
    </w:lvl>
    <w:lvl w:ilvl="7" w:tplc="D158CF08" w:tentative="1">
      <w:start w:val="1"/>
      <w:numFmt w:val="lowerLetter"/>
      <w:lvlText w:val="%8."/>
      <w:lvlJc w:val="left"/>
      <w:pPr>
        <w:ind w:left="5825" w:hanging="360"/>
      </w:pPr>
    </w:lvl>
    <w:lvl w:ilvl="8" w:tplc="10666C12"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D2A0F130">
      <w:start w:val="1"/>
      <w:numFmt w:val="decimal"/>
      <w:pStyle w:val="Alishlah37itemize"/>
      <w:lvlText w:val="%1."/>
      <w:lvlJc w:val="left"/>
      <w:pPr>
        <w:ind w:left="1429" w:hanging="360"/>
      </w:pPr>
    </w:lvl>
    <w:lvl w:ilvl="1" w:tplc="5CDA7662" w:tentative="1">
      <w:start w:val="1"/>
      <w:numFmt w:val="lowerLetter"/>
      <w:lvlText w:val="%2."/>
      <w:lvlJc w:val="left"/>
      <w:pPr>
        <w:ind w:left="2149" w:hanging="360"/>
      </w:pPr>
    </w:lvl>
    <w:lvl w:ilvl="2" w:tplc="02F84E62" w:tentative="1">
      <w:start w:val="1"/>
      <w:numFmt w:val="lowerRoman"/>
      <w:lvlText w:val="%3."/>
      <w:lvlJc w:val="right"/>
      <w:pPr>
        <w:ind w:left="2869" w:hanging="180"/>
      </w:pPr>
    </w:lvl>
    <w:lvl w:ilvl="3" w:tplc="5E84451E" w:tentative="1">
      <w:start w:val="1"/>
      <w:numFmt w:val="decimal"/>
      <w:lvlText w:val="%4."/>
      <w:lvlJc w:val="left"/>
      <w:pPr>
        <w:ind w:left="3589" w:hanging="360"/>
      </w:pPr>
    </w:lvl>
    <w:lvl w:ilvl="4" w:tplc="FFD4FB1C" w:tentative="1">
      <w:start w:val="1"/>
      <w:numFmt w:val="lowerLetter"/>
      <w:lvlText w:val="%5."/>
      <w:lvlJc w:val="left"/>
      <w:pPr>
        <w:ind w:left="4309" w:hanging="360"/>
      </w:pPr>
    </w:lvl>
    <w:lvl w:ilvl="5" w:tplc="01FEB6C4" w:tentative="1">
      <w:start w:val="1"/>
      <w:numFmt w:val="lowerRoman"/>
      <w:lvlText w:val="%6."/>
      <w:lvlJc w:val="right"/>
      <w:pPr>
        <w:ind w:left="5029" w:hanging="180"/>
      </w:pPr>
    </w:lvl>
    <w:lvl w:ilvl="6" w:tplc="1968EC0C" w:tentative="1">
      <w:start w:val="1"/>
      <w:numFmt w:val="decimal"/>
      <w:lvlText w:val="%7."/>
      <w:lvlJc w:val="left"/>
      <w:pPr>
        <w:ind w:left="5749" w:hanging="360"/>
      </w:pPr>
    </w:lvl>
    <w:lvl w:ilvl="7" w:tplc="449C72E0" w:tentative="1">
      <w:start w:val="1"/>
      <w:numFmt w:val="lowerLetter"/>
      <w:lvlText w:val="%8."/>
      <w:lvlJc w:val="left"/>
      <w:pPr>
        <w:ind w:left="6469" w:hanging="360"/>
      </w:pPr>
    </w:lvl>
    <w:lvl w:ilvl="8" w:tplc="89587FA0"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5CA205EE">
      <w:start w:val="1"/>
      <w:numFmt w:val="bullet"/>
      <w:pStyle w:val="Alishlah38bullet"/>
      <w:lvlText w:val=""/>
      <w:lvlJc w:val="left"/>
      <w:pPr>
        <w:ind w:left="1429" w:hanging="360"/>
      </w:pPr>
      <w:rPr>
        <w:rFonts w:ascii="Symbol" w:hAnsi="Symbol" w:hint="default"/>
      </w:rPr>
    </w:lvl>
    <w:lvl w:ilvl="1" w:tplc="CFDE1E18" w:tentative="1">
      <w:start w:val="1"/>
      <w:numFmt w:val="bullet"/>
      <w:lvlText w:val="o"/>
      <w:lvlJc w:val="left"/>
      <w:pPr>
        <w:ind w:left="2149" w:hanging="360"/>
      </w:pPr>
      <w:rPr>
        <w:rFonts w:ascii="Courier New" w:hAnsi="Courier New" w:cs="Courier New" w:hint="default"/>
      </w:rPr>
    </w:lvl>
    <w:lvl w:ilvl="2" w:tplc="F416969E" w:tentative="1">
      <w:start w:val="1"/>
      <w:numFmt w:val="bullet"/>
      <w:lvlText w:val=""/>
      <w:lvlJc w:val="left"/>
      <w:pPr>
        <w:ind w:left="2869" w:hanging="360"/>
      </w:pPr>
      <w:rPr>
        <w:rFonts w:ascii="Wingdings" w:hAnsi="Wingdings" w:hint="default"/>
      </w:rPr>
    </w:lvl>
    <w:lvl w:ilvl="3" w:tplc="BF34A6AE" w:tentative="1">
      <w:start w:val="1"/>
      <w:numFmt w:val="bullet"/>
      <w:lvlText w:val=""/>
      <w:lvlJc w:val="left"/>
      <w:pPr>
        <w:ind w:left="3589" w:hanging="360"/>
      </w:pPr>
      <w:rPr>
        <w:rFonts w:ascii="Symbol" w:hAnsi="Symbol" w:hint="default"/>
      </w:rPr>
    </w:lvl>
    <w:lvl w:ilvl="4" w:tplc="0C4AD022" w:tentative="1">
      <w:start w:val="1"/>
      <w:numFmt w:val="bullet"/>
      <w:lvlText w:val="o"/>
      <w:lvlJc w:val="left"/>
      <w:pPr>
        <w:ind w:left="4309" w:hanging="360"/>
      </w:pPr>
      <w:rPr>
        <w:rFonts w:ascii="Courier New" w:hAnsi="Courier New" w:cs="Courier New" w:hint="default"/>
      </w:rPr>
    </w:lvl>
    <w:lvl w:ilvl="5" w:tplc="37008060" w:tentative="1">
      <w:start w:val="1"/>
      <w:numFmt w:val="bullet"/>
      <w:lvlText w:val=""/>
      <w:lvlJc w:val="left"/>
      <w:pPr>
        <w:ind w:left="5029" w:hanging="360"/>
      </w:pPr>
      <w:rPr>
        <w:rFonts w:ascii="Wingdings" w:hAnsi="Wingdings" w:hint="default"/>
      </w:rPr>
    </w:lvl>
    <w:lvl w:ilvl="6" w:tplc="5DEA376E" w:tentative="1">
      <w:start w:val="1"/>
      <w:numFmt w:val="bullet"/>
      <w:lvlText w:val=""/>
      <w:lvlJc w:val="left"/>
      <w:pPr>
        <w:ind w:left="5749" w:hanging="360"/>
      </w:pPr>
      <w:rPr>
        <w:rFonts w:ascii="Symbol" w:hAnsi="Symbol" w:hint="default"/>
      </w:rPr>
    </w:lvl>
    <w:lvl w:ilvl="7" w:tplc="EA182B60" w:tentative="1">
      <w:start w:val="1"/>
      <w:numFmt w:val="bullet"/>
      <w:lvlText w:val="o"/>
      <w:lvlJc w:val="left"/>
      <w:pPr>
        <w:ind w:left="6469" w:hanging="360"/>
      </w:pPr>
      <w:rPr>
        <w:rFonts w:ascii="Courier New" w:hAnsi="Courier New" w:cs="Courier New" w:hint="default"/>
      </w:rPr>
    </w:lvl>
    <w:lvl w:ilvl="8" w:tplc="8C622794"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19B215E6">
      <w:start w:val="1"/>
      <w:numFmt w:val="decimal"/>
      <w:lvlText w:val="%1."/>
      <w:lvlJc w:val="left"/>
      <w:pPr>
        <w:ind w:left="720" w:hanging="360"/>
      </w:pPr>
      <w:rPr>
        <w:rFonts w:hint="default"/>
      </w:rPr>
    </w:lvl>
    <w:lvl w:ilvl="1" w:tplc="78107860" w:tentative="1">
      <w:start w:val="1"/>
      <w:numFmt w:val="lowerLetter"/>
      <w:lvlText w:val="%2."/>
      <w:lvlJc w:val="left"/>
      <w:pPr>
        <w:ind w:left="1440" w:hanging="360"/>
      </w:pPr>
    </w:lvl>
    <w:lvl w:ilvl="2" w:tplc="6E2A9AFC" w:tentative="1">
      <w:start w:val="1"/>
      <w:numFmt w:val="lowerRoman"/>
      <w:lvlText w:val="%3."/>
      <w:lvlJc w:val="right"/>
      <w:pPr>
        <w:ind w:left="2160" w:hanging="180"/>
      </w:pPr>
    </w:lvl>
    <w:lvl w:ilvl="3" w:tplc="3D6E302C" w:tentative="1">
      <w:start w:val="1"/>
      <w:numFmt w:val="decimal"/>
      <w:lvlText w:val="%4."/>
      <w:lvlJc w:val="left"/>
      <w:pPr>
        <w:ind w:left="2880" w:hanging="360"/>
      </w:pPr>
    </w:lvl>
    <w:lvl w:ilvl="4" w:tplc="89363D48" w:tentative="1">
      <w:start w:val="1"/>
      <w:numFmt w:val="lowerLetter"/>
      <w:lvlText w:val="%5."/>
      <w:lvlJc w:val="left"/>
      <w:pPr>
        <w:ind w:left="3600" w:hanging="360"/>
      </w:pPr>
    </w:lvl>
    <w:lvl w:ilvl="5" w:tplc="87F40278" w:tentative="1">
      <w:start w:val="1"/>
      <w:numFmt w:val="lowerRoman"/>
      <w:lvlText w:val="%6."/>
      <w:lvlJc w:val="right"/>
      <w:pPr>
        <w:ind w:left="4320" w:hanging="180"/>
      </w:pPr>
    </w:lvl>
    <w:lvl w:ilvl="6" w:tplc="FD24E8DE" w:tentative="1">
      <w:start w:val="1"/>
      <w:numFmt w:val="decimal"/>
      <w:lvlText w:val="%7."/>
      <w:lvlJc w:val="left"/>
      <w:pPr>
        <w:ind w:left="5040" w:hanging="360"/>
      </w:pPr>
    </w:lvl>
    <w:lvl w:ilvl="7" w:tplc="3202CBB2" w:tentative="1">
      <w:start w:val="1"/>
      <w:numFmt w:val="lowerLetter"/>
      <w:lvlText w:val="%8."/>
      <w:lvlJc w:val="left"/>
      <w:pPr>
        <w:ind w:left="5760" w:hanging="360"/>
      </w:pPr>
    </w:lvl>
    <w:lvl w:ilvl="8" w:tplc="2982B524"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B5039E0">
      <w:start w:val="1"/>
      <w:numFmt w:val="lowerLetter"/>
      <w:lvlText w:val="%1."/>
      <w:lvlJc w:val="left"/>
      <w:pPr>
        <w:ind w:left="720" w:hanging="360"/>
      </w:pPr>
      <w:rPr>
        <w:rFonts w:hint="default"/>
      </w:rPr>
    </w:lvl>
    <w:lvl w:ilvl="1" w:tplc="D2A24C9C" w:tentative="1">
      <w:start w:val="1"/>
      <w:numFmt w:val="lowerLetter"/>
      <w:lvlText w:val="%2."/>
      <w:lvlJc w:val="left"/>
      <w:pPr>
        <w:ind w:left="1440" w:hanging="360"/>
      </w:pPr>
    </w:lvl>
    <w:lvl w:ilvl="2" w:tplc="859C24E0" w:tentative="1">
      <w:start w:val="1"/>
      <w:numFmt w:val="lowerRoman"/>
      <w:lvlText w:val="%3."/>
      <w:lvlJc w:val="right"/>
      <w:pPr>
        <w:ind w:left="2160" w:hanging="180"/>
      </w:pPr>
    </w:lvl>
    <w:lvl w:ilvl="3" w:tplc="28F49A58" w:tentative="1">
      <w:start w:val="1"/>
      <w:numFmt w:val="decimal"/>
      <w:lvlText w:val="%4."/>
      <w:lvlJc w:val="left"/>
      <w:pPr>
        <w:ind w:left="2880" w:hanging="360"/>
      </w:pPr>
    </w:lvl>
    <w:lvl w:ilvl="4" w:tplc="C892323E" w:tentative="1">
      <w:start w:val="1"/>
      <w:numFmt w:val="lowerLetter"/>
      <w:lvlText w:val="%5."/>
      <w:lvlJc w:val="left"/>
      <w:pPr>
        <w:ind w:left="3600" w:hanging="360"/>
      </w:pPr>
    </w:lvl>
    <w:lvl w:ilvl="5" w:tplc="DFA2C952" w:tentative="1">
      <w:start w:val="1"/>
      <w:numFmt w:val="lowerRoman"/>
      <w:lvlText w:val="%6."/>
      <w:lvlJc w:val="right"/>
      <w:pPr>
        <w:ind w:left="4320" w:hanging="180"/>
      </w:pPr>
    </w:lvl>
    <w:lvl w:ilvl="6" w:tplc="C4E07FEA" w:tentative="1">
      <w:start w:val="1"/>
      <w:numFmt w:val="decimal"/>
      <w:lvlText w:val="%7."/>
      <w:lvlJc w:val="left"/>
      <w:pPr>
        <w:ind w:left="5040" w:hanging="360"/>
      </w:pPr>
    </w:lvl>
    <w:lvl w:ilvl="7" w:tplc="C89CB4DC" w:tentative="1">
      <w:start w:val="1"/>
      <w:numFmt w:val="lowerLetter"/>
      <w:lvlText w:val="%8."/>
      <w:lvlJc w:val="left"/>
      <w:pPr>
        <w:ind w:left="5760" w:hanging="360"/>
      </w:pPr>
    </w:lvl>
    <w:lvl w:ilvl="8" w:tplc="0A3E3E92"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CC2E68A">
      <w:start w:val="1"/>
      <w:numFmt w:val="decimal"/>
      <w:lvlText w:val="%1."/>
      <w:lvlJc w:val="left"/>
      <w:pPr>
        <w:ind w:left="720" w:hanging="360"/>
      </w:pPr>
    </w:lvl>
    <w:lvl w:ilvl="1" w:tplc="B9E2ACBE" w:tentative="1">
      <w:start w:val="1"/>
      <w:numFmt w:val="lowerLetter"/>
      <w:lvlText w:val="%2."/>
      <w:lvlJc w:val="left"/>
      <w:pPr>
        <w:ind w:left="1440" w:hanging="360"/>
      </w:pPr>
    </w:lvl>
    <w:lvl w:ilvl="2" w:tplc="8C9E0D3E" w:tentative="1">
      <w:start w:val="1"/>
      <w:numFmt w:val="lowerRoman"/>
      <w:lvlText w:val="%3."/>
      <w:lvlJc w:val="right"/>
      <w:pPr>
        <w:ind w:left="2160" w:hanging="180"/>
      </w:pPr>
    </w:lvl>
    <w:lvl w:ilvl="3" w:tplc="5022A968" w:tentative="1">
      <w:start w:val="1"/>
      <w:numFmt w:val="decimal"/>
      <w:lvlText w:val="%4."/>
      <w:lvlJc w:val="left"/>
      <w:pPr>
        <w:ind w:left="2880" w:hanging="360"/>
      </w:pPr>
    </w:lvl>
    <w:lvl w:ilvl="4" w:tplc="8DA4687C" w:tentative="1">
      <w:start w:val="1"/>
      <w:numFmt w:val="lowerLetter"/>
      <w:lvlText w:val="%5."/>
      <w:lvlJc w:val="left"/>
      <w:pPr>
        <w:ind w:left="3600" w:hanging="360"/>
      </w:pPr>
    </w:lvl>
    <w:lvl w:ilvl="5" w:tplc="EF9AAA0C" w:tentative="1">
      <w:start w:val="1"/>
      <w:numFmt w:val="lowerRoman"/>
      <w:lvlText w:val="%6."/>
      <w:lvlJc w:val="right"/>
      <w:pPr>
        <w:ind w:left="4320" w:hanging="180"/>
      </w:pPr>
    </w:lvl>
    <w:lvl w:ilvl="6" w:tplc="2EE4603A" w:tentative="1">
      <w:start w:val="1"/>
      <w:numFmt w:val="decimal"/>
      <w:lvlText w:val="%7."/>
      <w:lvlJc w:val="left"/>
      <w:pPr>
        <w:ind w:left="5040" w:hanging="360"/>
      </w:pPr>
    </w:lvl>
    <w:lvl w:ilvl="7" w:tplc="FF260C98" w:tentative="1">
      <w:start w:val="1"/>
      <w:numFmt w:val="lowerLetter"/>
      <w:lvlText w:val="%8."/>
      <w:lvlJc w:val="left"/>
      <w:pPr>
        <w:ind w:left="5760" w:hanging="360"/>
      </w:pPr>
    </w:lvl>
    <w:lvl w:ilvl="8" w:tplc="8E2CC604" w:tentative="1">
      <w:start w:val="1"/>
      <w:numFmt w:val="lowerRoman"/>
      <w:lvlText w:val="%9."/>
      <w:lvlJc w:val="right"/>
      <w:pPr>
        <w:ind w:left="6480" w:hanging="180"/>
      </w:pPr>
    </w:lvl>
  </w:abstractNum>
  <w:abstractNum w:abstractNumId="15" w15:restartNumberingAfterBreak="0">
    <w:nsid w:val="5DDC0AB3"/>
    <w:multiLevelType w:val="hybridMultilevel"/>
    <w:tmpl w:val="02D024B8"/>
    <w:lvl w:ilvl="0" w:tplc="A16412E4">
      <w:start w:val="1"/>
      <w:numFmt w:val="decimal"/>
      <w:lvlText w:val="%1."/>
      <w:lvlJc w:val="left"/>
      <w:pPr>
        <w:ind w:left="720" w:hanging="360"/>
      </w:pPr>
      <w:rPr>
        <w:rFonts w:hint="default"/>
      </w:rPr>
    </w:lvl>
    <w:lvl w:ilvl="1" w:tplc="08841052" w:tentative="1">
      <w:start w:val="1"/>
      <w:numFmt w:val="lowerLetter"/>
      <w:lvlText w:val="%2."/>
      <w:lvlJc w:val="left"/>
      <w:pPr>
        <w:ind w:left="1440" w:hanging="360"/>
      </w:pPr>
    </w:lvl>
    <w:lvl w:ilvl="2" w:tplc="5EAEA0D4" w:tentative="1">
      <w:start w:val="1"/>
      <w:numFmt w:val="lowerRoman"/>
      <w:lvlText w:val="%3."/>
      <w:lvlJc w:val="right"/>
      <w:pPr>
        <w:ind w:left="2160" w:hanging="180"/>
      </w:pPr>
    </w:lvl>
    <w:lvl w:ilvl="3" w:tplc="59A0B320" w:tentative="1">
      <w:start w:val="1"/>
      <w:numFmt w:val="decimal"/>
      <w:lvlText w:val="%4."/>
      <w:lvlJc w:val="left"/>
      <w:pPr>
        <w:ind w:left="2880" w:hanging="360"/>
      </w:pPr>
    </w:lvl>
    <w:lvl w:ilvl="4" w:tplc="69E85568" w:tentative="1">
      <w:start w:val="1"/>
      <w:numFmt w:val="lowerLetter"/>
      <w:lvlText w:val="%5."/>
      <w:lvlJc w:val="left"/>
      <w:pPr>
        <w:ind w:left="3600" w:hanging="360"/>
      </w:pPr>
    </w:lvl>
    <w:lvl w:ilvl="5" w:tplc="EF60C114" w:tentative="1">
      <w:start w:val="1"/>
      <w:numFmt w:val="lowerRoman"/>
      <w:lvlText w:val="%6."/>
      <w:lvlJc w:val="right"/>
      <w:pPr>
        <w:ind w:left="4320" w:hanging="180"/>
      </w:pPr>
    </w:lvl>
    <w:lvl w:ilvl="6" w:tplc="CF325D42" w:tentative="1">
      <w:start w:val="1"/>
      <w:numFmt w:val="decimal"/>
      <w:lvlText w:val="%7."/>
      <w:lvlJc w:val="left"/>
      <w:pPr>
        <w:ind w:left="5040" w:hanging="360"/>
      </w:pPr>
    </w:lvl>
    <w:lvl w:ilvl="7" w:tplc="09DA3272" w:tentative="1">
      <w:start w:val="1"/>
      <w:numFmt w:val="lowerLetter"/>
      <w:lvlText w:val="%8."/>
      <w:lvlJc w:val="left"/>
      <w:pPr>
        <w:ind w:left="5760" w:hanging="360"/>
      </w:pPr>
    </w:lvl>
    <w:lvl w:ilvl="8" w:tplc="99F0FB7E"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133E85CC">
      <w:start w:val="2021"/>
      <w:numFmt w:val="bullet"/>
      <w:lvlText w:val="-"/>
      <w:lvlJc w:val="left"/>
      <w:pPr>
        <w:ind w:left="720" w:hanging="360"/>
      </w:pPr>
      <w:rPr>
        <w:rFonts w:ascii="Times New Roman" w:eastAsia="Calibri" w:hAnsi="Times New Roman" w:cs="Times New Roman" w:hint="default"/>
      </w:rPr>
    </w:lvl>
    <w:lvl w:ilvl="1" w:tplc="42202D7A">
      <w:start w:val="1"/>
      <w:numFmt w:val="bullet"/>
      <w:lvlText w:val="o"/>
      <w:lvlJc w:val="left"/>
      <w:pPr>
        <w:ind w:left="1440" w:hanging="360"/>
      </w:pPr>
      <w:rPr>
        <w:rFonts w:ascii="Courier New" w:hAnsi="Courier New" w:cs="Courier New" w:hint="default"/>
      </w:rPr>
    </w:lvl>
    <w:lvl w:ilvl="2" w:tplc="1730EBFA">
      <w:start w:val="1"/>
      <w:numFmt w:val="bullet"/>
      <w:lvlText w:val=""/>
      <w:lvlJc w:val="left"/>
      <w:pPr>
        <w:ind w:left="2160" w:hanging="360"/>
      </w:pPr>
      <w:rPr>
        <w:rFonts w:ascii="Wingdings" w:hAnsi="Wingdings" w:hint="default"/>
      </w:rPr>
    </w:lvl>
    <w:lvl w:ilvl="3" w:tplc="6A6C387C">
      <w:start w:val="1"/>
      <w:numFmt w:val="bullet"/>
      <w:lvlText w:val=""/>
      <w:lvlJc w:val="left"/>
      <w:pPr>
        <w:ind w:left="2880" w:hanging="360"/>
      </w:pPr>
      <w:rPr>
        <w:rFonts w:ascii="Symbol" w:hAnsi="Symbol" w:hint="default"/>
      </w:rPr>
    </w:lvl>
    <w:lvl w:ilvl="4" w:tplc="71A084E2">
      <w:start w:val="1"/>
      <w:numFmt w:val="bullet"/>
      <w:lvlText w:val="o"/>
      <w:lvlJc w:val="left"/>
      <w:pPr>
        <w:ind w:left="3600" w:hanging="360"/>
      </w:pPr>
      <w:rPr>
        <w:rFonts w:ascii="Courier New" w:hAnsi="Courier New" w:cs="Courier New" w:hint="default"/>
      </w:rPr>
    </w:lvl>
    <w:lvl w:ilvl="5" w:tplc="5524B9C8">
      <w:start w:val="1"/>
      <w:numFmt w:val="bullet"/>
      <w:lvlText w:val=""/>
      <w:lvlJc w:val="left"/>
      <w:pPr>
        <w:ind w:left="4320" w:hanging="360"/>
      </w:pPr>
      <w:rPr>
        <w:rFonts w:ascii="Wingdings" w:hAnsi="Wingdings" w:hint="default"/>
      </w:rPr>
    </w:lvl>
    <w:lvl w:ilvl="6" w:tplc="B07C0140">
      <w:start w:val="1"/>
      <w:numFmt w:val="bullet"/>
      <w:lvlText w:val=""/>
      <w:lvlJc w:val="left"/>
      <w:pPr>
        <w:ind w:left="5040" w:hanging="360"/>
      </w:pPr>
      <w:rPr>
        <w:rFonts w:ascii="Symbol" w:hAnsi="Symbol" w:hint="default"/>
      </w:rPr>
    </w:lvl>
    <w:lvl w:ilvl="7" w:tplc="36B29258">
      <w:start w:val="1"/>
      <w:numFmt w:val="bullet"/>
      <w:lvlText w:val="o"/>
      <w:lvlJc w:val="left"/>
      <w:pPr>
        <w:ind w:left="5760" w:hanging="360"/>
      </w:pPr>
      <w:rPr>
        <w:rFonts w:ascii="Courier New" w:hAnsi="Courier New" w:cs="Courier New" w:hint="default"/>
      </w:rPr>
    </w:lvl>
    <w:lvl w:ilvl="8" w:tplc="BE4C0BC4">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ECF294E4">
      <w:start w:val="1"/>
      <w:numFmt w:val="decimal"/>
      <w:lvlText w:val="%1."/>
      <w:lvlJc w:val="left"/>
      <w:pPr>
        <w:ind w:left="785" w:hanging="360"/>
      </w:pPr>
      <w:rPr>
        <w:rFonts w:hint="default"/>
      </w:rPr>
    </w:lvl>
    <w:lvl w:ilvl="1" w:tplc="5F628A2C" w:tentative="1">
      <w:start w:val="1"/>
      <w:numFmt w:val="lowerLetter"/>
      <w:lvlText w:val="%2."/>
      <w:lvlJc w:val="left"/>
      <w:pPr>
        <w:ind w:left="1505" w:hanging="360"/>
      </w:pPr>
    </w:lvl>
    <w:lvl w:ilvl="2" w:tplc="605063A8" w:tentative="1">
      <w:start w:val="1"/>
      <w:numFmt w:val="lowerRoman"/>
      <w:lvlText w:val="%3."/>
      <w:lvlJc w:val="right"/>
      <w:pPr>
        <w:ind w:left="2225" w:hanging="180"/>
      </w:pPr>
    </w:lvl>
    <w:lvl w:ilvl="3" w:tplc="B0C400C2" w:tentative="1">
      <w:start w:val="1"/>
      <w:numFmt w:val="decimal"/>
      <w:lvlText w:val="%4."/>
      <w:lvlJc w:val="left"/>
      <w:pPr>
        <w:ind w:left="2945" w:hanging="360"/>
      </w:pPr>
    </w:lvl>
    <w:lvl w:ilvl="4" w:tplc="5D920D38" w:tentative="1">
      <w:start w:val="1"/>
      <w:numFmt w:val="lowerLetter"/>
      <w:lvlText w:val="%5."/>
      <w:lvlJc w:val="left"/>
      <w:pPr>
        <w:ind w:left="3665" w:hanging="360"/>
      </w:pPr>
    </w:lvl>
    <w:lvl w:ilvl="5" w:tplc="816C9056" w:tentative="1">
      <w:start w:val="1"/>
      <w:numFmt w:val="lowerRoman"/>
      <w:lvlText w:val="%6."/>
      <w:lvlJc w:val="right"/>
      <w:pPr>
        <w:ind w:left="4385" w:hanging="180"/>
      </w:pPr>
    </w:lvl>
    <w:lvl w:ilvl="6" w:tplc="AC860B02" w:tentative="1">
      <w:start w:val="1"/>
      <w:numFmt w:val="decimal"/>
      <w:lvlText w:val="%7."/>
      <w:lvlJc w:val="left"/>
      <w:pPr>
        <w:ind w:left="5105" w:hanging="360"/>
      </w:pPr>
    </w:lvl>
    <w:lvl w:ilvl="7" w:tplc="A7BECE8E" w:tentative="1">
      <w:start w:val="1"/>
      <w:numFmt w:val="lowerLetter"/>
      <w:lvlText w:val="%8."/>
      <w:lvlJc w:val="left"/>
      <w:pPr>
        <w:ind w:left="5825" w:hanging="360"/>
      </w:pPr>
    </w:lvl>
    <w:lvl w:ilvl="8" w:tplc="D90A0F70" w:tentative="1">
      <w:start w:val="1"/>
      <w:numFmt w:val="lowerRoman"/>
      <w:lvlText w:val="%9."/>
      <w:lvlJc w:val="right"/>
      <w:pPr>
        <w:ind w:left="6545" w:hanging="180"/>
      </w:pPr>
    </w:lvl>
  </w:abstractNum>
  <w:abstractNum w:abstractNumId="18" w15:restartNumberingAfterBreak="0">
    <w:nsid w:val="678E7662"/>
    <w:multiLevelType w:val="hybridMultilevel"/>
    <w:tmpl w:val="1B2E1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B25978"/>
    <w:multiLevelType w:val="hybridMultilevel"/>
    <w:tmpl w:val="498011EE"/>
    <w:lvl w:ilvl="0" w:tplc="F5461EE0">
      <w:start w:val="1"/>
      <w:numFmt w:val="lowerLetter"/>
      <w:lvlText w:val="%1)"/>
      <w:lvlJc w:val="left"/>
      <w:pPr>
        <w:ind w:left="720" w:hanging="360"/>
      </w:pPr>
      <w:rPr>
        <w:rFonts w:hint="default"/>
      </w:rPr>
    </w:lvl>
    <w:lvl w:ilvl="1" w:tplc="E5048618" w:tentative="1">
      <w:start w:val="1"/>
      <w:numFmt w:val="lowerLetter"/>
      <w:lvlText w:val="%2."/>
      <w:lvlJc w:val="left"/>
      <w:pPr>
        <w:ind w:left="1440" w:hanging="360"/>
      </w:pPr>
    </w:lvl>
    <w:lvl w:ilvl="2" w:tplc="CA26C1A6" w:tentative="1">
      <w:start w:val="1"/>
      <w:numFmt w:val="lowerRoman"/>
      <w:lvlText w:val="%3."/>
      <w:lvlJc w:val="right"/>
      <w:pPr>
        <w:ind w:left="2160" w:hanging="180"/>
      </w:pPr>
    </w:lvl>
    <w:lvl w:ilvl="3" w:tplc="81761A52" w:tentative="1">
      <w:start w:val="1"/>
      <w:numFmt w:val="decimal"/>
      <w:lvlText w:val="%4."/>
      <w:lvlJc w:val="left"/>
      <w:pPr>
        <w:ind w:left="2880" w:hanging="360"/>
      </w:pPr>
    </w:lvl>
    <w:lvl w:ilvl="4" w:tplc="3B3CF3F8" w:tentative="1">
      <w:start w:val="1"/>
      <w:numFmt w:val="lowerLetter"/>
      <w:lvlText w:val="%5."/>
      <w:lvlJc w:val="left"/>
      <w:pPr>
        <w:ind w:left="3600" w:hanging="360"/>
      </w:pPr>
    </w:lvl>
    <w:lvl w:ilvl="5" w:tplc="256602FC" w:tentative="1">
      <w:start w:val="1"/>
      <w:numFmt w:val="lowerRoman"/>
      <w:lvlText w:val="%6."/>
      <w:lvlJc w:val="right"/>
      <w:pPr>
        <w:ind w:left="4320" w:hanging="180"/>
      </w:pPr>
    </w:lvl>
    <w:lvl w:ilvl="6" w:tplc="EA34750E" w:tentative="1">
      <w:start w:val="1"/>
      <w:numFmt w:val="decimal"/>
      <w:lvlText w:val="%7."/>
      <w:lvlJc w:val="left"/>
      <w:pPr>
        <w:ind w:left="5040" w:hanging="360"/>
      </w:pPr>
    </w:lvl>
    <w:lvl w:ilvl="7" w:tplc="0D4EB2BE" w:tentative="1">
      <w:start w:val="1"/>
      <w:numFmt w:val="lowerLetter"/>
      <w:lvlText w:val="%8."/>
      <w:lvlJc w:val="left"/>
      <w:pPr>
        <w:ind w:left="5760" w:hanging="360"/>
      </w:pPr>
    </w:lvl>
    <w:lvl w:ilvl="8" w:tplc="C9AC7650"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B1FEDC5A">
      <w:start w:val="1"/>
      <w:numFmt w:val="lowerLetter"/>
      <w:lvlText w:val="%1."/>
      <w:lvlJc w:val="left"/>
      <w:pPr>
        <w:ind w:left="720" w:hanging="360"/>
      </w:pPr>
      <w:rPr>
        <w:rFonts w:hint="default"/>
      </w:rPr>
    </w:lvl>
    <w:lvl w:ilvl="1" w:tplc="1670382E" w:tentative="1">
      <w:start w:val="1"/>
      <w:numFmt w:val="lowerLetter"/>
      <w:lvlText w:val="%2."/>
      <w:lvlJc w:val="left"/>
      <w:pPr>
        <w:ind w:left="1440" w:hanging="360"/>
      </w:pPr>
    </w:lvl>
    <w:lvl w:ilvl="2" w:tplc="B6B00616" w:tentative="1">
      <w:start w:val="1"/>
      <w:numFmt w:val="lowerRoman"/>
      <w:lvlText w:val="%3."/>
      <w:lvlJc w:val="right"/>
      <w:pPr>
        <w:ind w:left="2160" w:hanging="180"/>
      </w:pPr>
    </w:lvl>
    <w:lvl w:ilvl="3" w:tplc="F8929524" w:tentative="1">
      <w:start w:val="1"/>
      <w:numFmt w:val="decimal"/>
      <w:lvlText w:val="%4."/>
      <w:lvlJc w:val="left"/>
      <w:pPr>
        <w:ind w:left="2880" w:hanging="360"/>
      </w:pPr>
    </w:lvl>
    <w:lvl w:ilvl="4" w:tplc="ECDEAAC8" w:tentative="1">
      <w:start w:val="1"/>
      <w:numFmt w:val="lowerLetter"/>
      <w:lvlText w:val="%5."/>
      <w:lvlJc w:val="left"/>
      <w:pPr>
        <w:ind w:left="3600" w:hanging="360"/>
      </w:pPr>
    </w:lvl>
    <w:lvl w:ilvl="5" w:tplc="584E38A8" w:tentative="1">
      <w:start w:val="1"/>
      <w:numFmt w:val="lowerRoman"/>
      <w:lvlText w:val="%6."/>
      <w:lvlJc w:val="right"/>
      <w:pPr>
        <w:ind w:left="4320" w:hanging="180"/>
      </w:pPr>
    </w:lvl>
    <w:lvl w:ilvl="6" w:tplc="F40059CE" w:tentative="1">
      <w:start w:val="1"/>
      <w:numFmt w:val="decimal"/>
      <w:lvlText w:val="%7."/>
      <w:lvlJc w:val="left"/>
      <w:pPr>
        <w:ind w:left="5040" w:hanging="360"/>
      </w:pPr>
    </w:lvl>
    <w:lvl w:ilvl="7" w:tplc="8E02438E" w:tentative="1">
      <w:start w:val="1"/>
      <w:numFmt w:val="lowerLetter"/>
      <w:lvlText w:val="%8."/>
      <w:lvlJc w:val="left"/>
      <w:pPr>
        <w:ind w:left="5760" w:hanging="360"/>
      </w:pPr>
    </w:lvl>
    <w:lvl w:ilvl="8" w:tplc="0CCAFE68" w:tentative="1">
      <w:start w:val="1"/>
      <w:numFmt w:val="lowerRoman"/>
      <w:lvlText w:val="%9."/>
      <w:lvlJc w:val="right"/>
      <w:pPr>
        <w:ind w:left="6480" w:hanging="180"/>
      </w:pPr>
    </w:lvl>
  </w:abstractNum>
  <w:abstractNum w:abstractNumId="21" w15:restartNumberingAfterBreak="0">
    <w:nsid w:val="74CB5953"/>
    <w:multiLevelType w:val="multilevel"/>
    <w:tmpl w:val="3C80431E"/>
    <w:lvl w:ilvl="0">
      <w:start w:val="1"/>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2211E2"/>
    <w:multiLevelType w:val="hybridMultilevel"/>
    <w:tmpl w:val="1B2E1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290121">
    <w:abstractNumId w:val="10"/>
  </w:num>
  <w:num w:numId="2" w16cid:durableId="1035228900">
    <w:abstractNumId w:val="11"/>
  </w:num>
  <w:num w:numId="3" w16cid:durableId="33314185">
    <w:abstractNumId w:val="7"/>
  </w:num>
  <w:num w:numId="4" w16cid:durableId="2023507829">
    <w:abstractNumId w:val="6"/>
  </w:num>
  <w:num w:numId="5" w16cid:durableId="1624847754">
    <w:abstractNumId w:val="14"/>
  </w:num>
  <w:num w:numId="6" w16cid:durableId="56368999">
    <w:abstractNumId w:val="19"/>
  </w:num>
  <w:num w:numId="7" w16cid:durableId="479275610">
    <w:abstractNumId w:val="1"/>
  </w:num>
  <w:num w:numId="8" w16cid:durableId="893583626">
    <w:abstractNumId w:val="17"/>
  </w:num>
  <w:num w:numId="9" w16cid:durableId="1926373543">
    <w:abstractNumId w:val="9"/>
  </w:num>
  <w:num w:numId="10" w16cid:durableId="1945113730">
    <w:abstractNumId w:val="16"/>
  </w:num>
  <w:num w:numId="11" w16cid:durableId="5581303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1776448">
    <w:abstractNumId w:val="20"/>
  </w:num>
  <w:num w:numId="13" w16cid:durableId="1875649425">
    <w:abstractNumId w:val="3"/>
  </w:num>
  <w:num w:numId="14" w16cid:durableId="156382544">
    <w:abstractNumId w:val="12"/>
  </w:num>
  <w:num w:numId="15" w16cid:durableId="585915903">
    <w:abstractNumId w:val="13"/>
  </w:num>
  <w:num w:numId="16" w16cid:durableId="1433352694">
    <w:abstractNumId w:val="0"/>
  </w:num>
  <w:num w:numId="17" w16cid:durableId="1635868559">
    <w:abstractNumId w:val="5"/>
  </w:num>
  <w:num w:numId="18" w16cid:durableId="288362393">
    <w:abstractNumId w:val="8"/>
  </w:num>
  <w:num w:numId="19" w16cid:durableId="592666038">
    <w:abstractNumId w:val="21"/>
  </w:num>
  <w:num w:numId="20" w16cid:durableId="876741057">
    <w:abstractNumId w:val="15"/>
  </w:num>
  <w:num w:numId="21" w16cid:durableId="1185434765">
    <w:abstractNumId w:val="2"/>
  </w:num>
  <w:num w:numId="22" w16cid:durableId="1882589467">
    <w:abstractNumId w:val="22"/>
  </w:num>
  <w:num w:numId="23" w16cid:durableId="174622148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C133EB"/>
    <w:rsid w:val="000061CE"/>
    <w:rsid w:val="00031DD5"/>
    <w:rsid w:val="000333AC"/>
    <w:rsid w:val="000355EA"/>
    <w:rsid w:val="00035C67"/>
    <w:rsid w:val="00056E9C"/>
    <w:rsid w:val="00057322"/>
    <w:rsid w:val="000735BB"/>
    <w:rsid w:val="00075197"/>
    <w:rsid w:val="000831BD"/>
    <w:rsid w:val="00095564"/>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91DB1"/>
    <w:rsid w:val="001A4292"/>
    <w:rsid w:val="001A581B"/>
    <w:rsid w:val="001C1084"/>
    <w:rsid w:val="001C18FA"/>
    <w:rsid w:val="001C30E8"/>
    <w:rsid w:val="001C7B8C"/>
    <w:rsid w:val="001E36F1"/>
    <w:rsid w:val="001E42C1"/>
    <w:rsid w:val="001F4625"/>
    <w:rsid w:val="002001C5"/>
    <w:rsid w:val="00202A00"/>
    <w:rsid w:val="00202D95"/>
    <w:rsid w:val="00213BEB"/>
    <w:rsid w:val="0022427B"/>
    <w:rsid w:val="002263FF"/>
    <w:rsid w:val="00226E30"/>
    <w:rsid w:val="00234EAA"/>
    <w:rsid w:val="0023514C"/>
    <w:rsid w:val="00245BDA"/>
    <w:rsid w:val="002522B6"/>
    <w:rsid w:val="002663A1"/>
    <w:rsid w:val="00270B5A"/>
    <w:rsid w:val="00287854"/>
    <w:rsid w:val="00290481"/>
    <w:rsid w:val="00294F9D"/>
    <w:rsid w:val="002A02C2"/>
    <w:rsid w:val="002A2BCB"/>
    <w:rsid w:val="002A7ABC"/>
    <w:rsid w:val="002B31FD"/>
    <w:rsid w:val="002B59BA"/>
    <w:rsid w:val="002C57D4"/>
    <w:rsid w:val="003037AA"/>
    <w:rsid w:val="00307DF5"/>
    <w:rsid w:val="00312FBF"/>
    <w:rsid w:val="0031375D"/>
    <w:rsid w:val="0032467B"/>
    <w:rsid w:val="00325B99"/>
    <w:rsid w:val="00330DE2"/>
    <w:rsid w:val="00332A14"/>
    <w:rsid w:val="00340D1C"/>
    <w:rsid w:val="0034182D"/>
    <w:rsid w:val="00351943"/>
    <w:rsid w:val="003538FA"/>
    <w:rsid w:val="00366DA9"/>
    <w:rsid w:val="003670E2"/>
    <w:rsid w:val="00367C25"/>
    <w:rsid w:val="00372FCD"/>
    <w:rsid w:val="003734CA"/>
    <w:rsid w:val="00376360"/>
    <w:rsid w:val="00376B69"/>
    <w:rsid w:val="003807D8"/>
    <w:rsid w:val="003827AC"/>
    <w:rsid w:val="00392773"/>
    <w:rsid w:val="003A69F3"/>
    <w:rsid w:val="003C3B3B"/>
    <w:rsid w:val="003D061C"/>
    <w:rsid w:val="003D60F6"/>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93CD5"/>
    <w:rsid w:val="004A39B9"/>
    <w:rsid w:val="004A4086"/>
    <w:rsid w:val="004C2768"/>
    <w:rsid w:val="004C2BBB"/>
    <w:rsid w:val="004C3778"/>
    <w:rsid w:val="004C67A3"/>
    <w:rsid w:val="004C700A"/>
    <w:rsid w:val="004D00C2"/>
    <w:rsid w:val="004D0C98"/>
    <w:rsid w:val="004F29DF"/>
    <w:rsid w:val="004F6842"/>
    <w:rsid w:val="004F6BCE"/>
    <w:rsid w:val="005041B5"/>
    <w:rsid w:val="0050557B"/>
    <w:rsid w:val="005145F9"/>
    <w:rsid w:val="00526694"/>
    <w:rsid w:val="0053398D"/>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D705A"/>
    <w:rsid w:val="005E1F70"/>
    <w:rsid w:val="005F2BAE"/>
    <w:rsid w:val="00602694"/>
    <w:rsid w:val="0061136D"/>
    <w:rsid w:val="00611AAA"/>
    <w:rsid w:val="00612154"/>
    <w:rsid w:val="00617741"/>
    <w:rsid w:val="00626D7A"/>
    <w:rsid w:val="00630559"/>
    <w:rsid w:val="006405DC"/>
    <w:rsid w:val="00642A67"/>
    <w:rsid w:val="00655540"/>
    <w:rsid w:val="006659EC"/>
    <w:rsid w:val="00674F13"/>
    <w:rsid w:val="00675553"/>
    <w:rsid w:val="00675603"/>
    <w:rsid w:val="006802BF"/>
    <w:rsid w:val="00684266"/>
    <w:rsid w:val="00686344"/>
    <w:rsid w:val="006875E7"/>
    <w:rsid w:val="00690C1D"/>
    <w:rsid w:val="0069239F"/>
    <w:rsid w:val="006A6719"/>
    <w:rsid w:val="006A7001"/>
    <w:rsid w:val="006B3B48"/>
    <w:rsid w:val="006B5DB7"/>
    <w:rsid w:val="006C79FB"/>
    <w:rsid w:val="006D0B77"/>
    <w:rsid w:val="006E711A"/>
    <w:rsid w:val="006F160B"/>
    <w:rsid w:val="00701A0F"/>
    <w:rsid w:val="0071335B"/>
    <w:rsid w:val="00716FCB"/>
    <w:rsid w:val="00717FE7"/>
    <w:rsid w:val="00721B39"/>
    <w:rsid w:val="00723972"/>
    <w:rsid w:val="00723B12"/>
    <w:rsid w:val="00727D5A"/>
    <w:rsid w:val="0073613A"/>
    <w:rsid w:val="0074579B"/>
    <w:rsid w:val="00750180"/>
    <w:rsid w:val="007501C3"/>
    <w:rsid w:val="00751F6C"/>
    <w:rsid w:val="007549C7"/>
    <w:rsid w:val="00763D48"/>
    <w:rsid w:val="0076530A"/>
    <w:rsid w:val="00766288"/>
    <w:rsid w:val="007706D1"/>
    <w:rsid w:val="00776DFE"/>
    <w:rsid w:val="00784B9B"/>
    <w:rsid w:val="00785669"/>
    <w:rsid w:val="00787398"/>
    <w:rsid w:val="007A2C38"/>
    <w:rsid w:val="007B2B7A"/>
    <w:rsid w:val="007B716C"/>
    <w:rsid w:val="007E0F04"/>
    <w:rsid w:val="007E5CEF"/>
    <w:rsid w:val="007E6AA6"/>
    <w:rsid w:val="007E6E1C"/>
    <w:rsid w:val="007F0542"/>
    <w:rsid w:val="007F1D00"/>
    <w:rsid w:val="007F2733"/>
    <w:rsid w:val="0080145B"/>
    <w:rsid w:val="00802C6D"/>
    <w:rsid w:val="008036D9"/>
    <w:rsid w:val="008264E8"/>
    <w:rsid w:val="0083265D"/>
    <w:rsid w:val="008477FA"/>
    <w:rsid w:val="00863036"/>
    <w:rsid w:val="00873823"/>
    <w:rsid w:val="00874DBD"/>
    <w:rsid w:val="00883EAA"/>
    <w:rsid w:val="008841DF"/>
    <w:rsid w:val="008858AA"/>
    <w:rsid w:val="00887B61"/>
    <w:rsid w:val="00896F9E"/>
    <w:rsid w:val="0089730B"/>
    <w:rsid w:val="008D0E8E"/>
    <w:rsid w:val="008D272B"/>
    <w:rsid w:val="008D6030"/>
    <w:rsid w:val="008E27C5"/>
    <w:rsid w:val="008E64A2"/>
    <w:rsid w:val="008F2E3D"/>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87253"/>
    <w:rsid w:val="009B07D9"/>
    <w:rsid w:val="009C1B55"/>
    <w:rsid w:val="009C7544"/>
    <w:rsid w:val="009D09F2"/>
    <w:rsid w:val="009D3532"/>
    <w:rsid w:val="009E52F0"/>
    <w:rsid w:val="009F0C88"/>
    <w:rsid w:val="009F4CD2"/>
    <w:rsid w:val="009F71B3"/>
    <w:rsid w:val="00A00078"/>
    <w:rsid w:val="00A02BB2"/>
    <w:rsid w:val="00A10E86"/>
    <w:rsid w:val="00A234A4"/>
    <w:rsid w:val="00A24E47"/>
    <w:rsid w:val="00A36F58"/>
    <w:rsid w:val="00A414CC"/>
    <w:rsid w:val="00A4179B"/>
    <w:rsid w:val="00A448B5"/>
    <w:rsid w:val="00A54BE9"/>
    <w:rsid w:val="00A66748"/>
    <w:rsid w:val="00A71344"/>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0392"/>
    <w:rsid w:val="00AF2F8D"/>
    <w:rsid w:val="00AF6218"/>
    <w:rsid w:val="00B00874"/>
    <w:rsid w:val="00B029BB"/>
    <w:rsid w:val="00B03D8F"/>
    <w:rsid w:val="00B04201"/>
    <w:rsid w:val="00B147E8"/>
    <w:rsid w:val="00B1769F"/>
    <w:rsid w:val="00B232F3"/>
    <w:rsid w:val="00B23D62"/>
    <w:rsid w:val="00B30D46"/>
    <w:rsid w:val="00B35AB9"/>
    <w:rsid w:val="00B418E2"/>
    <w:rsid w:val="00B449B4"/>
    <w:rsid w:val="00B5764F"/>
    <w:rsid w:val="00B67ED6"/>
    <w:rsid w:val="00B7027E"/>
    <w:rsid w:val="00B72F3D"/>
    <w:rsid w:val="00B74337"/>
    <w:rsid w:val="00BA14D2"/>
    <w:rsid w:val="00BA707F"/>
    <w:rsid w:val="00BB6E10"/>
    <w:rsid w:val="00BC3A1F"/>
    <w:rsid w:val="00BD0A28"/>
    <w:rsid w:val="00BD0ABC"/>
    <w:rsid w:val="00BD7172"/>
    <w:rsid w:val="00BE2826"/>
    <w:rsid w:val="00BE398A"/>
    <w:rsid w:val="00BE6EC1"/>
    <w:rsid w:val="00BE79A9"/>
    <w:rsid w:val="00BF0A78"/>
    <w:rsid w:val="00BF21AD"/>
    <w:rsid w:val="00BF2297"/>
    <w:rsid w:val="00BF4139"/>
    <w:rsid w:val="00BF4472"/>
    <w:rsid w:val="00BF6007"/>
    <w:rsid w:val="00C133EB"/>
    <w:rsid w:val="00C13A9D"/>
    <w:rsid w:val="00C1416D"/>
    <w:rsid w:val="00C21EFA"/>
    <w:rsid w:val="00C361A9"/>
    <w:rsid w:val="00C36799"/>
    <w:rsid w:val="00C37B1B"/>
    <w:rsid w:val="00C4224C"/>
    <w:rsid w:val="00C66ECA"/>
    <w:rsid w:val="00C721BA"/>
    <w:rsid w:val="00C8406B"/>
    <w:rsid w:val="00C94847"/>
    <w:rsid w:val="00CA3B3C"/>
    <w:rsid w:val="00CB4D39"/>
    <w:rsid w:val="00CB7737"/>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5EB"/>
    <w:rsid w:val="00DA2631"/>
    <w:rsid w:val="00DA6A41"/>
    <w:rsid w:val="00DD295B"/>
    <w:rsid w:val="00DD557D"/>
    <w:rsid w:val="00DE2B7D"/>
    <w:rsid w:val="00DF215F"/>
    <w:rsid w:val="00E00922"/>
    <w:rsid w:val="00E029C5"/>
    <w:rsid w:val="00E05855"/>
    <w:rsid w:val="00E124BE"/>
    <w:rsid w:val="00E1438C"/>
    <w:rsid w:val="00E22B8E"/>
    <w:rsid w:val="00E34B9B"/>
    <w:rsid w:val="00E43E23"/>
    <w:rsid w:val="00E4445A"/>
    <w:rsid w:val="00E45249"/>
    <w:rsid w:val="00E517C5"/>
    <w:rsid w:val="00E56B59"/>
    <w:rsid w:val="00E85AC8"/>
    <w:rsid w:val="00E930A0"/>
    <w:rsid w:val="00EA7D37"/>
    <w:rsid w:val="00EE35A7"/>
    <w:rsid w:val="00EF47B8"/>
    <w:rsid w:val="00F03710"/>
    <w:rsid w:val="00F05579"/>
    <w:rsid w:val="00F15294"/>
    <w:rsid w:val="00F30CBA"/>
    <w:rsid w:val="00F30EA6"/>
    <w:rsid w:val="00F36C4F"/>
    <w:rsid w:val="00F40982"/>
    <w:rsid w:val="00F67706"/>
    <w:rsid w:val="00F6777E"/>
    <w:rsid w:val="00F8365E"/>
    <w:rsid w:val="00F86709"/>
    <w:rsid w:val="00F8776C"/>
    <w:rsid w:val="00F941E4"/>
    <w:rsid w:val="00FA3411"/>
    <w:rsid w:val="00FA43FF"/>
    <w:rsid w:val="00FA50AA"/>
    <w:rsid w:val="00FA57C1"/>
    <w:rsid w:val="00FC00CE"/>
    <w:rsid w:val="00FC0883"/>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9E67"/>
  <w15:chartTrackingRefBased/>
  <w15:docId w15:val="{7DB4352C-52BD-4CC3-A5B9-0AB316D4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Colorful List - Accent 11,Body of text+1,Body of text+2,Body of text+3,List Paragraph11,Medium Grid 1 - Accent 21,Body of textCxSp,HEADING 1,KEPALA 3,kepala 1,Heading 31,Body of text1,kepala 11,Body of text2"/>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Colorful List - Accent 11 Char,Body of text+1 Char,Body of text+2 Char,Body of text+3 Char,List Paragraph11 Char,Medium Grid 1 - Accent 21 Char,Body of textCxSp Char,HEADING 1 Char,KEPALA 3 Char,kepala 1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095564"/>
    <w:rPr>
      <w:i/>
      <w:iCs/>
    </w:rPr>
  </w:style>
  <w:style w:type="paragraph" w:styleId="Revision">
    <w:name w:val="Revision"/>
    <w:hidden/>
    <w:uiPriority w:val="99"/>
    <w:semiHidden/>
    <w:rsid w:val="00896F9E"/>
    <w:pPr>
      <w:spacing w:after="0" w:line="240" w:lineRule="auto"/>
    </w:pPr>
  </w:style>
  <w:style w:type="character" w:customStyle="1" w:styleId="CaptionChar">
    <w:name w:val="Caption Char"/>
    <w:basedOn w:val="DefaultParagraphFont"/>
    <w:link w:val="Caption"/>
    <w:uiPriority w:val="35"/>
    <w:rsid w:val="002522B6"/>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pi%20Malagola\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102</TotalTime>
  <Pages>12</Pages>
  <Words>15711</Words>
  <Characters>89557</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Yopi Malagola</cp:lastModifiedBy>
  <cp:revision>11</cp:revision>
  <cp:lastPrinted>2022-03-12T14:54:00Z</cp:lastPrinted>
  <dcterms:created xsi:type="dcterms:W3CDTF">2024-06-07T14:13:00Z</dcterms:created>
  <dcterms:modified xsi:type="dcterms:W3CDTF">2024-07-16T02:40:00Z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http://www.zotero.org/styles/apa-6th-edition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http://www.zotero.org/styles/apa-6th-edition</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 6th edition</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12th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9th edition</vt:lpwstr>
  </property>
  <property fmtid="{D5CDD505-2E9C-101B-9397-08002B2CF9AE}" pid="24" name="Mendeley Unique User Id_1">
    <vt:lpwstr>b40a2add-b0de-369a-b484-f163dbb99506</vt:lpwstr>
  </property>
</Properties>
</file>