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26A" w:rsidRDefault="00FC3A89">
      <w:r>
        <w:rPr>
          <w:noProof/>
        </w:rPr>
        <w:pict>
          <v:shapetype id="_x0000_t202" coordsize="21600,21600" o:spt="202" path="m,l,21600r21600,l21600,xe">
            <v:stroke joinstyle="miter"/>
            <v:path gradientshapeok="t" o:connecttype="rect"/>
          </v:shapetype>
          <v:shape id="DeepLBoxSPIDType" o:spid="_x0000_s1026" type="#_x0000_t202" style="position:absolute;margin-left:0;margin-top:0;width:50pt;height:50pt;z-index:251658240;visibility:hidden;mso-wrap-edited:f"/>
        </w:pict>
      </w:r>
    </w:p>
    <w:p w:rsidR="0023226A" w:rsidRDefault="00FC3A89">
      <w:pPr>
        <w:pStyle w:val="Alishlah12title"/>
      </w:pPr>
      <w:r>
        <w:t xml:space="preserve">The Effect of Tutor Performance and </w:t>
      </w:r>
      <w:r w:rsidRPr="00184A27">
        <w:t xml:space="preserve">Learning Motivation on </w:t>
      </w:r>
      <w:r w:rsidR="003E10F5">
        <w:t>Student</w:t>
      </w:r>
      <w:r w:rsidRPr="00184A27">
        <w:t xml:space="preserve"> Learning Achievement in the Study </w:t>
      </w:r>
      <w:r w:rsidR="003E10F5">
        <w:t xml:space="preserve">Group of Packages C Program: A Study of </w:t>
      </w:r>
      <w:r w:rsidRPr="00184A27">
        <w:t xml:space="preserve">Several </w:t>
      </w:r>
      <w:r w:rsidR="009A22D0">
        <w:t xml:space="preserve">Community Learning </w:t>
      </w:r>
      <w:proofErr w:type="spellStart"/>
      <w:r w:rsidR="009A22D0">
        <w:t>Centers</w:t>
      </w:r>
      <w:proofErr w:type="spellEnd"/>
      <w:r w:rsidR="009A22D0">
        <w:t xml:space="preserve"> </w:t>
      </w:r>
      <w:r w:rsidRPr="00184A27">
        <w:t>in Ambon City</w:t>
      </w:r>
    </w:p>
    <w:p w:rsidR="0023226A" w:rsidRDefault="00FC3A89">
      <w:pPr>
        <w:pStyle w:val="Alishlah13authornames"/>
        <w:rPr>
          <w:vertAlign w:val="superscript"/>
          <w:lang w:val="en-GB"/>
        </w:rPr>
      </w:pPr>
      <w:r w:rsidRPr="007600FC">
        <w:rPr>
          <w:lang w:val="en-GB"/>
        </w:rPr>
        <w:t xml:space="preserve">Arnold </w:t>
      </w:r>
      <w:proofErr w:type="gramStart"/>
      <w:r w:rsidRPr="007600FC">
        <w:rPr>
          <w:lang w:val="en-GB"/>
        </w:rPr>
        <w:t>Sahalessy</w:t>
      </w:r>
      <w:r w:rsidR="007E6AA6">
        <w:rPr>
          <w:vertAlign w:val="superscript"/>
          <w:lang w:val="en-GB"/>
        </w:rPr>
        <w:t>1</w:t>
      </w:r>
      <w:r w:rsidR="008A104D" w:rsidRPr="008A104D">
        <w:rPr>
          <w:lang w:val="en-GB"/>
        </w:rPr>
        <w:t xml:space="preserve"> ,</w:t>
      </w:r>
      <w:proofErr w:type="gramEnd"/>
      <w:r w:rsidR="008A104D" w:rsidRPr="008A104D">
        <w:rPr>
          <w:lang w:val="en-GB"/>
        </w:rPr>
        <w:t xml:space="preserve"> </w:t>
      </w:r>
      <w:proofErr w:type="spellStart"/>
      <w:r w:rsidR="008A104D" w:rsidRPr="008A104D">
        <w:rPr>
          <w:lang w:val="en-GB"/>
        </w:rPr>
        <w:t>Lambertus</w:t>
      </w:r>
      <w:proofErr w:type="spellEnd"/>
      <w:r w:rsidR="008A104D" w:rsidRPr="008A104D">
        <w:rPr>
          <w:lang w:val="en-GB"/>
        </w:rPr>
        <w:t xml:space="preserve"> J. Lokollo</w:t>
      </w:r>
      <w:r w:rsidR="007E6AA6">
        <w:rPr>
          <w:vertAlign w:val="superscript"/>
          <w:lang w:val="en-GB"/>
        </w:rPr>
        <w:t>2</w:t>
      </w:r>
      <w:r w:rsidR="007C6977">
        <w:rPr>
          <w:lang w:val="en-GB"/>
        </w:rPr>
        <w:t xml:space="preserve"> , John </w:t>
      </w:r>
      <w:proofErr w:type="spellStart"/>
      <w:r w:rsidR="007C6977">
        <w:rPr>
          <w:lang w:val="en-GB"/>
        </w:rPr>
        <w:t>Rafafy</w:t>
      </w:r>
      <w:proofErr w:type="spellEnd"/>
      <w:r w:rsidR="007C6977">
        <w:rPr>
          <w:lang w:val="en-GB"/>
        </w:rPr>
        <w:t xml:space="preserve"> Batlolona</w:t>
      </w:r>
      <w:r w:rsidR="007C6977">
        <w:rPr>
          <w:vertAlign w:val="superscript"/>
          <w:lang w:val="en-GB"/>
        </w:rPr>
        <w:t>3</w:t>
      </w:r>
      <w:r w:rsidR="001F0865">
        <w:rPr>
          <w:lang w:val="en-GB"/>
        </w:rPr>
        <w:t xml:space="preserve"> , </w:t>
      </w:r>
      <w:proofErr w:type="spellStart"/>
      <w:r w:rsidR="001F0865">
        <w:rPr>
          <w:lang w:val="en-GB"/>
        </w:rPr>
        <w:t>Marleny</w:t>
      </w:r>
      <w:proofErr w:type="spellEnd"/>
      <w:r w:rsidR="001F0865">
        <w:rPr>
          <w:lang w:val="en-GB"/>
        </w:rPr>
        <w:t xml:space="preserve"> Leasa</w:t>
      </w:r>
      <w:r w:rsidR="00AD06B1">
        <w:rPr>
          <w:vertAlign w:val="superscript"/>
          <w:lang w:val="en-GB"/>
        </w:rPr>
        <w:t>4</w:t>
      </w:r>
    </w:p>
    <w:p w:rsidR="0023226A" w:rsidRDefault="00FC3A89">
      <w:pPr>
        <w:pStyle w:val="Alishlah16affiliation"/>
        <w:rPr>
          <w:color w:val="auto"/>
          <w:lang w:val="en-GB"/>
        </w:rPr>
      </w:pPr>
      <w:r w:rsidRPr="00A75CB1">
        <w:rPr>
          <w:color w:val="auto"/>
          <w:vertAlign w:val="superscript"/>
          <w:lang w:val="en-GB"/>
        </w:rPr>
        <w:t>1</w:t>
      </w:r>
      <w:r w:rsidRPr="00A75CB1">
        <w:rPr>
          <w:color w:val="auto"/>
          <w:lang w:val="en-GB"/>
        </w:rPr>
        <w:tab/>
      </w:r>
      <w:proofErr w:type="spellStart"/>
      <w:r w:rsidR="008B2A52">
        <w:rPr>
          <w:color w:val="auto"/>
          <w:lang w:val="en-GB"/>
        </w:rPr>
        <w:t>Pattimura</w:t>
      </w:r>
      <w:proofErr w:type="spellEnd"/>
      <w:r w:rsidR="008B2A52">
        <w:rPr>
          <w:color w:val="auto"/>
          <w:lang w:val="en-GB"/>
        </w:rPr>
        <w:t xml:space="preserve"> University, Ambon, Indonesia</w:t>
      </w:r>
      <w:r w:rsidR="00E03EE3">
        <w:rPr>
          <w:color w:val="auto"/>
          <w:lang w:val="en-GB"/>
        </w:rPr>
        <w:t xml:space="preserve">; </w:t>
      </w:r>
      <w:r w:rsidR="00E03EE3" w:rsidRPr="00E03EE3">
        <w:rPr>
          <w:color w:val="auto"/>
          <w:lang w:val="en-GB"/>
        </w:rPr>
        <w:t>sahelessyarnold@gmail.com</w:t>
      </w:r>
    </w:p>
    <w:p w:rsidR="0023226A" w:rsidRDefault="00FC3A89">
      <w:pPr>
        <w:pStyle w:val="Alishlah16affiliation"/>
        <w:rPr>
          <w:color w:val="auto"/>
          <w:lang w:val="en-GB"/>
        </w:rPr>
      </w:pPr>
      <w:r>
        <w:rPr>
          <w:color w:val="auto"/>
          <w:vertAlign w:val="superscript"/>
          <w:lang w:val="en-GB"/>
        </w:rPr>
        <w:t>2</w:t>
      </w:r>
      <w:r w:rsidRPr="00A75CB1">
        <w:rPr>
          <w:color w:val="auto"/>
          <w:lang w:val="en-GB"/>
        </w:rPr>
        <w:tab/>
      </w:r>
      <w:proofErr w:type="spellStart"/>
      <w:r w:rsidR="009228F5">
        <w:rPr>
          <w:color w:val="auto"/>
          <w:lang w:val="en-GB"/>
        </w:rPr>
        <w:t>Pattimura</w:t>
      </w:r>
      <w:proofErr w:type="spellEnd"/>
      <w:r w:rsidR="009228F5">
        <w:rPr>
          <w:color w:val="auto"/>
          <w:lang w:val="en-GB"/>
        </w:rPr>
        <w:t xml:space="preserve"> University, Ambon, Indonesia</w:t>
      </w:r>
      <w:r w:rsidR="002B31FD" w:rsidRPr="002B31FD">
        <w:rPr>
          <w:color w:val="auto"/>
          <w:lang w:val="en-GB"/>
        </w:rPr>
        <w:t xml:space="preserve">; </w:t>
      </w:r>
      <w:r w:rsidR="00F24B6F" w:rsidRPr="00F24B6F">
        <w:rPr>
          <w:color w:val="auto"/>
          <w:lang w:val="en-GB"/>
        </w:rPr>
        <w:t>lambertuslokollo@gmail.com</w:t>
      </w:r>
    </w:p>
    <w:p w:rsidR="0023226A" w:rsidRDefault="00FC3A89">
      <w:pPr>
        <w:pStyle w:val="Alishlah16affiliation"/>
        <w:rPr>
          <w:color w:val="auto"/>
          <w:lang w:val="en-GB"/>
        </w:rPr>
      </w:pPr>
      <w:r>
        <w:rPr>
          <w:color w:val="auto"/>
          <w:vertAlign w:val="superscript"/>
          <w:lang w:val="en-GB"/>
        </w:rPr>
        <w:t>3</w:t>
      </w:r>
      <w:r w:rsidRPr="00A75CB1">
        <w:rPr>
          <w:color w:val="auto"/>
          <w:lang w:val="en-GB"/>
        </w:rPr>
        <w:tab/>
      </w:r>
      <w:proofErr w:type="spellStart"/>
      <w:r>
        <w:rPr>
          <w:color w:val="auto"/>
          <w:lang w:val="en-GB"/>
        </w:rPr>
        <w:t>Pattimura</w:t>
      </w:r>
      <w:proofErr w:type="spellEnd"/>
      <w:r>
        <w:rPr>
          <w:color w:val="auto"/>
          <w:lang w:val="en-GB"/>
        </w:rPr>
        <w:t xml:space="preserve"> University, Ambon, Indonesia</w:t>
      </w:r>
      <w:r w:rsidRPr="002B31FD">
        <w:rPr>
          <w:color w:val="auto"/>
          <w:lang w:val="en-GB"/>
        </w:rPr>
        <w:t xml:space="preserve">; </w:t>
      </w:r>
      <w:r w:rsidRPr="00F24B6F">
        <w:rPr>
          <w:color w:val="auto"/>
          <w:lang w:val="en-GB"/>
        </w:rPr>
        <w:t>johanbatlolona@gmail.com</w:t>
      </w:r>
    </w:p>
    <w:p w:rsidR="0023226A" w:rsidRDefault="00FC3A89">
      <w:pPr>
        <w:pStyle w:val="Alishlah16affiliation"/>
        <w:rPr>
          <w:color w:val="auto"/>
          <w:lang w:val="en-GB"/>
        </w:rPr>
      </w:pPr>
      <w:r>
        <w:rPr>
          <w:color w:val="auto"/>
          <w:vertAlign w:val="superscript"/>
          <w:lang w:val="en-GB"/>
        </w:rPr>
        <w:t>4</w:t>
      </w:r>
      <w:r w:rsidRPr="00A75CB1">
        <w:rPr>
          <w:color w:val="auto"/>
          <w:lang w:val="en-GB"/>
        </w:rPr>
        <w:tab/>
      </w:r>
      <w:proofErr w:type="spellStart"/>
      <w:r>
        <w:rPr>
          <w:color w:val="auto"/>
          <w:lang w:val="en-GB"/>
        </w:rPr>
        <w:t>Pattimura</w:t>
      </w:r>
      <w:proofErr w:type="spellEnd"/>
      <w:r>
        <w:rPr>
          <w:color w:val="auto"/>
          <w:lang w:val="en-GB"/>
        </w:rPr>
        <w:t xml:space="preserve"> University, Ambon, Indonesia</w:t>
      </w:r>
      <w:r w:rsidRPr="002B31FD">
        <w:rPr>
          <w:color w:val="auto"/>
          <w:lang w:val="en-GB"/>
        </w:rPr>
        <w:t xml:space="preserve">; </w:t>
      </w:r>
      <w:r w:rsidRPr="00F24B6F">
        <w:rPr>
          <w:color w:val="auto"/>
          <w:lang w:val="en-GB"/>
        </w:rPr>
        <w:t>marlenyleasa3@gmail.com</w:t>
      </w:r>
    </w:p>
    <w:p w:rsidR="00784B9B" w:rsidRPr="00A75CB1" w:rsidRDefault="00784B9B" w:rsidP="0021220C">
      <w:pPr>
        <w:pStyle w:val="Alishlah16affiliation"/>
        <w:ind w:left="0" w:firstLine="0"/>
        <w:rPr>
          <w:color w:val="auto"/>
          <w:lang w:val="en-GB"/>
        </w:rPr>
      </w:pPr>
    </w:p>
    <w:tbl>
      <w:tblPr>
        <w:tblStyle w:val="TableGrid"/>
        <w:tblW w:w="8845" w:type="dxa"/>
        <w:jc w:val="center"/>
        <w:tblLook w:val="04A0" w:firstRow="1" w:lastRow="0" w:firstColumn="1" w:lastColumn="0" w:noHBand="0" w:noVBand="1"/>
      </w:tblPr>
      <w:tblGrid>
        <w:gridCol w:w="2787"/>
        <w:gridCol w:w="282"/>
        <w:gridCol w:w="5776"/>
      </w:tblGrid>
      <w:tr w:rsidR="00F13652" w:rsidTr="0048254D">
        <w:trPr>
          <w:jc w:val="center"/>
        </w:trPr>
        <w:tc>
          <w:tcPr>
            <w:tcW w:w="2787" w:type="dxa"/>
            <w:tcBorders>
              <w:top w:val="double" w:sz="4" w:space="0" w:color="auto"/>
              <w:left w:val="nil"/>
              <w:right w:val="nil"/>
            </w:tcBorders>
          </w:tcPr>
          <w:p w:rsidR="0023226A" w:rsidRDefault="00FC3A89">
            <w:pPr>
              <w:spacing w:before="120"/>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rsidR="0048254D" w:rsidRPr="0048254D" w:rsidRDefault="0048254D" w:rsidP="001C18FA">
            <w:pPr>
              <w:spacing w:before="120"/>
              <w:jc w:val="center"/>
              <w:rPr>
                <w:rFonts w:ascii="Palatino Linotype" w:hAnsi="Palatino Linotype"/>
              </w:rPr>
            </w:pPr>
          </w:p>
        </w:tc>
        <w:tc>
          <w:tcPr>
            <w:tcW w:w="5776" w:type="dxa"/>
            <w:tcBorders>
              <w:top w:val="double" w:sz="4" w:space="0" w:color="auto"/>
              <w:left w:val="nil"/>
              <w:right w:val="nil"/>
            </w:tcBorders>
          </w:tcPr>
          <w:p w:rsidR="0023226A" w:rsidRDefault="00FC3A89">
            <w:pPr>
              <w:spacing w:before="120"/>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F13652" w:rsidTr="0048254D">
        <w:trPr>
          <w:trHeight w:val="1268"/>
          <w:jc w:val="center"/>
        </w:trPr>
        <w:tc>
          <w:tcPr>
            <w:tcW w:w="2787" w:type="dxa"/>
            <w:tcBorders>
              <w:left w:val="nil"/>
              <w:right w:val="nil"/>
            </w:tcBorders>
          </w:tcPr>
          <w:p w:rsidR="0023226A" w:rsidRDefault="00FC3A89">
            <w:pPr>
              <w:spacing w:before="120" w:after="120"/>
              <w:jc w:val="both"/>
              <w:rPr>
                <w:rFonts w:ascii="Palatino Linotype" w:hAnsi="Palatino Linotype"/>
                <w:b/>
                <w:i/>
                <w:sz w:val="18"/>
                <w:szCs w:val="18"/>
              </w:rPr>
            </w:pPr>
            <w:r w:rsidRPr="0048254D">
              <w:rPr>
                <w:rFonts w:ascii="Palatino Linotype" w:hAnsi="Palatino Linotype"/>
                <w:b/>
                <w:i/>
                <w:sz w:val="18"/>
                <w:szCs w:val="18"/>
              </w:rPr>
              <w:t>Keywords:</w:t>
            </w:r>
          </w:p>
          <w:p w:rsidR="0023226A" w:rsidRDefault="00FC3A89">
            <w:pPr>
              <w:pStyle w:val="Alishlah18keywords"/>
              <w:rPr>
                <w:rFonts w:eastAsia="SimSun"/>
              </w:rPr>
            </w:pPr>
            <w:r>
              <w:rPr>
                <w:rFonts w:eastAsia="SimSun"/>
              </w:rPr>
              <w:t>Tutor Performance</w:t>
            </w:r>
            <w:r w:rsidR="002B31FD" w:rsidRPr="002B31FD">
              <w:rPr>
                <w:rFonts w:eastAsia="SimSun"/>
              </w:rPr>
              <w:t xml:space="preserve">; </w:t>
            </w:r>
          </w:p>
          <w:p w:rsidR="0023226A" w:rsidRDefault="00FC3A89">
            <w:pPr>
              <w:pStyle w:val="Alishlah18keywords"/>
              <w:rPr>
                <w:rFonts w:eastAsia="SimSun"/>
              </w:rPr>
            </w:pPr>
            <w:r>
              <w:rPr>
                <w:rFonts w:eastAsia="SimSun"/>
              </w:rPr>
              <w:t>Learning Motivation</w:t>
            </w:r>
            <w:r w:rsidR="002B31FD" w:rsidRPr="002B31FD">
              <w:rPr>
                <w:rFonts w:eastAsia="SimSun"/>
              </w:rPr>
              <w:t xml:space="preserve">; </w:t>
            </w:r>
          </w:p>
          <w:p w:rsidR="0023226A" w:rsidRDefault="00FC3A89">
            <w:pPr>
              <w:pStyle w:val="Alishlah18keywords"/>
              <w:rPr>
                <w:rFonts w:eastAsia="SimSun"/>
              </w:rPr>
            </w:pPr>
            <w:r>
              <w:rPr>
                <w:rFonts w:eastAsia="SimSun"/>
              </w:rPr>
              <w:t>Academic Achievement;</w:t>
            </w:r>
          </w:p>
          <w:p w:rsidR="0023226A" w:rsidRDefault="00FC3A89">
            <w:pPr>
              <w:pStyle w:val="Alishlah18keywords"/>
              <w:rPr>
                <w:rFonts w:eastAsia="SimSun"/>
              </w:rPr>
            </w:pPr>
            <w:r>
              <w:rPr>
                <w:rFonts w:eastAsia="SimSun"/>
              </w:rPr>
              <w:t>Non-Formal Education;</w:t>
            </w:r>
          </w:p>
          <w:p w:rsidR="002B31FD" w:rsidRDefault="002B31FD" w:rsidP="00B60891">
            <w:pPr>
              <w:pStyle w:val="Alishlah18keywords"/>
              <w:ind w:left="0"/>
              <w:rPr>
                <w:rFonts w:eastAsia="SimSun"/>
              </w:rPr>
            </w:pPr>
          </w:p>
          <w:p w:rsidR="0023226A" w:rsidRDefault="00FC3A89">
            <w:pPr>
              <w:pStyle w:val="Alishlah18keywords"/>
              <w:rPr>
                <w:rFonts w:eastAsia="SimSun"/>
              </w:rPr>
            </w:pPr>
            <w:r w:rsidRPr="002B31FD">
              <w:rPr>
                <w:rFonts w:eastAsia="SimSun"/>
              </w:rPr>
              <w:t>(List three to five pertinent keywords specific to the article; yet reasonably</w:t>
            </w:r>
            <w:r w:rsidRPr="002B31FD">
              <w:rPr>
                <w:rFonts w:eastAsia="SimSun"/>
              </w:rPr>
              <w:t xml:space="preserve"> common within the subject discipline; use lower case except for names)</w:t>
            </w:r>
            <w:r w:rsidR="00290481">
              <w:rPr>
                <w:rFonts w:eastAsia="SimSun"/>
              </w:rPr>
              <w:t>.</w:t>
            </w:r>
          </w:p>
          <w:p w:rsidR="0048254D" w:rsidRPr="0048254D" w:rsidRDefault="0048254D" w:rsidP="001C18FA">
            <w:pPr>
              <w:jc w:val="both"/>
              <w:rPr>
                <w:rFonts w:ascii="Palatino Linotype" w:hAnsi="Palatino Linotype"/>
                <w:sz w:val="18"/>
                <w:szCs w:val="18"/>
              </w:rPr>
            </w:pPr>
          </w:p>
        </w:tc>
        <w:tc>
          <w:tcPr>
            <w:tcW w:w="282" w:type="dxa"/>
            <w:vMerge w:val="restart"/>
            <w:tcBorders>
              <w:top w:val="nil"/>
              <w:left w:val="nil"/>
              <w:bottom w:val="nil"/>
              <w:right w:val="nil"/>
            </w:tcBorders>
          </w:tcPr>
          <w:p w:rsidR="0048254D" w:rsidRPr="0048254D" w:rsidRDefault="0048254D" w:rsidP="001C18FA">
            <w:pPr>
              <w:spacing w:before="120"/>
              <w:jc w:val="both"/>
              <w:rPr>
                <w:rFonts w:ascii="Palatino Linotype" w:hAnsi="Palatino Linotype"/>
                <w:sz w:val="18"/>
                <w:szCs w:val="18"/>
              </w:rPr>
            </w:pPr>
          </w:p>
        </w:tc>
        <w:tc>
          <w:tcPr>
            <w:tcW w:w="5776" w:type="dxa"/>
            <w:vMerge w:val="restart"/>
            <w:tcBorders>
              <w:left w:val="nil"/>
              <w:bottom w:val="nil"/>
              <w:right w:val="nil"/>
            </w:tcBorders>
          </w:tcPr>
          <w:p w:rsidR="0023226A" w:rsidRDefault="00FC3A89">
            <w:pPr>
              <w:jc w:val="both"/>
              <w:rPr>
                <w:rFonts w:ascii="Palatino Linotype" w:hAnsi="Palatino Linotype"/>
                <w:color w:val="222222"/>
                <w:shd w:val="clear" w:color="auto" w:fill="FFFFFF"/>
              </w:rPr>
            </w:pPr>
            <w:r w:rsidRPr="00645AA6">
              <w:rPr>
                <w:rFonts w:ascii="Palatino Linotype" w:hAnsi="Palatino Linotype"/>
                <w:color w:val="000000" w:themeColor="text1"/>
              </w:rPr>
              <w:t xml:space="preserve">The key to success in non-formal education, </w:t>
            </w:r>
            <w:r w:rsidR="00815931">
              <w:rPr>
                <w:rFonts w:ascii="Palatino Linotype" w:hAnsi="Palatino Linotype"/>
                <w:color w:val="000000" w:themeColor="text1"/>
              </w:rPr>
              <w:t xml:space="preserve">especially in the package </w:t>
            </w:r>
            <w:r w:rsidRPr="00645AA6">
              <w:rPr>
                <w:rFonts w:ascii="Palatino Linotype" w:hAnsi="Palatino Linotype"/>
                <w:color w:val="000000" w:themeColor="text1"/>
              </w:rPr>
              <w:t xml:space="preserve">C </w:t>
            </w:r>
            <w:r w:rsidR="00815931">
              <w:rPr>
                <w:rFonts w:ascii="Palatino Linotype" w:hAnsi="Palatino Linotype"/>
                <w:color w:val="000000" w:themeColor="text1"/>
              </w:rPr>
              <w:t>equivalency program</w:t>
            </w:r>
            <w:r w:rsidRPr="00645AA6">
              <w:rPr>
                <w:rFonts w:ascii="Palatino Linotype" w:hAnsi="Palatino Linotype"/>
                <w:color w:val="000000" w:themeColor="text1"/>
              </w:rPr>
              <w:t xml:space="preserve">, lies in the hands of tutors. One of the most difficult challenges facing instructors today is </w:t>
            </w:r>
            <w:r w:rsidR="00EC0772">
              <w:rPr>
                <w:rFonts w:ascii="Palatino Linotype" w:hAnsi="Palatino Linotype"/>
                <w:color w:val="000000" w:themeColor="text1"/>
              </w:rPr>
              <w:t xml:space="preserve">student </w:t>
            </w:r>
            <w:r w:rsidRPr="00645AA6">
              <w:rPr>
                <w:rFonts w:ascii="Palatino Linotype" w:hAnsi="Palatino Linotype"/>
                <w:color w:val="000000" w:themeColor="text1"/>
              </w:rPr>
              <w:t>motivation, which has an impact on academic achievement. The Community Learning Center is one of the institutions that contribute to the study and devel</w:t>
            </w:r>
            <w:r w:rsidRPr="00645AA6">
              <w:rPr>
                <w:rFonts w:ascii="Palatino Linotype" w:hAnsi="Palatino Linotype"/>
                <w:color w:val="000000" w:themeColor="text1"/>
              </w:rPr>
              <w:t>opment of community-based education. Therefore</w:t>
            </w:r>
            <w:r w:rsidR="00815931">
              <w:rPr>
                <w:rFonts w:ascii="Palatino Linotype" w:hAnsi="Palatino Linotype"/>
                <w:color w:val="000000" w:themeColor="text1"/>
              </w:rPr>
              <w:t xml:space="preserve">, </w:t>
            </w:r>
            <w:r w:rsidR="00BE6BA4" w:rsidRPr="00BE6BA4">
              <w:rPr>
                <w:rFonts w:ascii="Palatino Linotype" w:hAnsi="Palatino Linotype"/>
              </w:rPr>
              <w:t>this study aim</w:t>
            </w:r>
            <w:r w:rsidR="00551058">
              <w:rPr>
                <w:rFonts w:ascii="Palatino Linotype" w:hAnsi="Palatino Linotype"/>
              </w:rPr>
              <w:t>ed</w:t>
            </w:r>
            <w:r w:rsidR="00BE6BA4" w:rsidRPr="00BE6BA4">
              <w:rPr>
                <w:rFonts w:ascii="Palatino Linotype" w:hAnsi="Palatino Linotype"/>
              </w:rPr>
              <w:t xml:space="preserve"> to determine the effect of tutor performance and learning motivation on student achievement in the package C program in Ambon City. </w:t>
            </w:r>
            <w:r w:rsidR="00E65AAC" w:rsidRPr="00E65AAC">
              <w:rPr>
                <w:rFonts w:ascii="Palatino Linotype" w:hAnsi="Palatino Linotype"/>
              </w:rPr>
              <w:t xml:space="preserve">The type of research used in this study is descriptive quantitative. </w:t>
            </w:r>
            <w:r w:rsidR="00E65AAC" w:rsidRPr="00E65AAC">
              <w:rPr>
                <w:rFonts w:ascii="Palatino Linotype" w:hAnsi="Palatino Linotype"/>
                <w:color w:val="202124"/>
                <w:shd w:val="clear" w:color="auto" w:fill="FFFFFF"/>
              </w:rPr>
              <w:t xml:space="preserve">The location of this research </w:t>
            </w:r>
            <w:r w:rsidR="00551058">
              <w:rPr>
                <w:rFonts w:ascii="Palatino Linotype" w:hAnsi="Palatino Linotype"/>
                <w:color w:val="202124"/>
                <w:shd w:val="clear" w:color="auto" w:fill="FFFFFF"/>
              </w:rPr>
              <w:t xml:space="preserve">was </w:t>
            </w:r>
            <w:proofErr w:type="gramStart"/>
            <w:r w:rsidR="00E65AAC" w:rsidRPr="00E65AAC">
              <w:rPr>
                <w:rFonts w:ascii="Palatino Linotype" w:hAnsi="Palatino Linotype"/>
                <w:color w:val="202124"/>
                <w:shd w:val="clear" w:color="auto" w:fill="FFFFFF"/>
              </w:rPr>
              <w:t xml:space="preserve">in four Community Learning Activity Centers (PKBM) in </w:t>
            </w:r>
            <w:proofErr w:type="spellStart"/>
            <w:r w:rsidR="00E65AAC" w:rsidRPr="00E65AAC">
              <w:rPr>
                <w:rFonts w:ascii="Palatino Linotype" w:hAnsi="Palatino Linotype"/>
                <w:color w:val="202124"/>
                <w:shd w:val="clear" w:color="auto" w:fill="FFFFFF"/>
              </w:rPr>
              <w:t>Sirimau</w:t>
            </w:r>
            <w:proofErr w:type="spellEnd"/>
            <w:r w:rsidR="00E65AAC" w:rsidRPr="00E65AAC">
              <w:rPr>
                <w:rFonts w:ascii="Palatino Linotype" w:hAnsi="Palatino Linotype"/>
                <w:color w:val="202124"/>
                <w:shd w:val="clear" w:color="auto" w:fill="FFFFFF"/>
              </w:rPr>
              <w:t xml:space="preserve"> </w:t>
            </w:r>
            <w:r w:rsidR="00551058">
              <w:rPr>
                <w:rFonts w:ascii="Palatino Linotype" w:hAnsi="Palatino Linotype"/>
                <w:color w:val="202124"/>
                <w:shd w:val="clear" w:color="auto" w:fill="FFFFFF"/>
              </w:rPr>
              <w:t>sub-d</w:t>
            </w:r>
            <w:r w:rsidR="00E65AAC" w:rsidRPr="00E65AAC">
              <w:rPr>
                <w:rFonts w:ascii="Palatino Linotype" w:hAnsi="Palatino Linotype"/>
                <w:color w:val="202124"/>
                <w:shd w:val="clear" w:color="auto" w:fill="FFFFFF"/>
              </w:rPr>
              <w:t>istrict, Ambon City</w:t>
            </w:r>
            <w:proofErr w:type="gramEnd"/>
            <w:r w:rsidR="00E65AAC" w:rsidRPr="00E65AAC">
              <w:rPr>
                <w:rFonts w:ascii="Palatino Linotype" w:hAnsi="Palatino Linotype"/>
                <w:color w:val="202124"/>
                <w:shd w:val="clear" w:color="auto" w:fill="FFFFFF"/>
              </w:rPr>
              <w:t xml:space="preserve">. The population in this study consisted of tutors who taught in the pursuit of the package C program at four </w:t>
            </w:r>
            <w:proofErr w:type="gramStart"/>
            <w:r w:rsidR="00E65AAC" w:rsidRPr="00E65AAC">
              <w:rPr>
                <w:rFonts w:ascii="Palatino Linotype" w:hAnsi="Palatino Linotype"/>
                <w:color w:val="202124"/>
                <w:shd w:val="clear" w:color="auto" w:fill="FFFFFF"/>
              </w:rPr>
              <w:t>community</w:t>
            </w:r>
            <w:proofErr w:type="gramEnd"/>
            <w:r w:rsidR="00E65AAC" w:rsidRPr="00E65AAC">
              <w:rPr>
                <w:rFonts w:ascii="Palatino Linotype" w:hAnsi="Palatino Linotype"/>
                <w:color w:val="202124"/>
                <w:shd w:val="clear" w:color="auto" w:fill="FFFFFF"/>
              </w:rPr>
              <w:t xml:space="preserve"> learning activity centers, totaling 90 tutors</w:t>
            </w:r>
            <w:r w:rsidR="00E65AAC" w:rsidRPr="00E65AAC">
              <w:rPr>
                <w:rFonts w:ascii="Palatino Linotype" w:hAnsi="Palatino Linotype"/>
              </w:rPr>
              <w:t>. Data collection techniques were conducted through survey research using questionnaire techniques</w:t>
            </w:r>
            <w:r w:rsidR="00EC0772">
              <w:rPr>
                <w:rFonts w:ascii="Palatino Linotype" w:hAnsi="Palatino Linotype"/>
              </w:rPr>
              <w:t xml:space="preserve">. The </w:t>
            </w:r>
            <w:r w:rsidR="00BE6BA4" w:rsidRPr="009E7E65">
              <w:rPr>
                <w:rFonts w:ascii="Palatino Linotype" w:hAnsi="Palatino Linotype"/>
              </w:rPr>
              <w:t xml:space="preserve">results of this study indicate, 1) there is a significant effect of teacher performance on learning achievement with a </w:t>
            </w:r>
            <w:proofErr w:type="spellStart"/>
            <w:r w:rsidR="00BE6BA4" w:rsidRPr="00551058">
              <w:rPr>
                <w:rFonts w:ascii="Palatino Linotype" w:hAnsi="Palatino Linotype"/>
              </w:rPr>
              <w:t>t</w:t>
            </w:r>
            <w:r w:rsidR="00BE6BA4" w:rsidRPr="009E7E65">
              <w:rPr>
                <w:rFonts w:ascii="Palatino Linotype" w:hAnsi="Palatino Linotype"/>
                <w:vertAlign w:val="subscript"/>
              </w:rPr>
              <w:t>count</w:t>
            </w:r>
            <w:proofErr w:type="spellEnd"/>
            <w:r w:rsidR="00BE6BA4" w:rsidRPr="009E7E65">
              <w:rPr>
                <w:rFonts w:ascii="Palatino Linotype" w:hAnsi="Palatino Linotype"/>
              </w:rPr>
              <w:t xml:space="preserve"> value of 5.009 and </w:t>
            </w:r>
            <w:proofErr w:type="spellStart"/>
            <w:r w:rsidR="00BE6BA4" w:rsidRPr="009E7E65">
              <w:rPr>
                <w:rFonts w:ascii="Palatino Linotype" w:hAnsi="Palatino Linotype"/>
              </w:rPr>
              <w:t>t</w:t>
            </w:r>
            <w:r w:rsidR="00BE6BA4" w:rsidRPr="009E7E65">
              <w:rPr>
                <w:rFonts w:ascii="Palatino Linotype" w:hAnsi="Palatino Linotype"/>
                <w:vertAlign w:val="subscript"/>
              </w:rPr>
              <w:t>tabel</w:t>
            </w:r>
            <w:proofErr w:type="spellEnd"/>
            <w:r w:rsidR="00BE6BA4" w:rsidRPr="009E7E65">
              <w:rPr>
                <w:rFonts w:ascii="Palatino Linotype" w:hAnsi="Palatino Linotype"/>
              </w:rPr>
              <w:t xml:space="preserve"> 1.987, 2) there is a significant effect of learning motivation on learning achievement with a </w:t>
            </w:r>
            <w:proofErr w:type="spellStart"/>
            <w:r w:rsidR="00BE6BA4" w:rsidRPr="00551058">
              <w:rPr>
                <w:rFonts w:ascii="Palatino Linotype" w:hAnsi="Palatino Linotype"/>
              </w:rPr>
              <w:t>t</w:t>
            </w:r>
            <w:r w:rsidR="00BE6BA4" w:rsidRPr="009E7E65">
              <w:rPr>
                <w:rFonts w:ascii="Palatino Linotype" w:hAnsi="Palatino Linotype"/>
                <w:vertAlign w:val="subscript"/>
              </w:rPr>
              <w:t>count</w:t>
            </w:r>
            <w:proofErr w:type="spellEnd"/>
            <w:r w:rsidR="00BE6BA4" w:rsidRPr="00551058">
              <w:rPr>
                <w:rFonts w:ascii="Palatino Linotype" w:hAnsi="Palatino Linotype"/>
              </w:rPr>
              <w:t xml:space="preserve"> value of</w:t>
            </w:r>
            <w:r w:rsidR="00551058">
              <w:rPr>
                <w:rFonts w:ascii="Palatino Linotype" w:hAnsi="Palatino Linotype"/>
              </w:rPr>
              <w:t xml:space="preserve"> </w:t>
            </w:r>
            <w:r w:rsidR="00BE6BA4" w:rsidRPr="009E7E65">
              <w:rPr>
                <w:rFonts w:ascii="Palatino Linotype" w:hAnsi="Palatino Linotype"/>
              </w:rPr>
              <w:t xml:space="preserve">1.998 and </w:t>
            </w:r>
            <w:proofErr w:type="spellStart"/>
            <w:r w:rsidR="00BE6BA4" w:rsidRPr="009E7E65">
              <w:rPr>
                <w:rFonts w:ascii="Palatino Linotype" w:hAnsi="Palatino Linotype"/>
              </w:rPr>
              <w:t>t</w:t>
            </w:r>
            <w:r w:rsidR="00BE6BA4" w:rsidRPr="009E7E65">
              <w:rPr>
                <w:rFonts w:ascii="Palatino Linotype" w:hAnsi="Palatino Linotype"/>
                <w:vertAlign w:val="subscript"/>
              </w:rPr>
              <w:t>tabel</w:t>
            </w:r>
            <w:proofErr w:type="spellEnd"/>
            <w:r w:rsidR="00BE6BA4" w:rsidRPr="009E7E65">
              <w:rPr>
                <w:rFonts w:ascii="Palatino Linotype" w:hAnsi="Palatino Linotype"/>
              </w:rPr>
              <w:t xml:space="preserve"> 1.987, 2) there is a significant effect of competence and work motivation on teacher performance with a </w:t>
            </w:r>
            <w:proofErr w:type="spellStart"/>
            <w:r w:rsidR="00BE6BA4" w:rsidRPr="00551058">
              <w:rPr>
                <w:rFonts w:ascii="Palatino Linotype" w:hAnsi="Palatino Linotype"/>
                <w:sz w:val="22"/>
                <w:szCs w:val="22"/>
              </w:rPr>
              <w:t>f</w:t>
            </w:r>
            <w:r w:rsidR="00BE6BA4" w:rsidRPr="009E7E65">
              <w:rPr>
                <w:rFonts w:ascii="Palatino Linotype" w:hAnsi="Palatino Linotype"/>
                <w:vertAlign w:val="subscript"/>
              </w:rPr>
              <w:t>count</w:t>
            </w:r>
            <w:proofErr w:type="spellEnd"/>
            <w:r w:rsidR="00BE6BA4" w:rsidRPr="009E7E65">
              <w:rPr>
                <w:rFonts w:ascii="Palatino Linotype" w:hAnsi="Palatino Linotype"/>
              </w:rPr>
              <w:t xml:space="preserve"> value of 14.922 and </w:t>
            </w:r>
            <w:proofErr w:type="spellStart"/>
            <w:r w:rsidR="00BE6BA4" w:rsidRPr="009E7E65">
              <w:rPr>
                <w:rFonts w:ascii="Palatino Linotype" w:hAnsi="Palatino Linotype"/>
              </w:rPr>
              <w:t>f</w:t>
            </w:r>
            <w:r w:rsidR="00BE6BA4" w:rsidRPr="009E7E65">
              <w:rPr>
                <w:rFonts w:ascii="Palatino Linotype" w:hAnsi="Palatino Linotype"/>
                <w:vertAlign w:val="subscript"/>
              </w:rPr>
              <w:t>tabel</w:t>
            </w:r>
            <w:proofErr w:type="spellEnd"/>
            <w:r w:rsidR="00BE6BA4" w:rsidRPr="009E7E65">
              <w:rPr>
                <w:rFonts w:ascii="Palatino Linotype" w:hAnsi="Palatino Linotype"/>
                <w:spacing w:val="-5"/>
              </w:rPr>
              <w:t xml:space="preserve"> 3,940. </w:t>
            </w:r>
            <w:r w:rsidR="00BE6BA4" w:rsidRPr="009E7E65">
              <w:rPr>
                <w:rFonts w:ascii="Palatino Linotype" w:hAnsi="Palatino Linotype"/>
              </w:rPr>
              <w:t>The conclusion is that t</w:t>
            </w:r>
            <w:r w:rsidR="00BE6BA4" w:rsidRPr="009E7E65">
              <w:rPr>
                <w:rFonts w:ascii="Palatino Linotype" w:hAnsi="Palatino Linotype"/>
                <w:color w:val="000000" w:themeColor="text1"/>
              </w:rPr>
              <w:t>utor performance and learning motivation have a significant influence on the learning achievement of the package C program at the Community Learning Activity Center in Ambon City.</w:t>
            </w:r>
          </w:p>
        </w:tc>
      </w:tr>
      <w:tr w:rsidR="00F13652" w:rsidTr="0048254D">
        <w:trPr>
          <w:trHeight w:val="1231"/>
          <w:jc w:val="center"/>
        </w:trPr>
        <w:tc>
          <w:tcPr>
            <w:tcW w:w="2787" w:type="dxa"/>
            <w:vMerge w:val="restart"/>
            <w:tcBorders>
              <w:left w:val="nil"/>
              <w:right w:val="nil"/>
            </w:tcBorders>
          </w:tcPr>
          <w:p w:rsidR="0023226A" w:rsidRDefault="00FC3A89">
            <w:pPr>
              <w:spacing w:before="120" w:after="120"/>
              <w:jc w:val="both"/>
              <w:rPr>
                <w:rFonts w:ascii="Palatino Linotype" w:hAnsi="Palatino Linotype"/>
                <w:b/>
                <w:i/>
                <w:sz w:val="18"/>
                <w:szCs w:val="18"/>
              </w:rPr>
            </w:pPr>
            <w:r w:rsidRPr="006A6719">
              <w:rPr>
                <w:rFonts w:ascii="Palatino Linotype" w:hAnsi="Palatino Linotype"/>
                <w:b/>
                <w:i/>
                <w:sz w:val="18"/>
                <w:szCs w:val="18"/>
              </w:rPr>
              <w:t>Article history:</w:t>
            </w:r>
          </w:p>
          <w:p w:rsidR="0023226A" w:rsidRDefault="00FC3A89">
            <w:pPr>
              <w:pStyle w:val="Alishlah14history"/>
              <w:rPr>
                <w:rFonts w:eastAsia="SimSun"/>
              </w:rPr>
            </w:pPr>
            <w:r w:rsidRPr="006A6719">
              <w:rPr>
                <w:rFonts w:eastAsia="SimSun"/>
              </w:rPr>
              <w:t xml:space="preserve">Received </w:t>
            </w:r>
            <w:r w:rsidR="00FA43FF" w:rsidRPr="00FA43FF">
              <w:rPr>
                <w:rFonts w:eastAsia="SimSun"/>
              </w:rPr>
              <w:t>2021-08-14</w:t>
            </w:r>
          </w:p>
          <w:p w:rsidR="0023226A" w:rsidRDefault="00FC3A89">
            <w:pPr>
              <w:pStyle w:val="Alishlah14history"/>
              <w:rPr>
                <w:rFonts w:eastAsia="SimSun"/>
              </w:rPr>
            </w:pPr>
            <w:r w:rsidRPr="006A6719">
              <w:rPr>
                <w:rFonts w:eastAsia="SimSun"/>
              </w:rPr>
              <w:t xml:space="preserve">Revised </w:t>
            </w:r>
            <w:r w:rsidR="00675603" w:rsidRPr="006A6719">
              <w:tab/>
            </w:r>
            <w:r w:rsidR="00FA43FF" w:rsidRPr="00FA43FF">
              <w:rPr>
                <w:rFonts w:eastAsia="SimSun"/>
              </w:rPr>
              <w:t>2021-11-12</w:t>
            </w:r>
          </w:p>
          <w:p w:rsidR="00B60891" w:rsidRDefault="00FC3A89">
            <w:pPr>
              <w:pStyle w:val="Alishlah14history"/>
              <w:rPr>
                <w:rFonts w:eastAsia="SimSun"/>
                <w:lang w:val="en-AU"/>
              </w:rPr>
            </w:pPr>
            <w:r w:rsidRPr="006A6719">
              <w:rPr>
                <w:rFonts w:eastAsia="SimSun"/>
              </w:rPr>
              <w:t xml:space="preserve">Accepted </w:t>
            </w:r>
            <w:r w:rsidR="00FA43FF" w:rsidRPr="00FA43FF">
              <w:rPr>
                <w:rFonts w:eastAsia="SimSun"/>
              </w:rPr>
              <w:t>2022-01-17</w:t>
            </w:r>
          </w:p>
          <w:p w:rsidR="0023226A" w:rsidRPr="00B60891" w:rsidRDefault="0023226A" w:rsidP="00B60891">
            <w:pPr>
              <w:rPr>
                <w:lang w:val="en-AU" w:eastAsia="de-DE"/>
              </w:rPr>
            </w:pPr>
          </w:p>
        </w:tc>
        <w:tc>
          <w:tcPr>
            <w:tcW w:w="282" w:type="dxa"/>
            <w:vMerge/>
            <w:tcBorders>
              <w:top w:val="nil"/>
              <w:left w:val="nil"/>
              <w:bottom w:val="nil"/>
              <w:right w:val="nil"/>
            </w:tcBorders>
          </w:tcPr>
          <w:p w:rsidR="0048254D" w:rsidRPr="0048254D"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rsidR="0048254D" w:rsidRPr="0048254D" w:rsidRDefault="0048254D" w:rsidP="001C18FA">
            <w:pPr>
              <w:spacing w:before="120"/>
              <w:jc w:val="both"/>
              <w:rPr>
                <w:rFonts w:ascii="Palatino Linotype" w:hAnsi="Palatino Linotype"/>
                <w:iCs/>
                <w:color w:val="000000"/>
                <w:sz w:val="18"/>
                <w:szCs w:val="18"/>
              </w:rPr>
            </w:pPr>
          </w:p>
        </w:tc>
      </w:tr>
      <w:tr w:rsidR="00F13652" w:rsidTr="0048254D">
        <w:trPr>
          <w:trHeight w:val="70"/>
          <w:jc w:val="center"/>
        </w:trPr>
        <w:tc>
          <w:tcPr>
            <w:tcW w:w="2787" w:type="dxa"/>
            <w:vMerge/>
            <w:tcBorders>
              <w:left w:val="nil"/>
              <w:right w:val="nil"/>
            </w:tcBorders>
          </w:tcPr>
          <w:p w:rsidR="0048254D" w:rsidRPr="0048254D"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rsidR="0048254D" w:rsidRPr="0048254D" w:rsidRDefault="0048254D" w:rsidP="001C18FA">
            <w:pPr>
              <w:spacing w:before="120"/>
              <w:jc w:val="both"/>
              <w:rPr>
                <w:rFonts w:ascii="Palatino Linotype" w:hAnsi="Palatino Linotype"/>
              </w:rPr>
            </w:pPr>
          </w:p>
        </w:tc>
        <w:tc>
          <w:tcPr>
            <w:tcW w:w="5776" w:type="dxa"/>
            <w:tcBorders>
              <w:top w:val="nil"/>
              <w:left w:val="nil"/>
              <w:right w:val="nil"/>
            </w:tcBorders>
          </w:tcPr>
          <w:p w:rsidR="0023226A" w:rsidRDefault="00FC3A89">
            <w:pPr>
              <w:spacing w:before="120" w:after="120"/>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open-access article under the </w:t>
            </w:r>
            <w:hyperlink r:id="rId9" w:history="1">
              <w:r w:rsidRPr="0048254D">
                <w:rPr>
                  <w:rStyle w:val="Hyperlink"/>
                  <w:rFonts w:ascii="Palatino Linotype" w:hAnsi="Palatino Linotype"/>
                  <w:i/>
                  <w:iCs/>
                  <w:sz w:val="18"/>
                  <w:szCs w:val="18"/>
                </w:rPr>
                <w:t>CC BY-NC-SA</w:t>
              </w:r>
            </w:hyperlink>
            <w:r w:rsidRPr="0048254D">
              <w:rPr>
                <w:rFonts w:ascii="Palatino Linotype" w:hAnsi="Palatino Linotype"/>
                <w:i/>
                <w:iCs/>
                <w:color w:val="000000"/>
                <w:sz w:val="18"/>
                <w:szCs w:val="18"/>
              </w:rPr>
              <w:t xml:space="preserve"> license.</w:t>
            </w:r>
          </w:p>
          <w:p w:rsidR="0048254D" w:rsidRPr="0048254D" w:rsidRDefault="00FC3A89" w:rsidP="001C18FA">
            <w:pPr>
              <w:spacing w:before="120" w:after="120"/>
              <w:jc w:val="right"/>
              <w:rPr>
                <w:rFonts w:ascii="Palatino Linotype" w:hAnsi="Palatino Linotype"/>
                <w:i/>
                <w:iCs/>
                <w:color w:val="000000"/>
                <w:sz w:val="18"/>
                <w:szCs w:val="18"/>
              </w:rPr>
            </w:pPr>
            <w:r w:rsidRPr="003D555E">
              <w:rPr>
                <w:rFonts w:ascii="Palatino Linotype" w:hAnsi="Palatino Linotype"/>
                <w:noProof/>
              </w:rPr>
              <w:drawing>
                <wp:inline distT="0" distB="0" distL="0" distR="0">
                  <wp:extent cx="1051560" cy="365760"/>
                  <wp:effectExtent l="0" t="0" r="0" b="0"/>
                  <wp:docPr id="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051560" cy="365760"/>
                          </a:xfrm>
                          <a:prstGeom prst="rect">
                            <a:avLst/>
                          </a:prstGeom>
                          <a:noFill/>
                          <a:ln>
                            <a:noFill/>
                          </a:ln>
                        </pic:spPr>
                      </pic:pic>
                    </a:graphicData>
                  </a:graphic>
                </wp:inline>
              </w:drawing>
            </w:r>
          </w:p>
        </w:tc>
      </w:tr>
      <w:tr w:rsidR="00F13652" w:rsidTr="0048254D">
        <w:trPr>
          <w:jc w:val="center"/>
        </w:trPr>
        <w:tc>
          <w:tcPr>
            <w:tcW w:w="8845" w:type="dxa"/>
            <w:gridSpan w:val="3"/>
            <w:tcBorders>
              <w:top w:val="nil"/>
              <w:left w:val="nil"/>
              <w:bottom w:val="double" w:sz="4" w:space="0" w:color="auto"/>
              <w:right w:val="nil"/>
            </w:tcBorders>
          </w:tcPr>
          <w:p w:rsidR="0023226A" w:rsidRDefault="00FC3A89">
            <w:pPr>
              <w:pStyle w:val="Alishlah16affiliation"/>
              <w:ind w:left="0" w:firstLine="10"/>
              <w:rPr>
                <w:rFonts w:eastAsia="SimSun"/>
                <w:b/>
                <w:bCs/>
              </w:rPr>
            </w:pPr>
            <w:bookmarkStart w:id="0" w:name="_Hlk97159440"/>
            <w:r w:rsidRPr="00E45249">
              <w:rPr>
                <w:b/>
                <w:bCs/>
              </w:rPr>
              <w:t>Corresponding Author</w:t>
            </w:r>
            <w:bookmarkEnd w:id="0"/>
            <w:r w:rsidRPr="00E45249">
              <w:rPr>
                <w:b/>
                <w:bCs/>
              </w:rPr>
              <w:t xml:space="preserve"> :</w:t>
            </w:r>
          </w:p>
          <w:p w:rsidR="0023226A" w:rsidRDefault="00FC3A89">
            <w:pPr>
              <w:pStyle w:val="Alishlah2authorcorrespondence"/>
              <w:rPr>
                <w:rFonts w:eastAsia="SimSun"/>
              </w:rPr>
            </w:pPr>
            <w:r>
              <w:rPr>
                <w:rFonts w:eastAsia="SimSun"/>
              </w:rPr>
              <w:t xml:space="preserve">Arnold </w:t>
            </w:r>
            <w:proofErr w:type="spellStart"/>
            <w:r w:rsidR="00457015" w:rsidRPr="00457015">
              <w:rPr>
                <w:rFonts w:eastAsia="SimSun"/>
              </w:rPr>
              <w:t>Sahalessy</w:t>
            </w:r>
            <w:proofErr w:type="spellEnd"/>
            <w:r w:rsidR="00457015" w:rsidRPr="00457015">
              <w:rPr>
                <w:rFonts w:eastAsia="SimSun"/>
              </w:rPr>
              <w:t xml:space="preserve">  </w:t>
            </w:r>
          </w:p>
          <w:p w:rsidR="0023226A" w:rsidRDefault="00FC3A89">
            <w:pPr>
              <w:pStyle w:val="Alishlah2authorcorrespondence"/>
              <w:rPr>
                <w:rFonts w:eastAsia="SimSun"/>
              </w:rPr>
            </w:pPr>
            <w:proofErr w:type="spellStart"/>
            <w:r w:rsidRPr="0074253D">
              <w:rPr>
                <w:rFonts w:eastAsia="SimSun"/>
                <w:color w:val="auto"/>
                <w:lang w:val="en-GB"/>
              </w:rPr>
              <w:lastRenderedPageBreak/>
              <w:t>Pattimura</w:t>
            </w:r>
            <w:proofErr w:type="spellEnd"/>
            <w:r w:rsidRPr="0074253D">
              <w:rPr>
                <w:rFonts w:eastAsia="SimSun"/>
                <w:color w:val="auto"/>
                <w:lang w:val="en-GB"/>
              </w:rPr>
              <w:t xml:space="preserve"> University, Ambon, Indonesia</w:t>
            </w:r>
            <w:r w:rsidR="002B31FD" w:rsidRPr="002B31FD">
              <w:rPr>
                <w:rFonts w:eastAsia="SimSun"/>
                <w:color w:val="auto"/>
                <w:lang w:val="en-GB"/>
              </w:rPr>
              <w:t xml:space="preserve">; </w:t>
            </w:r>
            <w:r w:rsidR="004A2C19" w:rsidRPr="004A2C19">
              <w:rPr>
                <w:rFonts w:eastAsia="SimSun"/>
                <w:color w:val="auto"/>
                <w:lang w:val="en-GB"/>
              </w:rPr>
              <w:t>sahelessyarnold@gmail.com</w:t>
            </w:r>
          </w:p>
        </w:tc>
      </w:tr>
    </w:tbl>
    <w:p w:rsidR="0023226A" w:rsidRDefault="00FC3A89">
      <w:pPr>
        <w:pStyle w:val="Alishlah21heading1"/>
        <w:rPr>
          <w:lang w:val="en-GB"/>
        </w:rPr>
      </w:pPr>
      <w:r w:rsidRPr="00A75CB1">
        <w:rPr>
          <w:lang w:val="en-GB"/>
        </w:rPr>
        <w:lastRenderedPageBreak/>
        <w:t>INTRODUCTION</w:t>
      </w:r>
    </w:p>
    <w:p w:rsidR="0023226A" w:rsidRDefault="00FC3A89">
      <w:pPr>
        <w:pStyle w:val="Alishlah31text"/>
        <w:rPr>
          <w:color w:val="000000" w:themeColor="text1"/>
          <w:szCs w:val="20"/>
        </w:rPr>
      </w:pPr>
      <w:r w:rsidRPr="00872E67">
        <w:rPr>
          <w:color w:val="000000" w:themeColor="text1"/>
          <w:szCs w:val="20"/>
        </w:rPr>
        <w:t xml:space="preserve">Development requires quality human resources, and this can only be realized through education. Education in Indonesia is carried out through 3 channels: </w:t>
      </w:r>
      <w:r w:rsidR="00A93F13">
        <w:rPr>
          <w:color w:val="000000" w:themeColor="text1"/>
          <w:szCs w:val="20"/>
        </w:rPr>
        <w:t xml:space="preserve">formal, non-formal, and </w:t>
      </w:r>
      <w:r w:rsidRPr="00872E67">
        <w:rPr>
          <w:color w:val="000000" w:themeColor="text1"/>
          <w:szCs w:val="20"/>
        </w:rPr>
        <w:t xml:space="preserve">informal channels. Non-formal education, as a sub-system of national education, </w:t>
      </w:r>
      <w:r w:rsidR="00551058">
        <w:rPr>
          <w:color w:val="000000" w:themeColor="text1"/>
          <w:szCs w:val="20"/>
        </w:rPr>
        <w:t xml:space="preserve">is </w:t>
      </w:r>
      <w:r w:rsidRPr="00872E67">
        <w:rPr>
          <w:color w:val="000000" w:themeColor="text1"/>
          <w:szCs w:val="20"/>
        </w:rPr>
        <w:t xml:space="preserve">organized for citizens who need education services that function as a substitute, supplement, and or complement to </w:t>
      </w:r>
      <w:r w:rsidR="009135B3">
        <w:rPr>
          <w:color w:val="000000" w:themeColor="text1"/>
          <w:szCs w:val="20"/>
        </w:rPr>
        <w:t xml:space="preserve">formal </w:t>
      </w:r>
      <w:r w:rsidRPr="00872E67">
        <w:rPr>
          <w:color w:val="000000" w:themeColor="text1"/>
          <w:szCs w:val="20"/>
        </w:rPr>
        <w:t xml:space="preserve">education </w:t>
      </w:r>
      <w:r w:rsidR="009135B3">
        <w:rPr>
          <w:color w:val="000000" w:themeColor="text1"/>
          <w:szCs w:val="20"/>
        </w:rPr>
        <w:t xml:space="preserve">in order to support </w:t>
      </w:r>
      <w:r w:rsidR="00EC5F2E">
        <w:rPr>
          <w:color w:val="000000" w:themeColor="text1"/>
          <w:szCs w:val="20"/>
        </w:rPr>
        <w:t>lifelong</w:t>
      </w:r>
      <w:r w:rsidRPr="00872E67">
        <w:rPr>
          <w:color w:val="000000" w:themeColor="text1"/>
          <w:szCs w:val="20"/>
        </w:rPr>
        <w:t xml:space="preserve"> educati</w:t>
      </w:r>
      <w:r w:rsidRPr="00872E67">
        <w:rPr>
          <w:color w:val="000000" w:themeColor="text1"/>
          <w:szCs w:val="20"/>
        </w:rPr>
        <w:t>on</w:t>
      </w:r>
      <w:r w:rsidR="00551058">
        <w:rPr>
          <w:color w:val="000000" w:themeColor="text1"/>
          <w:szCs w:val="20"/>
        </w:rPr>
        <w:t xml:space="preserve"> </w:t>
      </w:r>
      <w:r w:rsidR="00CE60F3">
        <w:rPr>
          <w:color w:val="000000" w:themeColor="text1"/>
          <w:szCs w:val="20"/>
        </w:rPr>
        <w:fldChar w:fldCharType="begin" w:fldLock="1"/>
      </w:r>
      <w:r w:rsidR="00CE60F3">
        <w:rPr>
          <w:color w:val="000000" w:themeColor="text1"/>
          <w:szCs w:val="20"/>
        </w:rPr>
        <w:instrText>ADDIN CSL_CITATION {"citationItems":[{"id":"ITEM-1","itemData":{"author":[{"dropping-particle":"","family":"Shantini","given":"Yanti","non-dropping-particle":"","parse-names":false,"suffix":""},{"dropping-particle":"","family":"Hidayat","given":"Dayat","non-dropping-particle":"","parse-names":false,"suffix":""},{"dropping-particle":"","family":"Oktiwanti","given":"Lesi","non-dropping-particle":"","parse-names":false,"suffix":""}],"container-title":"International Journal of Research and Review (IJRR)","id":"ITEM-1","issue":"11","issued":{"date-parts":[["2019"]]},"page":"522-532","title":"Community Learning Center in Indonesia : Managing Program in Nonformal Education","type":"article-journal","volume":"6"},"uris":["http://www.mendeley.com/documents/?uuid=f638fa5e-63d3-43aa-ae6f-f2eea2db2c87"]}],"mendeley":{"formattedCitation":"(Shantini et al., 2019)","plainTextFormattedCitation":"(Shantini et al., 2019)","previouslyFormattedCitation":"(Shantini et al., 2019)"},"properties":{"noteIndex":0},"schema":"https://github.com/citation-style-language/schema/raw/master/csl-citation.json"}</w:instrText>
      </w:r>
      <w:r w:rsidR="00CE60F3">
        <w:rPr>
          <w:color w:val="000000" w:themeColor="text1"/>
          <w:szCs w:val="20"/>
        </w:rPr>
        <w:fldChar w:fldCharType="separate"/>
      </w:r>
      <w:r w:rsidR="00EC5F2E" w:rsidRPr="00EC5F2E">
        <w:rPr>
          <w:noProof/>
          <w:color w:val="000000" w:themeColor="text1"/>
          <w:szCs w:val="20"/>
        </w:rPr>
        <w:t>(Shantini et al., 2019)</w:t>
      </w:r>
      <w:r w:rsidR="00CE60F3">
        <w:rPr>
          <w:color w:val="000000" w:themeColor="text1"/>
          <w:szCs w:val="20"/>
        </w:rPr>
        <w:fldChar w:fldCharType="end"/>
      </w:r>
      <w:r w:rsidRPr="00872E67">
        <w:rPr>
          <w:color w:val="000000" w:themeColor="text1"/>
          <w:szCs w:val="20"/>
        </w:rPr>
        <w:t xml:space="preserve">. </w:t>
      </w:r>
      <w:r w:rsidR="009979F6" w:rsidRPr="009979F6">
        <w:rPr>
          <w:color w:val="000000" w:themeColor="text1"/>
          <w:szCs w:val="20"/>
        </w:rPr>
        <w:t xml:space="preserve">Given the context, demands, and evolving trends of the 21st century, educational institutions must empower their students to acquire the adaptive skills, </w:t>
      </w:r>
      <w:r w:rsidR="0022235F">
        <w:rPr>
          <w:color w:val="000000" w:themeColor="text1"/>
          <w:szCs w:val="20"/>
        </w:rPr>
        <w:t xml:space="preserve">education, </w:t>
      </w:r>
      <w:r w:rsidR="009979F6" w:rsidRPr="009979F6">
        <w:rPr>
          <w:color w:val="000000" w:themeColor="text1"/>
          <w:szCs w:val="20"/>
        </w:rPr>
        <w:t xml:space="preserve">and knowledge necessary for </w:t>
      </w:r>
      <w:r w:rsidR="00E80AC8">
        <w:rPr>
          <w:color w:val="000000" w:themeColor="text1"/>
          <w:szCs w:val="20"/>
        </w:rPr>
        <w:t>success in a dynamic world</w:t>
      </w:r>
      <w:r w:rsidR="009979F6" w:rsidRPr="009979F6">
        <w:rPr>
          <w:color w:val="000000" w:themeColor="text1"/>
          <w:szCs w:val="20"/>
        </w:rPr>
        <w:t xml:space="preserve">. </w:t>
      </w:r>
      <w:r w:rsidR="00821685" w:rsidRPr="00821685">
        <w:rPr>
          <w:color w:val="000000" w:themeColor="text1"/>
          <w:szCs w:val="20"/>
        </w:rPr>
        <w:t xml:space="preserve">Education aims to develop individuals </w:t>
      </w:r>
      <w:r w:rsidR="00627452">
        <w:rPr>
          <w:color w:val="000000" w:themeColor="text1"/>
          <w:szCs w:val="20"/>
        </w:rPr>
        <w:t xml:space="preserve">who have the </w:t>
      </w:r>
      <w:r w:rsidR="00821685" w:rsidRPr="00821685">
        <w:rPr>
          <w:color w:val="000000" w:themeColor="text1"/>
          <w:szCs w:val="20"/>
        </w:rPr>
        <w:t xml:space="preserve">potential to benefit their lives </w:t>
      </w:r>
      <w:r w:rsidR="005B5BF8">
        <w:rPr>
          <w:color w:val="000000" w:themeColor="text1"/>
          <w:szCs w:val="20"/>
        </w:rPr>
        <w:t>in the future</w:t>
      </w:r>
      <w:r w:rsidR="00821685" w:rsidRPr="00821685">
        <w:rPr>
          <w:color w:val="000000" w:themeColor="text1"/>
          <w:szCs w:val="20"/>
        </w:rPr>
        <w:t xml:space="preserve">. If people rely on formal education </w:t>
      </w:r>
      <w:r w:rsidR="00330BD0">
        <w:rPr>
          <w:color w:val="000000" w:themeColor="text1"/>
          <w:szCs w:val="20"/>
        </w:rPr>
        <w:t xml:space="preserve">alone, </w:t>
      </w:r>
      <w:r w:rsidR="00821685" w:rsidRPr="00821685">
        <w:rPr>
          <w:color w:val="000000" w:themeColor="text1"/>
          <w:szCs w:val="20"/>
        </w:rPr>
        <w:t xml:space="preserve">knowledge </w:t>
      </w:r>
      <w:r w:rsidR="00527DB1">
        <w:rPr>
          <w:color w:val="000000" w:themeColor="text1"/>
          <w:szCs w:val="20"/>
        </w:rPr>
        <w:t>and abilities will not increase.</w:t>
      </w:r>
      <w:r w:rsidR="00821685" w:rsidRPr="00821685">
        <w:rPr>
          <w:color w:val="000000" w:themeColor="text1"/>
          <w:szCs w:val="20"/>
        </w:rPr>
        <w:t xml:space="preserve"> Therefore, non-formal education must complement formal education</w:t>
      </w:r>
      <w:r w:rsidR="00551058">
        <w:rPr>
          <w:color w:val="000000" w:themeColor="text1"/>
          <w:szCs w:val="20"/>
        </w:rPr>
        <w:t xml:space="preserve"> </w:t>
      </w:r>
      <w:r w:rsidR="00EC5F2E">
        <w:rPr>
          <w:color w:val="000000" w:themeColor="text1"/>
          <w:szCs w:val="20"/>
        </w:rPr>
        <w:fldChar w:fldCharType="begin" w:fldLock="1"/>
      </w:r>
      <w:r w:rsidR="00EC5F2E">
        <w:rPr>
          <w:color w:val="000000" w:themeColor="text1"/>
          <w:szCs w:val="20"/>
        </w:rPr>
        <w:instrText>ADDIN CSL_CITATION {"citationItems":[{"id":"ITEM-1","itemData":{"author":[{"dropping-particle":"","family":"Manafwayak","given":"Ersa E.","non-dropping-particle":"","parse-names":false,"suffix":""}],"container-title":"Jurnal Ilmiah Wahana Pendidikan","id":"ITEM-1","issue":"3","issued":{"date-parts":[["2023"]]},"page":"718-726","title":"Hubungan Motivasi Belajar Dengan Hasil Belajar Sosiologi Bagi Warga Belajar Paket C di PKBM Kadewa Dewa Desa Batu Merah Kecamatan Sirimau Kota Ambon","type":"article-journal","volume":"9"},"uris":["http://www.mendeley.com/documents/?uuid=3133a39b-46d8-409f-8208-0e002c7c95b1"]}],"mendeley":{"formattedCitation":"(Manafwayak, 2023)","plainTextFormattedCitation":"(Manafwayak, 2023)","previouslyFormattedCitation":"(Manafwayak, 2023)"},"properties":{"noteIndex":0},"schema":"https://github.com/citation-style-language/schema/raw/master/csl-citation.json"}</w:instrText>
      </w:r>
      <w:r w:rsidR="00EC5F2E">
        <w:rPr>
          <w:color w:val="000000" w:themeColor="text1"/>
          <w:szCs w:val="20"/>
        </w:rPr>
        <w:fldChar w:fldCharType="separate"/>
      </w:r>
      <w:r w:rsidR="00844C1C" w:rsidRPr="00844C1C">
        <w:rPr>
          <w:noProof/>
          <w:color w:val="000000" w:themeColor="text1"/>
          <w:szCs w:val="20"/>
        </w:rPr>
        <w:t>(Manafwayak, 2023)</w:t>
      </w:r>
      <w:r w:rsidR="00EC5F2E">
        <w:rPr>
          <w:color w:val="000000" w:themeColor="text1"/>
          <w:szCs w:val="20"/>
        </w:rPr>
        <w:fldChar w:fldCharType="end"/>
      </w:r>
      <w:r w:rsidR="00844C1C">
        <w:rPr>
          <w:color w:val="000000" w:themeColor="text1"/>
          <w:szCs w:val="20"/>
        </w:rPr>
        <w:t xml:space="preserve">. </w:t>
      </w:r>
      <w:r w:rsidR="0077520B">
        <w:rPr>
          <w:color w:val="000000" w:themeColor="text1"/>
          <w:szCs w:val="20"/>
        </w:rPr>
        <w:t>Non-formal</w:t>
      </w:r>
      <w:r w:rsidR="00821685" w:rsidRPr="00821685">
        <w:rPr>
          <w:color w:val="000000" w:themeColor="text1"/>
          <w:szCs w:val="20"/>
        </w:rPr>
        <w:t xml:space="preserve"> education </w:t>
      </w:r>
      <w:r w:rsidR="009B650C">
        <w:rPr>
          <w:color w:val="000000" w:themeColor="text1"/>
          <w:szCs w:val="20"/>
        </w:rPr>
        <w:t xml:space="preserve">is an </w:t>
      </w:r>
      <w:r w:rsidR="00821685" w:rsidRPr="00821685">
        <w:rPr>
          <w:color w:val="000000" w:themeColor="text1"/>
          <w:szCs w:val="20"/>
        </w:rPr>
        <w:t xml:space="preserve">organized educational activity </w:t>
      </w:r>
      <w:r w:rsidR="009B650C">
        <w:rPr>
          <w:color w:val="000000" w:themeColor="text1"/>
          <w:szCs w:val="20"/>
        </w:rPr>
        <w:t xml:space="preserve">that is held </w:t>
      </w:r>
      <w:r w:rsidR="00821685" w:rsidRPr="00821685">
        <w:rPr>
          <w:color w:val="000000" w:themeColor="text1"/>
          <w:szCs w:val="20"/>
        </w:rPr>
        <w:t xml:space="preserve">outside of school, separately, or as an important part of a more comprehensive activity to provide exceptional services to learning citizens </w:t>
      </w:r>
      <w:r w:rsidR="00820979">
        <w:rPr>
          <w:color w:val="000000" w:themeColor="text1"/>
          <w:szCs w:val="20"/>
        </w:rPr>
        <w:t>in achieving learning objectives</w:t>
      </w:r>
      <w:r w:rsidR="00551058">
        <w:rPr>
          <w:color w:val="000000" w:themeColor="text1"/>
          <w:szCs w:val="20"/>
        </w:rPr>
        <w:t xml:space="preserve"> </w:t>
      </w:r>
      <w:r w:rsidR="00844C1C">
        <w:rPr>
          <w:color w:val="000000" w:themeColor="text1"/>
          <w:szCs w:val="20"/>
        </w:rPr>
        <w:fldChar w:fldCharType="begin" w:fldLock="1"/>
      </w:r>
      <w:r w:rsidR="00844C1C">
        <w:rPr>
          <w:color w:val="000000" w:themeColor="text1"/>
          <w:szCs w:val="20"/>
        </w:rPr>
        <w:instrText>ADDIN CSL_CITATION {"citationItems":[{"id":"ITEM-1","itemData":{"DOI":"10.31004/obsesi.v7i4.4503","abstract":"Kompetensi pedagogik dan sikap profesional terhadap kemampuan mengelola asesmen autentik sangat diperlukan dalam menilai setiap proses pembelajaran siswa. Penelitian ini bertujuan untuk mengetahui adanya pengaruh kompetensi pedagogik dan sikap profesional terhadap kemampuan mengelola asesmen autentik pendidikan anak usia dini (PAUD). Metode yang digunakan adalah survei dengan teknik analisis pengaruh. Sampel penelitian sebanyak 103 orang dengan teknik proporsional random sampling. Hasil penelitian menunjukkan Pertama, terdapat pengaruh yang signifikan antara kompetensi pedagogik terhadap kemampuan mengelola asesmen autentik pada PAUD. Kedua terdapat pengaruh yang signifikan antara sikap profesional guru terhadap kemampuan mengelola asesmen autentik PAUD. Ketiga terdapat pengaruh yang signifikan antara kemampuan pedagogik dan sikap professional secara bersama-sama terhadap kemampuan mengelola asesmen autentik PAUD. Hal ini berarti kompetensi pedagogik dan sikap profesional guru mempengaruhi kemampuan mengelola asesmen autentik pada PAUD. Dengan kompetensi pedagogik dan sikap profesional akan membantu dalam meningkatkan kemampuan mengelola asesmen autentik dan pengembangan keberhasilan siswa.","author":[{"dropping-particle":"","family":"Tutupary","given":"Rosmarin","non-dropping-particle":"","parse-names":false,"suffix":""},{"dropping-particle":"","family":"Sahetapy","given":"Lisa Maarce","non-dropping-particle":"","parse-names":false,"suffix":""},{"dropping-particle":"","family":"Rumahlewang","given":"Emma","non-dropping-particle":"","parse-names":false,"suffix":""}],"container-title":"Jurnal Obsesi : Jurnal Pendidikan Anak Usia Dini","id":"ITEM-1","issue":"4","issued":{"date-parts":[["2023"]]},"page":"3963-3980","title":"The Effect of Pedagogic Competence and Professional Attitude on the Ability to Manage PAUD Authentic Assessments in Ambon City","type":"article-journal","volume":"7"},"uris":["http://www.mendeley.com/documents/?uuid=52cf743c-17a5-43e6-a55c-a9c5c2494a0f"]}],"mendeley":{"formattedCitation":"(Tutupary et al., 2023)","plainTextFormattedCitation":"(Tutupary et al., 2023)","previouslyFormattedCitation":"(Tutupary et al., 2023)"},"properties":{"noteIndex":0},"schema":"https://github.com/citation-style-language/schema/raw/master/csl-citation.json"}</w:instrText>
      </w:r>
      <w:r w:rsidR="00844C1C">
        <w:rPr>
          <w:color w:val="000000" w:themeColor="text1"/>
          <w:szCs w:val="20"/>
        </w:rPr>
        <w:fldChar w:fldCharType="separate"/>
      </w:r>
      <w:r w:rsidR="00820979" w:rsidRPr="00820979">
        <w:rPr>
          <w:noProof/>
          <w:color w:val="000000" w:themeColor="text1"/>
          <w:szCs w:val="20"/>
        </w:rPr>
        <w:t>(Tutupary et al., 2023).</w:t>
      </w:r>
      <w:r w:rsidR="00844C1C">
        <w:rPr>
          <w:color w:val="000000" w:themeColor="text1"/>
          <w:szCs w:val="20"/>
        </w:rPr>
        <w:fldChar w:fldCharType="end"/>
      </w:r>
      <w:r w:rsidR="00551058">
        <w:rPr>
          <w:color w:val="000000" w:themeColor="text1"/>
          <w:szCs w:val="20"/>
        </w:rPr>
        <w:t xml:space="preserve"> </w:t>
      </w:r>
      <w:r w:rsidR="00820979">
        <w:rPr>
          <w:color w:val="000000" w:themeColor="text1"/>
          <w:szCs w:val="20"/>
        </w:rPr>
        <w:t xml:space="preserve">Non-formal </w:t>
      </w:r>
      <w:r w:rsidR="00821685" w:rsidRPr="00821685">
        <w:rPr>
          <w:color w:val="000000" w:themeColor="text1"/>
          <w:szCs w:val="20"/>
        </w:rPr>
        <w:t xml:space="preserve">education is present in society, along with formal education, to ensure that </w:t>
      </w:r>
      <w:r w:rsidR="00772B33" w:rsidRPr="00821685">
        <w:rPr>
          <w:color w:val="000000" w:themeColor="text1"/>
          <w:szCs w:val="20"/>
        </w:rPr>
        <w:t xml:space="preserve">national </w:t>
      </w:r>
      <w:r w:rsidR="00821685" w:rsidRPr="00821685">
        <w:rPr>
          <w:color w:val="000000" w:themeColor="text1"/>
          <w:szCs w:val="20"/>
        </w:rPr>
        <w:t xml:space="preserve">education goals are achieved. Non-formal education is also one of the important pillars </w:t>
      </w:r>
      <w:r w:rsidR="00E7288E">
        <w:rPr>
          <w:color w:val="000000" w:themeColor="text1"/>
          <w:szCs w:val="20"/>
        </w:rPr>
        <w:t xml:space="preserve">of educating the community </w:t>
      </w:r>
      <w:r w:rsidR="00821685" w:rsidRPr="00821685">
        <w:rPr>
          <w:color w:val="000000" w:themeColor="text1"/>
          <w:szCs w:val="20"/>
        </w:rPr>
        <w:t>(</w:t>
      </w:r>
      <w:proofErr w:type="spellStart"/>
      <w:r w:rsidR="00821685" w:rsidRPr="00821685">
        <w:rPr>
          <w:color w:val="000000" w:themeColor="text1"/>
          <w:szCs w:val="20"/>
        </w:rPr>
        <w:t>Istiqomah</w:t>
      </w:r>
      <w:proofErr w:type="spellEnd"/>
      <w:r w:rsidR="00821685" w:rsidRPr="00821685">
        <w:rPr>
          <w:color w:val="000000" w:themeColor="text1"/>
          <w:szCs w:val="20"/>
        </w:rPr>
        <w:t xml:space="preserve">, 2016). </w:t>
      </w:r>
      <w:r w:rsidR="006B05B2" w:rsidRPr="006B05B2">
        <w:rPr>
          <w:color w:val="000000" w:themeColor="text1"/>
          <w:szCs w:val="20"/>
        </w:rPr>
        <w:t xml:space="preserve">Not all levels of society can take stories from formal education. Many obstacles and limitations occur in society, especially in lower-class communities. </w:t>
      </w:r>
      <w:r w:rsidR="009B650C">
        <w:rPr>
          <w:color w:val="000000" w:themeColor="text1"/>
          <w:szCs w:val="20"/>
        </w:rPr>
        <w:t xml:space="preserve">Economic limitations, </w:t>
      </w:r>
      <w:r w:rsidR="006B05B2" w:rsidRPr="006B05B2">
        <w:rPr>
          <w:color w:val="000000" w:themeColor="text1"/>
          <w:szCs w:val="20"/>
        </w:rPr>
        <w:t xml:space="preserve">time, age problems, the need for the world of work, and distance problems </w:t>
      </w:r>
      <w:r w:rsidR="00AB2AE3">
        <w:rPr>
          <w:color w:val="000000" w:themeColor="text1"/>
          <w:szCs w:val="20"/>
        </w:rPr>
        <w:t xml:space="preserve">are the </w:t>
      </w:r>
      <w:r w:rsidR="006B05B2" w:rsidRPr="006B05B2">
        <w:rPr>
          <w:color w:val="000000" w:themeColor="text1"/>
          <w:szCs w:val="20"/>
        </w:rPr>
        <w:t xml:space="preserve">fundamental reasons for the presence of institutions managed by the community in the scope of </w:t>
      </w:r>
      <w:r w:rsidR="00031606">
        <w:rPr>
          <w:color w:val="000000" w:themeColor="text1"/>
          <w:szCs w:val="20"/>
        </w:rPr>
        <w:t>non-formal</w:t>
      </w:r>
      <w:r w:rsidR="006B05B2" w:rsidRPr="006B05B2">
        <w:rPr>
          <w:color w:val="000000" w:themeColor="text1"/>
          <w:szCs w:val="20"/>
        </w:rPr>
        <w:t xml:space="preserve"> education</w:t>
      </w:r>
      <w:r w:rsidR="00551058">
        <w:rPr>
          <w:color w:val="000000" w:themeColor="text1"/>
          <w:szCs w:val="20"/>
        </w:rPr>
        <w:t xml:space="preserve"> </w:t>
      </w:r>
      <w:r w:rsidR="005655C5">
        <w:rPr>
          <w:color w:val="000000" w:themeColor="text1"/>
          <w:szCs w:val="20"/>
        </w:rPr>
        <w:fldChar w:fldCharType="begin" w:fldLock="1"/>
      </w:r>
      <w:r w:rsidR="005655C5">
        <w:rPr>
          <w:color w:val="000000" w:themeColor="text1"/>
          <w:szCs w:val="20"/>
        </w:rPr>
        <w:instrText>ADDIN CSL_CITATION {"citationItems":[{"id":"ITEM-1","itemData":{"DOI":"10.1016/j.ijedudev.2014.09.001","ISSN":"07380593","abstract":"Non-formal education (NFE) programs have been a long standing approach to educating marginalized children, especially girls, across the developing world. Though such programs provide girls with expanded access to learning opportunities, the evidence of whether enhanced access actually leads girls to achieve on par with boys remains limited. In my quantitative cross sectional study, I analyze the academic achievement of girls relative to boys in a sample of 1203 children participating in a NFE program in rural Bangladesh, known as SHIKHON which means \"learning\" in Bengali. I find strong correlational evidence that gender is not significantly associated with achievement; on average, girls achieve on par with boys across four subject areas including literacy (English and Bangla), numeracy, science and social science.","author":[{"dropping-particle":"","family":"Gee","given":"Kevin A.","non-dropping-particle":"","parse-names":false,"suffix":""}],"container-title":"International Journal of Educational Development","id":"ITEM-1","issued":{"date-parts":[["2015"]]},"page":"207-216","publisher":"Elsevier Ltd","title":"Achieving gender equality in learning outcomes: Evidence from a non-formal education program in Bangladesh","type":"article-journal","volume":"40"},"uris":["http://www.mendeley.com/documents/?uuid=40a33f20-9112-4961-a99e-6b63afb4e988"]}],"mendeley":{"formattedCitation":"(Gee, 2015)","plainTextFormattedCitation":"(Gee, 2015)","previouslyFormattedCitation":"(Gee, 2015)"},"properties":{"noteIndex":0},"schema":"https://github.com/citation-style-language/schema/raw/master/csl-citation.json"}</w:instrText>
      </w:r>
      <w:r w:rsidR="005655C5">
        <w:rPr>
          <w:color w:val="000000" w:themeColor="text1"/>
          <w:szCs w:val="20"/>
        </w:rPr>
        <w:fldChar w:fldCharType="separate"/>
      </w:r>
      <w:r w:rsidR="00031606" w:rsidRPr="00031606">
        <w:rPr>
          <w:noProof/>
          <w:color w:val="000000" w:themeColor="text1"/>
          <w:szCs w:val="20"/>
        </w:rPr>
        <w:t>(Gee, 2015)</w:t>
      </w:r>
      <w:r w:rsidR="005655C5">
        <w:rPr>
          <w:color w:val="000000" w:themeColor="text1"/>
          <w:szCs w:val="20"/>
        </w:rPr>
        <w:fldChar w:fldCharType="end"/>
      </w:r>
      <w:r w:rsidR="00031606">
        <w:rPr>
          <w:color w:val="000000" w:themeColor="text1"/>
          <w:szCs w:val="20"/>
        </w:rPr>
        <w:t>.</w:t>
      </w:r>
    </w:p>
    <w:p w:rsidR="0023226A" w:rsidRDefault="00FC3A89" w:rsidP="00551058">
      <w:pPr>
        <w:pStyle w:val="Alishlah31text"/>
        <w:rPr>
          <w:color w:val="000000" w:themeColor="text1"/>
          <w:szCs w:val="20"/>
        </w:rPr>
      </w:pPr>
      <w:r w:rsidRPr="0077520B">
        <w:rPr>
          <w:color w:val="000000" w:themeColor="text1"/>
          <w:szCs w:val="20"/>
        </w:rPr>
        <w:t xml:space="preserve">Non-formal education </w:t>
      </w:r>
      <w:r w:rsidR="00A446CA">
        <w:rPr>
          <w:color w:val="000000" w:themeColor="text1"/>
          <w:szCs w:val="20"/>
        </w:rPr>
        <w:t xml:space="preserve">includes a system of education and </w:t>
      </w:r>
      <w:r w:rsidRPr="0077520B">
        <w:rPr>
          <w:color w:val="000000" w:themeColor="text1"/>
          <w:szCs w:val="20"/>
        </w:rPr>
        <w:t xml:space="preserve">training that provides lifelong employment opportunities to those who have never taken formal education at any level or have left </w:t>
      </w:r>
      <w:r w:rsidR="00EB7792">
        <w:rPr>
          <w:color w:val="000000" w:themeColor="text1"/>
          <w:szCs w:val="20"/>
        </w:rPr>
        <w:t>formal</w:t>
      </w:r>
      <w:r w:rsidRPr="0077520B">
        <w:rPr>
          <w:color w:val="000000" w:themeColor="text1"/>
          <w:szCs w:val="20"/>
        </w:rPr>
        <w:t xml:space="preserve"> education</w:t>
      </w:r>
      <w:r w:rsidR="005F2489">
        <w:rPr>
          <w:color w:val="000000" w:themeColor="text1"/>
          <w:szCs w:val="20"/>
        </w:rPr>
        <w:t xml:space="preserve"> </w:t>
      </w:r>
      <w:r w:rsidR="00031606">
        <w:rPr>
          <w:color w:val="000000" w:themeColor="text1"/>
          <w:szCs w:val="20"/>
        </w:rPr>
        <w:fldChar w:fldCharType="begin" w:fldLock="1"/>
      </w:r>
      <w:r w:rsidR="00031606">
        <w:rPr>
          <w:color w:val="000000" w:themeColor="text1"/>
          <w:szCs w:val="20"/>
        </w:rPr>
        <w:instrText>ADDIN CSL_CITATION {"citationItems":[{"id":"ITEM-1","itemData":{"DOI":"10.1016/j.sbspro.2015.05.054","ISSN":"18770428","abstract":"“Rumah Musik Harry Roesli” (RMHR) was once a non-formal education institution established by late Mr. Harry Roesli – a well-known musician who had struggled for ‘music education for all’ along his life. RMHR is here brought to model a creative education scheme for street-children. This paper is written based on a study on education practices in RMHR and how the aim of street-children empowerment is availed through this education program. The aspects examined for the analysis are: (1) interactions among students and members (2) formulations of learning; and (3) the concept of “empowerment.” Despite inevitable continuous institutional transformation, RMHR as a community has been persistent with the aim of educating musical creativity for street-children. A critical look is put on the institutional transformation of RMHR, such as the inevitable shift toward music industry. The discussion would reveal the nature of public-engagement in a non-formal education and how a street-children is defined.","author":[{"dropping-particle":"","family":"Purwanti","given":"Indah","non-dropping-particle":"","parse-names":false,"suffix":""},{"dropping-particle":"","family":"Widiastuti","given":"Indah","non-dropping-particle":"","parse-names":false,"suffix":""}],"container-title":"Procedia - Social and Behavioral Sciences","id":"ITEM-1","issued":{"date-parts":[["2015"]]},"page":"63-70","publisher":"Elsevier B.V.","title":"Creative Empowerment in Non-formal Education Institution. Case Study: Education System in Rumah Musik Harry Roesli (RMHR)","type":"article-journal","volume":"184"},"uris":["http://www.mendeley.com/documents/?uuid=3b491a83-6dba-4b51-8a8e-d9ef310c6b2c"]}],"mendeley":{"formattedCitation":"(Purwanti &amp; Widiastuti, 2015)","plainTextFormattedCitation":"(Purwanti &amp; Widiastuti, 2015)","previouslyFormattedCitation":"(Purwanti &amp; Widiastuti, 2015)"},"properties":{"noteIndex":0},"schema":"https://github.com/citation-style-language/schema/raw/master/csl-citation.json"}</w:instrText>
      </w:r>
      <w:r w:rsidR="00031606">
        <w:rPr>
          <w:color w:val="000000" w:themeColor="text1"/>
          <w:szCs w:val="20"/>
        </w:rPr>
        <w:fldChar w:fldCharType="separate"/>
      </w:r>
      <w:r w:rsidR="00EB7792" w:rsidRPr="00EB7792">
        <w:rPr>
          <w:noProof/>
          <w:color w:val="000000" w:themeColor="text1"/>
          <w:szCs w:val="20"/>
        </w:rPr>
        <w:t>(Purwanti &amp; Widiastuti, 2015).</w:t>
      </w:r>
      <w:r w:rsidR="00031606">
        <w:rPr>
          <w:color w:val="000000" w:themeColor="text1"/>
          <w:szCs w:val="20"/>
        </w:rPr>
        <w:fldChar w:fldCharType="end"/>
      </w:r>
      <w:r w:rsidR="00494BD9">
        <w:rPr>
          <w:color w:val="000000" w:themeColor="text1"/>
          <w:szCs w:val="20"/>
        </w:rPr>
        <w:t xml:space="preserve"> </w:t>
      </w:r>
      <w:r w:rsidRPr="0077520B">
        <w:rPr>
          <w:color w:val="000000" w:themeColor="text1"/>
          <w:szCs w:val="20"/>
        </w:rPr>
        <w:t xml:space="preserve">The </w:t>
      </w:r>
      <w:r w:rsidR="009F5C61">
        <w:rPr>
          <w:color w:val="000000" w:themeColor="text1"/>
          <w:szCs w:val="20"/>
        </w:rPr>
        <w:t xml:space="preserve">results of a study in Turkey explain that </w:t>
      </w:r>
      <w:r w:rsidRPr="0077520B">
        <w:rPr>
          <w:color w:val="000000" w:themeColor="text1"/>
          <w:szCs w:val="20"/>
        </w:rPr>
        <w:t xml:space="preserve">politicians and economists constantly cite inadequate skills as a key factor </w:t>
      </w:r>
      <w:r w:rsidR="000D2538">
        <w:rPr>
          <w:color w:val="000000" w:themeColor="text1"/>
          <w:szCs w:val="20"/>
        </w:rPr>
        <w:t xml:space="preserve">in Turkey's high unemployment rate of </w:t>
      </w:r>
      <w:r w:rsidRPr="0077520B">
        <w:rPr>
          <w:color w:val="000000" w:themeColor="text1"/>
          <w:szCs w:val="20"/>
        </w:rPr>
        <w:t>10% per year</w:t>
      </w:r>
      <w:r>
        <w:rPr>
          <w:color w:val="000000" w:themeColor="text1"/>
          <w:szCs w:val="20"/>
        </w:rPr>
        <w:t xml:space="preserve">. </w:t>
      </w:r>
      <w:r w:rsidRPr="0077520B">
        <w:rPr>
          <w:color w:val="000000" w:themeColor="text1"/>
          <w:szCs w:val="20"/>
        </w:rPr>
        <w:t xml:space="preserve">Half of the </w:t>
      </w:r>
      <w:r w:rsidR="000D2538">
        <w:rPr>
          <w:color w:val="000000" w:themeColor="text1"/>
          <w:szCs w:val="20"/>
        </w:rPr>
        <w:t xml:space="preserve">urban </w:t>
      </w:r>
      <w:r w:rsidRPr="0077520B">
        <w:rPr>
          <w:color w:val="000000" w:themeColor="text1"/>
          <w:szCs w:val="20"/>
        </w:rPr>
        <w:t xml:space="preserve">unemployed </w:t>
      </w:r>
      <w:r w:rsidR="000D2538">
        <w:rPr>
          <w:color w:val="000000" w:themeColor="text1"/>
          <w:szCs w:val="20"/>
        </w:rPr>
        <w:t xml:space="preserve">experience it. They </w:t>
      </w:r>
      <w:r w:rsidRPr="0077520B">
        <w:rPr>
          <w:color w:val="000000" w:themeColor="text1"/>
          <w:szCs w:val="20"/>
        </w:rPr>
        <w:t>receive primary education, and an estim</w:t>
      </w:r>
      <w:r w:rsidRPr="0077520B">
        <w:rPr>
          <w:color w:val="000000" w:themeColor="text1"/>
          <w:szCs w:val="20"/>
        </w:rPr>
        <w:t xml:space="preserve">ated 40% of students drop out after completing </w:t>
      </w:r>
      <w:r w:rsidR="00CE60F3">
        <w:rPr>
          <w:color w:val="000000" w:themeColor="text1"/>
          <w:szCs w:val="20"/>
        </w:rPr>
        <w:t>this</w:t>
      </w:r>
      <w:r w:rsidRPr="0077520B">
        <w:rPr>
          <w:color w:val="000000" w:themeColor="text1"/>
          <w:szCs w:val="20"/>
        </w:rPr>
        <w:t xml:space="preserve"> level of </w:t>
      </w:r>
      <w:r w:rsidR="00B30881">
        <w:rPr>
          <w:color w:val="000000" w:themeColor="text1"/>
          <w:szCs w:val="20"/>
        </w:rPr>
        <w:t xml:space="preserve">education </w:t>
      </w:r>
      <w:r w:rsidR="00EF6501">
        <w:rPr>
          <w:color w:val="000000" w:themeColor="text1"/>
          <w:szCs w:val="20"/>
        </w:rPr>
        <w:fldChar w:fldCharType="begin" w:fldLock="1"/>
      </w:r>
      <w:r w:rsidR="00EF6501">
        <w:rPr>
          <w:color w:val="000000" w:themeColor="text1"/>
          <w:szCs w:val="20"/>
        </w:rPr>
        <w:instrText>ADDIN CSL_CITATION {"citationItems":[{"id":"ITEM-1","itemData":{"DOI":"10.1080/02601370701711307","ISSN":"02601370","abstract":"The aim of this article is to analyse the latest implementations and issues raised in Turkish non-formal education from a historical perspective in Turkey. The high population rate and lack of adequate educational opportunities for adults and migration from rural areas to urban areas caused many educational, social and cultural problems in non-formal education. For solving all the problems, Turkey followed the latest developments in the world about the aims and functions of non-formal adult education and organised several different adult education programs in terms of integration to international bodies such as European Union and so forth. These programs aim to reach a wide range of people from rural and urban settings, the employees, employers, farmers, students, tradesmen, housewives, artisans and many others. The most important educational characteristic of this audience is that they are not regular students. The organisation way of non-formal education differ from other developed countries in essence. In social terms, the non-formal education for adults does not only provide professional and technical training; but also provides the learners with basic literacy and helps continue their educational life, contributes to preservation and improvement of national and cultural values, creates an awareness of citizenship and democratic thinking in Turkey.","author":[{"dropping-particle":"","family":"Bilir","given":"Mehmet","non-dropping-particle":"","parse-names":false,"suffix":""}],"container-title":"International Journal of Lifelong Education","id":"ITEM-1","issue":"6","issued":{"date-parts":[["2007"]]},"page":"621-633","title":"Non-formal education implementations in Turkey: Issues and latest challenges","type":"article-journal","volume":"26"},"uris":["http://www.mendeley.com/documents/?uuid=b4e34c89-a1cf-4ba0-89b0-abbaec23f986"]}],"mendeley":{"formattedCitation":"(Bilir, 2007)","plainTextFormattedCitation":"(Bilir, 2007)","previouslyFormattedCitation":"(Bilir, 2007)"},"properties":{"noteIndex":0},"schema":"https://github.com/citation-style-language/schema/raw/master/csl-citation.json"}</w:instrText>
      </w:r>
      <w:r w:rsidR="00EF6501">
        <w:rPr>
          <w:color w:val="000000" w:themeColor="text1"/>
          <w:szCs w:val="20"/>
        </w:rPr>
        <w:fldChar w:fldCharType="separate"/>
      </w:r>
      <w:r w:rsidR="00CE60F3" w:rsidRPr="00CE60F3">
        <w:rPr>
          <w:noProof/>
          <w:color w:val="000000" w:themeColor="text1"/>
          <w:szCs w:val="20"/>
        </w:rPr>
        <w:t>(Bilir, 2007)</w:t>
      </w:r>
      <w:r w:rsidR="00EF6501">
        <w:rPr>
          <w:color w:val="000000" w:themeColor="text1"/>
          <w:szCs w:val="20"/>
        </w:rPr>
        <w:fldChar w:fldCharType="end"/>
      </w:r>
      <w:r w:rsidRPr="0077520B">
        <w:rPr>
          <w:color w:val="000000" w:themeColor="text1"/>
          <w:szCs w:val="20"/>
        </w:rPr>
        <w:t xml:space="preserve">. </w:t>
      </w:r>
      <w:r w:rsidR="00014557" w:rsidRPr="00014557">
        <w:rPr>
          <w:color w:val="000000" w:themeColor="text1"/>
          <w:szCs w:val="20"/>
        </w:rPr>
        <w:t xml:space="preserve">Non-formal education rests on the purpose and content of activities that are structured and organized </w:t>
      </w:r>
      <w:r w:rsidR="00196C25">
        <w:rPr>
          <w:color w:val="000000" w:themeColor="text1"/>
          <w:szCs w:val="20"/>
        </w:rPr>
        <w:t xml:space="preserve">within an institutionalized framework </w:t>
      </w:r>
      <w:r w:rsidR="00014557" w:rsidRPr="00014557">
        <w:rPr>
          <w:color w:val="000000" w:themeColor="text1"/>
          <w:szCs w:val="20"/>
        </w:rPr>
        <w:t xml:space="preserve">with an </w:t>
      </w:r>
      <w:r w:rsidR="0054554D">
        <w:rPr>
          <w:color w:val="000000" w:themeColor="text1"/>
          <w:szCs w:val="20"/>
        </w:rPr>
        <w:t>optional</w:t>
      </w:r>
      <w:r w:rsidR="00196C25">
        <w:rPr>
          <w:color w:val="000000" w:themeColor="text1"/>
          <w:szCs w:val="20"/>
        </w:rPr>
        <w:t xml:space="preserve"> character. </w:t>
      </w:r>
      <w:r w:rsidR="00A72546">
        <w:rPr>
          <w:color w:val="000000" w:themeColor="text1"/>
          <w:szCs w:val="20"/>
        </w:rPr>
        <w:fldChar w:fldCharType="begin" w:fldLock="1"/>
      </w:r>
      <w:r w:rsidR="00A72546">
        <w:rPr>
          <w:color w:val="000000" w:themeColor="text1"/>
          <w:szCs w:val="20"/>
        </w:rPr>
        <w:instrText>ADDIN CSL_CITATION {"citationItems":[{"id":"ITEM-1","itemData":{"DOI":"10.1016/j.sbspro.2015.11.245","ISBN":"4072674001","ISSN":"18770428","abstract":"Reaching the educational finalities that derive from the educational ideal of the Romanian school, stipulated into the National Education Law no. 1/2011, article 1, line (3), is conditioned by the ensuring of a functional complementarity between the three forms of education: formal, non-formal and informal. In the present study we suggest both a re-consideration and a re-signification of the concept of non-formal education taking into consideration the current educational paradigms, the conceptual, curricular and methodological current evolutions and the legal context.","author":[{"dropping-particle":"","family":"Moldovan","given":"Oana","non-dropping-particle":"","parse-names":false,"suffix":""},{"dropping-particle":"","family":"Bocoş-Binţinţan","given":"Victor","non-dropping-particle":"","parse-names":false,"suffix":""}],"container-title":"Procedia - Social and Behavioral Sciences","id":"ITEM-1","issued":{"date-parts":[["2015"]]},"page":"337-343","title":"The Necessity of Reconsidering the Concept of Non-formal Education","type":"article-journal","volume":"209"},"uris":["http://www.mendeley.com/documents/?uuid=b343fa66-e6c2-41a0-a1b4-28e7f982e17c"]}],"mendeley":{"formattedCitation":"(Moldovan &amp; Bocoş-Binţinţan, 2015)","plainTextFormattedCitation":"(Moldovan &amp; Bocoş-Binţinţan, 2015)","previouslyFormattedCitation":"(Moldovan &amp; Bocoş-Binţinţan, 2015)"},"properties":{"noteIndex":0},"schema":"https://github.com/citation-style-language/schema/raw/master/csl-citation.json"}</w:instrText>
      </w:r>
      <w:r w:rsidR="00A72546">
        <w:rPr>
          <w:color w:val="000000" w:themeColor="text1"/>
          <w:szCs w:val="20"/>
        </w:rPr>
        <w:fldChar w:fldCharType="separate"/>
      </w:r>
      <w:proofErr w:type="gramStart"/>
      <w:r w:rsidR="0054554D" w:rsidRPr="0054554D">
        <w:rPr>
          <w:noProof/>
          <w:color w:val="000000" w:themeColor="text1"/>
          <w:szCs w:val="20"/>
        </w:rPr>
        <w:t>(Moldovan &amp; Bocoş-Binţinţan, 2015).</w:t>
      </w:r>
      <w:r w:rsidR="00A72546">
        <w:rPr>
          <w:color w:val="000000" w:themeColor="text1"/>
          <w:szCs w:val="20"/>
        </w:rPr>
        <w:fldChar w:fldCharType="end"/>
      </w:r>
      <w:r w:rsidR="00014557" w:rsidRPr="00014557">
        <w:rPr>
          <w:color w:val="000000" w:themeColor="text1"/>
          <w:szCs w:val="20"/>
        </w:rPr>
        <w:t>.</w:t>
      </w:r>
      <w:proofErr w:type="gramEnd"/>
      <w:r w:rsidR="00014557" w:rsidRPr="00014557">
        <w:rPr>
          <w:color w:val="000000" w:themeColor="text1"/>
          <w:szCs w:val="20"/>
        </w:rPr>
        <w:t xml:space="preserve"> In </w:t>
      </w:r>
      <w:r w:rsidR="00BC5403">
        <w:rPr>
          <w:color w:val="000000" w:themeColor="text1"/>
          <w:szCs w:val="20"/>
        </w:rPr>
        <w:t xml:space="preserve">another study from Macedonia, the </w:t>
      </w:r>
      <w:r w:rsidR="00181732" w:rsidRPr="00181732">
        <w:rPr>
          <w:color w:val="000000" w:themeColor="text1"/>
          <w:szCs w:val="20"/>
        </w:rPr>
        <w:t xml:space="preserve">role of </w:t>
      </w:r>
      <w:r w:rsidR="00A41AE5">
        <w:rPr>
          <w:color w:val="000000" w:themeColor="text1"/>
          <w:szCs w:val="20"/>
        </w:rPr>
        <w:t>non-formal</w:t>
      </w:r>
      <w:r w:rsidR="00181732" w:rsidRPr="00181732">
        <w:rPr>
          <w:color w:val="000000" w:themeColor="text1"/>
          <w:szCs w:val="20"/>
        </w:rPr>
        <w:t xml:space="preserve"> education increases the capacity of individuals </w:t>
      </w:r>
      <w:r w:rsidR="005E2BFD">
        <w:rPr>
          <w:color w:val="000000" w:themeColor="text1"/>
          <w:szCs w:val="20"/>
        </w:rPr>
        <w:t xml:space="preserve">and </w:t>
      </w:r>
      <w:r w:rsidR="00F92370">
        <w:rPr>
          <w:color w:val="000000" w:themeColor="text1"/>
          <w:szCs w:val="20"/>
        </w:rPr>
        <w:t>communities (</w:t>
      </w:r>
      <w:proofErr w:type="spellStart"/>
      <w:r w:rsidR="00F92370">
        <w:rPr>
          <w:color w:val="000000" w:themeColor="text1"/>
          <w:szCs w:val="20"/>
        </w:rPr>
        <w:t>Abdullai</w:t>
      </w:r>
      <w:proofErr w:type="spellEnd"/>
      <w:r w:rsidR="00F92370">
        <w:rPr>
          <w:color w:val="000000" w:themeColor="text1"/>
          <w:szCs w:val="20"/>
        </w:rPr>
        <w:t xml:space="preserve"> et al., 2015). </w:t>
      </w:r>
      <w:r w:rsidR="00EB7792">
        <w:rPr>
          <w:color w:val="000000" w:themeColor="text1"/>
          <w:szCs w:val="20"/>
        </w:rPr>
        <w:fldChar w:fldCharType="begin" w:fldLock="1"/>
      </w:r>
      <w:r w:rsidR="00EB7792">
        <w:rPr>
          <w:color w:val="000000" w:themeColor="text1"/>
          <w:szCs w:val="20"/>
        </w:rPr>
        <w:instrText>ADDIN CSL_CITATION {"citationItems":[{"id":"ITEM-1","itemData":{"DOI":"10.1016/j.sbspro.2012.06.360","ISSN":"18770428","abstract":"The everlasting transition and the challenges the youth is facing in the employment sphere are our main focus in this paper. The non-formal education is shown as a tool for reducing the transition obstacles. The good experience form Sweden is taken as a model of non-formal education and which has to do with new skills for the community such as learning of new languages beside the ones for local usage, IT skills and peaceful solution of disputes. The case of Macedonia is shown in this paper.","author":[{"dropping-particle":"","family":"Abdullai","given":"Jonuz","non-dropping-particle":"","parse-names":false,"suffix":""},{"dropping-particle":"","family":"Tresi","given":"Afrim","non-dropping-particle":"","parse-names":false,"suffix":""},{"dropping-particle":"","family":"Ramadani","given":"Kujtim","non-dropping-particle":"","parse-names":false,"suffix":""}],"container-title":"Procedia - Social and Behavioral Sciences","id":"ITEM-1","issued":{"date-parts":[["2012"]]},"page":"4923-4927","publisher":"Elsevier Ltd","title":"Non-formal Education a Tool for Reducing the Transition Obstacles","type":"article-journal","volume":"46"},"uris":["http://www.mendeley.com/documents/?uuid=8e691d5b-6036-42a4-8119-7fd193694d39"]}],"mendeley":{"formattedCitation":"(Abdullai et al., 2012)","plainTextFormattedCitation":"(Abdullai et al., 2012)","previouslyFormattedCitation":"(Abdullai et al., 2012)"},"properties":{"noteIndex":0},"schema":"https://github.com/citation-style-language/schema/raw/master/csl-citation.json"}</w:instrText>
      </w:r>
      <w:r w:rsidR="00EB7792">
        <w:rPr>
          <w:color w:val="000000" w:themeColor="text1"/>
          <w:szCs w:val="20"/>
        </w:rPr>
        <w:fldChar w:fldCharType="separate"/>
      </w:r>
      <w:r w:rsidR="00A72546" w:rsidRPr="00A72546">
        <w:rPr>
          <w:noProof/>
          <w:color w:val="000000" w:themeColor="text1"/>
          <w:szCs w:val="20"/>
        </w:rPr>
        <w:t>(Abdullai et al., 2012).</w:t>
      </w:r>
      <w:r w:rsidR="00EB7792">
        <w:rPr>
          <w:color w:val="000000" w:themeColor="text1"/>
          <w:szCs w:val="20"/>
        </w:rPr>
        <w:fldChar w:fldCharType="end"/>
      </w:r>
    </w:p>
    <w:p w:rsidR="0023226A" w:rsidRDefault="00FC3A89">
      <w:pPr>
        <w:pStyle w:val="Alishlah31text"/>
        <w:rPr>
          <w:color w:val="000000" w:themeColor="text1"/>
          <w:szCs w:val="20"/>
        </w:rPr>
      </w:pPr>
      <w:r w:rsidRPr="00211C54">
        <w:rPr>
          <w:color w:val="000000" w:themeColor="text1"/>
          <w:szCs w:val="20"/>
        </w:rPr>
        <w:t>Non-formal education</w:t>
      </w:r>
      <w:r w:rsidR="00494BD9">
        <w:rPr>
          <w:color w:val="000000" w:themeColor="text1"/>
          <w:szCs w:val="20"/>
        </w:rPr>
        <w:t xml:space="preserve"> </w:t>
      </w:r>
      <w:r w:rsidRPr="00211C54">
        <w:rPr>
          <w:color w:val="000000" w:themeColor="text1"/>
          <w:szCs w:val="20"/>
        </w:rPr>
        <w:t xml:space="preserve">aims to become a center that accommodates community </w:t>
      </w:r>
      <w:r w:rsidR="00044891">
        <w:rPr>
          <w:color w:val="000000" w:themeColor="text1"/>
          <w:szCs w:val="20"/>
        </w:rPr>
        <w:t xml:space="preserve">learning </w:t>
      </w:r>
      <w:r w:rsidR="00F453EA">
        <w:rPr>
          <w:color w:val="000000" w:themeColor="text1"/>
          <w:szCs w:val="20"/>
        </w:rPr>
        <w:fldChar w:fldCharType="begin" w:fldLock="1"/>
      </w:r>
      <w:r w:rsidR="00F453EA">
        <w:rPr>
          <w:color w:val="000000" w:themeColor="text1"/>
          <w:szCs w:val="20"/>
        </w:rPr>
        <w:instrText>ADDIN CSL_CITATION {"citationItems":[{"id":"ITEM-1","itemData":{"DOI":"10.1007/s42438-020-00155-y","ISSN":"2524-485X","abstract":"The Covid-19 pandemic has raised significant challenges for the higher education community worldwide. A particular challenge has been the urgent and unexpected request for previously face-to-face university courses to be taught online. Online teaching and learning imply a certain pedagogical content knowledge (PCK), mainly related to designing and organising for better learning experiences and creating distinctive learning environments, with the help of digital technologies. With this article, we provide some expert insights into this online-learning-related PCK, with the goal of helping non-expert university teachers (i.e. those who have little experience with online learning) to navigate in these challenging times. Our findings point at the design of learning activities with certain characteristics, the combination of three types of presence (social, cognitive and facilitatory) and the need for adapting assessment to the new learning requirements. We end with a reflection on how responding to a crisis (as best we can) may precipitate enhanced teaching and learning practices in the postdigital era.","author":[{"dropping-particle":"","family":"Rapanta","given":"Chrysi","non-dropping-particle":"","parse-names":false,"suffix":""},{"dropping-particle":"","family":"Botturi","given":"Luca","non-dropping-particle":"","parse-names":false,"suffix":""},{"dropping-particle":"","family":"Goodyear","given":"Peter","non-dropping-particle":"","parse-names":false,"suffix":""},{"dropping-particle":"","family":"Guàrdia","given":"Lourdes","non-dropping-particle":"","parse-names":false,"suffix":""},{"dropping-particle":"","family":"Koole","given":"Marguerite","non-dropping-particle":"","parse-names":false,"suffix":""}],"container-title":"Postdigital Science and Education","id":"ITEM-1","issue":"3","issued":{"date-parts":[["2020"]]},"page":"923-945","publisher":"Postdigital Science and Education","title":"Online University Teaching During and After the Covid-19 Crisis: Refocusing Teacher Presence and Learning Activity","type":"article-journal","volume":"2"},"uris":["http://www.mendeley.com/documents/?uuid=f870b062-9400-4d98-a215-e4acaee07772"]}],"mendeley":{"formattedCitation":"(Rapanta et al., 2020)","plainTextFormattedCitation":"(Rapanta et al., 2020)","previouslyFormattedCitation":"(Rapanta et al., 2020)"},"properties":{"noteIndex":0},"schema":"https://github.com/citation-style-language/schema/raw/master/csl-citation.json"}</w:instrText>
      </w:r>
      <w:r w:rsidR="00F453EA">
        <w:rPr>
          <w:color w:val="000000" w:themeColor="text1"/>
          <w:szCs w:val="20"/>
        </w:rPr>
        <w:fldChar w:fldCharType="separate"/>
      </w:r>
      <w:r w:rsidR="00AF7569" w:rsidRPr="00AF7569">
        <w:rPr>
          <w:noProof/>
          <w:color w:val="000000" w:themeColor="text1"/>
          <w:szCs w:val="20"/>
        </w:rPr>
        <w:t>(Rapanta et al., 2020)</w:t>
      </w:r>
      <w:r w:rsidR="00F453EA">
        <w:rPr>
          <w:color w:val="000000" w:themeColor="text1"/>
          <w:szCs w:val="20"/>
        </w:rPr>
        <w:fldChar w:fldCharType="end"/>
      </w:r>
      <w:r w:rsidRPr="00211C54">
        <w:rPr>
          <w:color w:val="000000" w:themeColor="text1"/>
          <w:szCs w:val="20"/>
        </w:rPr>
        <w:t xml:space="preserve">. The main function of </w:t>
      </w:r>
      <w:r w:rsidR="003D7C64" w:rsidRPr="00211C54">
        <w:rPr>
          <w:color w:val="000000" w:themeColor="text1"/>
          <w:szCs w:val="20"/>
        </w:rPr>
        <w:t xml:space="preserve">community learning centers </w:t>
      </w:r>
      <w:r w:rsidRPr="00211C54">
        <w:rPr>
          <w:color w:val="000000" w:themeColor="text1"/>
          <w:szCs w:val="20"/>
        </w:rPr>
        <w:t xml:space="preserve">is to focus on two main things, namely, the center of community activities and a place to find solutions to </w:t>
      </w:r>
      <w:r w:rsidR="00EF6501">
        <w:rPr>
          <w:color w:val="000000" w:themeColor="text1"/>
          <w:szCs w:val="20"/>
        </w:rPr>
        <w:t>social problems that exist in the community</w:t>
      </w:r>
      <w:r w:rsidR="00494BD9">
        <w:rPr>
          <w:color w:val="000000" w:themeColor="text1"/>
          <w:szCs w:val="20"/>
        </w:rPr>
        <w:t xml:space="preserve"> </w:t>
      </w:r>
      <w:r w:rsidR="0054554D">
        <w:rPr>
          <w:color w:val="000000" w:themeColor="text1"/>
          <w:szCs w:val="20"/>
        </w:rPr>
        <w:fldChar w:fldCharType="begin" w:fldLock="1"/>
      </w:r>
      <w:r w:rsidR="0054554D">
        <w:rPr>
          <w:color w:val="000000" w:themeColor="text1"/>
          <w:szCs w:val="20"/>
        </w:rPr>
        <w:instrText>ADDIN CSL_CITATION {"citationItems":[{"id":"ITEM-1","itemData":{"DOI":"10.1080/02601370.2014.918197","ISSN":"1464519X","abstract":"This article deals with the relationship between adults’ free time and further education. More specifically, the paper addresses the question of whether there are similarities and analogies between the leisure time that adults dedicate to non-formal educational activities and free time per se. A structured questionnaire was used to examine the above issue. A total of 787 adults, who were involved in some kind of non-formal education in a region of Greece, replied to the questionnaire. The results of the research revealed that, despite the fact that all those who participated in non-formal education activities have limited free time, they prefer to dedicate some of it to learning opportunities. Furthermore, it seems that a connection between the particular learning programme and the participant’s professional field is an essential factor in the choice of the programme. Conversely, personal needs and preferences, as well as individual flair, have less to do with this choice.","author":[{"dropping-particle":"","family":"Thoidis","given":"Ioannis","non-dropping-particle":"","parse-names":false,"suffix":""},{"dropping-particle":"","family":"Pnevmatikos","given":"Dimitrios","non-dropping-particle":"","parse-names":false,"suffix":""}],"container-title":"International Journal of Lifelong Education","id":"ITEM-1","issue":"5","issued":{"date-parts":[["2014"]]},"page":"657-673","title":"Non-formal education in free time: leisure- or work-orientated activity?","type":"article-journal","volume":"33"},"uris":["http://www.mendeley.com/documents/?uuid=fb3541ba-707b-46bf-a4e6-c794513c5e94"]}],"mendeley":{"formattedCitation":"(Thoidis &amp; Pnevmatikos, 2014)","plainTextFormattedCitation":"(Thoidis &amp; Pnevmatikos, 2014)","previouslyFormattedCitation":"(Thoidis &amp; Pnevmatikos, 2014)"},"properties":{"noteIndex":0},"schema":"https://github.com/citation-style-language/schema/raw/master/csl-citation.json"}</w:instrText>
      </w:r>
      <w:r w:rsidR="0054554D">
        <w:rPr>
          <w:color w:val="000000" w:themeColor="text1"/>
          <w:szCs w:val="20"/>
        </w:rPr>
        <w:fldChar w:fldCharType="separate"/>
      </w:r>
      <w:r w:rsidR="00EF6501" w:rsidRPr="00EF6501">
        <w:rPr>
          <w:noProof/>
          <w:color w:val="000000" w:themeColor="text1"/>
          <w:szCs w:val="20"/>
        </w:rPr>
        <w:t>(Thoidis &amp; Pnevmatikos, 2014).</w:t>
      </w:r>
      <w:r w:rsidR="0054554D">
        <w:rPr>
          <w:color w:val="000000" w:themeColor="text1"/>
          <w:szCs w:val="20"/>
        </w:rPr>
        <w:fldChar w:fldCharType="end"/>
      </w:r>
      <w:r w:rsidR="00494BD9">
        <w:rPr>
          <w:color w:val="000000" w:themeColor="text1"/>
          <w:szCs w:val="20"/>
        </w:rPr>
        <w:t xml:space="preserve"> </w:t>
      </w:r>
      <w:r w:rsidRPr="00211C54">
        <w:rPr>
          <w:color w:val="000000" w:themeColor="text1"/>
          <w:szCs w:val="20"/>
        </w:rPr>
        <w:t xml:space="preserve">In practice, </w:t>
      </w:r>
      <w:r w:rsidR="003D7C64" w:rsidRPr="00211C54">
        <w:rPr>
          <w:color w:val="000000" w:themeColor="text1"/>
          <w:szCs w:val="20"/>
        </w:rPr>
        <w:t xml:space="preserve">community learning centers </w:t>
      </w:r>
      <w:r w:rsidRPr="00211C54">
        <w:rPr>
          <w:color w:val="000000" w:themeColor="text1"/>
          <w:szCs w:val="20"/>
        </w:rPr>
        <w:t xml:space="preserve">operate as social organizations that seek to significantly reduce problems, such as the underdevelopment of people's mindsets, and play an important role in </w:t>
      </w:r>
      <w:r w:rsidR="003D7C64" w:rsidRPr="00211C54">
        <w:rPr>
          <w:color w:val="000000" w:themeColor="text1"/>
          <w:szCs w:val="20"/>
        </w:rPr>
        <w:t xml:space="preserve">problems </w:t>
      </w:r>
      <w:r w:rsidRPr="00211C54">
        <w:rPr>
          <w:color w:val="000000" w:themeColor="text1"/>
          <w:szCs w:val="20"/>
        </w:rPr>
        <w:t>that require practical handling</w:t>
      </w:r>
      <w:r w:rsidR="00494BD9">
        <w:rPr>
          <w:color w:val="000000" w:themeColor="text1"/>
          <w:szCs w:val="20"/>
        </w:rPr>
        <w:t xml:space="preserve"> </w:t>
      </w:r>
      <w:r w:rsidR="00032490">
        <w:rPr>
          <w:color w:val="000000" w:themeColor="text1"/>
          <w:szCs w:val="20"/>
        </w:rPr>
        <w:fldChar w:fldCharType="begin" w:fldLock="1"/>
      </w:r>
      <w:r w:rsidR="00032490">
        <w:rPr>
          <w:color w:val="000000" w:themeColor="text1"/>
          <w:szCs w:val="20"/>
        </w:rPr>
        <w:instrText>ADDIN CSL_CITATION {"citationItems":[{"id":"ITEM-1","itemData":{"DOI":"10.11591/ijere.v10i4.21116","author":[{"dropping-particle":"","family":"Rahabav","given":"Patrisius","non-dropping-particle":"","parse-names":false,"suffix":""},{"dropping-particle":"","family":"Souisa","given":"Threesje Roza","non-dropping-particle":"","parse-names":false,"suffix":""}],"container-title":"International Journal of Evaluation and Research in Education (IJERE)","id":"ITEM-1","issue":"4","issued":{"date-parts":[["2021"]]},"page":"1395-1408","title":"Evaluation of non-formal education management in Maluku Province , Indonesia","type":"article-journal","volume":"10"},"uris":["http://www.mendeley.com/documents/?uuid=74442952-63a2-4b01-8261-b37aa325b467"]}],"mendeley":{"formattedCitation":"(Rahabav &amp; Souisa, 2021)","plainTextFormattedCitation":"(Rahabav &amp; Souisa, 2021)","previouslyFormattedCitation":"(Rahabav &amp; Souisa, 2021)"},"properties":{"noteIndex":0},"schema":"https://github.com/citation-style-language/schema/raw/master/csl-citation.json"}</w:instrText>
      </w:r>
      <w:r w:rsidR="00032490">
        <w:rPr>
          <w:color w:val="000000" w:themeColor="text1"/>
          <w:szCs w:val="20"/>
        </w:rPr>
        <w:fldChar w:fldCharType="separate"/>
      </w:r>
      <w:r w:rsidR="005655C5" w:rsidRPr="005655C5">
        <w:rPr>
          <w:noProof/>
          <w:color w:val="000000" w:themeColor="text1"/>
          <w:szCs w:val="20"/>
        </w:rPr>
        <w:t>(Rahabav &amp; Souisa, 2021).</w:t>
      </w:r>
      <w:r w:rsidR="00032490">
        <w:rPr>
          <w:color w:val="000000" w:themeColor="text1"/>
          <w:szCs w:val="20"/>
        </w:rPr>
        <w:fldChar w:fldCharType="end"/>
      </w:r>
      <w:r w:rsidR="00494BD9">
        <w:rPr>
          <w:color w:val="000000" w:themeColor="text1"/>
          <w:szCs w:val="20"/>
        </w:rPr>
        <w:t xml:space="preserve"> </w:t>
      </w:r>
      <w:r w:rsidR="00762C86">
        <w:rPr>
          <w:color w:val="000000" w:themeColor="text1"/>
          <w:szCs w:val="20"/>
        </w:rPr>
        <w:t xml:space="preserve">The results </w:t>
      </w:r>
      <w:r w:rsidR="00850328">
        <w:rPr>
          <w:color w:val="000000" w:themeColor="text1"/>
          <w:szCs w:val="20"/>
        </w:rPr>
        <w:t xml:space="preserve">of </w:t>
      </w:r>
      <w:r w:rsidR="00AF7569">
        <w:rPr>
          <w:color w:val="000000" w:themeColor="text1"/>
          <w:szCs w:val="20"/>
        </w:rPr>
        <w:fldChar w:fldCharType="begin" w:fldLock="1"/>
      </w:r>
      <w:r w:rsidR="00AF7569">
        <w:rPr>
          <w:color w:val="000000" w:themeColor="text1"/>
          <w:szCs w:val="20"/>
        </w:rPr>
        <w:instrText>ADDIN CSL_CITATION {"citationItems":[{"id":"ITEM-1","itemData":{"DOI":"10.35445/alishlah.v13i3.1446","ISSN":"2087-9490","abstract":"This study aimed to analyze the role of the Community Learning Activity Center in Overcoming Social Problems. This study uses a qualitative research method with a descriptive analysis approach. It is collecting data in this study using the form of observation, interviews, and documentation. The sample in this study used a multiple-stage random sampling method—data analysis techniques through data collection, data presentation reduction, and concluding. The main focus of the Community Learning Activity Center in this study were three main Community Learning Activity Centers, namely: 1) Jembar Kabisa Community Learning Center; 2) Guna Darma Community Learning Center; and 3) Cigembong Community Learning Center. Based on the data and research analysis, it can be concluded that the Community Learning Activity Center in Sumedang district is the Jembar Kabisa Community Learning Activity Center; Guna Darma Community Learning Center; and the Cigembong Community Learning Activity Center to overcome poverty through non-formal education in the form of valuable and practical programs, while other activities in the development and community empowerment sector exist but are still not optimal.","author":[{"dropping-particle":"","family":"Ratnawaty Chotim","given":"Endah","non-dropping-particle":"","parse-names":false,"suffix":""}],"container-title":"AL-ISHLAH: Jurnal Pendidikan","id":"ITEM-1","issue":"3","issued":{"date-parts":[["2021"]]},"page":"2689-2698","title":"The Role of Community Learning Activity Centers in Overcoming Social Problems","type":"article-journal","volume":"13"},"uris":["http://www.mendeley.com/documents/?uuid=2a8e0577-edb0-4791-94ef-31e404b16fe5"]}],"mendeley":{"formattedCitation":"(Ratnawaty Chotim, 2021)","manualFormatting":"Ratnawaty Chotim (2021)","plainTextFormattedCitation":"(Ratnawaty Chotim, 2021)","previouslyFormattedCitation":"(Ratnawaty Chotim, 2021)"},"properties":{"noteIndex":0},"schema":"https://github.com/citation-style-language/schema/raw/master/csl-citation.json"}</w:instrText>
      </w:r>
      <w:r w:rsidR="00AF7569">
        <w:rPr>
          <w:color w:val="000000" w:themeColor="text1"/>
          <w:szCs w:val="20"/>
        </w:rPr>
        <w:fldChar w:fldCharType="separate"/>
      </w:r>
      <w:r w:rsidR="004E7045">
        <w:rPr>
          <w:noProof/>
          <w:color w:val="000000" w:themeColor="text1"/>
          <w:szCs w:val="20"/>
        </w:rPr>
        <w:t>Ratnawaty Chotim's study (</w:t>
      </w:r>
      <w:r w:rsidR="004E7045" w:rsidRPr="004E7045">
        <w:rPr>
          <w:noProof/>
          <w:color w:val="000000" w:themeColor="text1"/>
          <w:szCs w:val="20"/>
        </w:rPr>
        <w:t>2021)</w:t>
      </w:r>
      <w:r w:rsidR="00AF7569">
        <w:rPr>
          <w:color w:val="000000" w:themeColor="text1"/>
          <w:szCs w:val="20"/>
        </w:rPr>
        <w:fldChar w:fldCharType="end"/>
      </w:r>
      <w:r w:rsidR="00850328">
        <w:rPr>
          <w:color w:val="000000" w:themeColor="text1"/>
          <w:szCs w:val="20"/>
        </w:rPr>
        <w:t xml:space="preserve"> reveal</w:t>
      </w:r>
      <w:r w:rsidR="004E7045">
        <w:rPr>
          <w:color w:val="000000" w:themeColor="text1"/>
          <w:szCs w:val="20"/>
        </w:rPr>
        <w:t>ed that</w:t>
      </w:r>
      <w:r w:rsidR="00273B0C">
        <w:rPr>
          <w:color w:val="000000" w:themeColor="text1"/>
          <w:szCs w:val="20"/>
        </w:rPr>
        <w:t xml:space="preserve"> the </w:t>
      </w:r>
      <w:r w:rsidR="00AA5FA5" w:rsidRPr="00762C86">
        <w:rPr>
          <w:color w:val="000000" w:themeColor="text1"/>
          <w:szCs w:val="20"/>
        </w:rPr>
        <w:t xml:space="preserve">community learning centers </w:t>
      </w:r>
      <w:r w:rsidR="00762C86" w:rsidRPr="00762C86">
        <w:rPr>
          <w:color w:val="000000" w:themeColor="text1"/>
          <w:szCs w:val="20"/>
        </w:rPr>
        <w:t xml:space="preserve">in </w:t>
      </w:r>
      <w:proofErr w:type="spellStart"/>
      <w:r w:rsidR="00762C86" w:rsidRPr="00762C86">
        <w:rPr>
          <w:color w:val="000000" w:themeColor="text1"/>
          <w:szCs w:val="20"/>
        </w:rPr>
        <w:t>Sumedang</w:t>
      </w:r>
      <w:proofErr w:type="spellEnd"/>
      <w:r w:rsidR="00762C86" w:rsidRPr="00762C86">
        <w:rPr>
          <w:color w:val="000000" w:themeColor="text1"/>
          <w:szCs w:val="20"/>
        </w:rPr>
        <w:t xml:space="preserve"> Regency </w:t>
      </w:r>
      <w:r w:rsidR="00273B0C">
        <w:rPr>
          <w:color w:val="000000" w:themeColor="text1"/>
          <w:szCs w:val="20"/>
        </w:rPr>
        <w:t xml:space="preserve">aim </w:t>
      </w:r>
      <w:r w:rsidR="00400BB8">
        <w:rPr>
          <w:color w:val="000000" w:themeColor="text1"/>
          <w:szCs w:val="20"/>
        </w:rPr>
        <w:t>to overcome poverty</w:t>
      </w:r>
      <w:r w:rsidR="00273B0C">
        <w:rPr>
          <w:color w:val="000000" w:themeColor="text1"/>
          <w:szCs w:val="20"/>
        </w:rPr>
        <w:t xml:space="preserve"> t</w:t>
      </w:r>
      <w:r w:rsidR="00762C86" w:rsidRPr="00762C86">
        <w:rPr>
          <w:color w:val="000000" w:themeColor="text1"/>
          <w:szCs w:val="20"/>
        </w:rPr>
        <w:t>hrough non-formal education in the form of valuable and practical programs</w:t>
      </w:r>
      <w:r w:rsidR="00273B0C">
        <w:rPr>
          <w:color w:val="000000" w:themeColor="text1"/>
          <w:szCs w:val="20"/>
        </w:rPr>
        <w:t>.</w:t>
      </w:r>
      <w:r w:rsidR="00762C86" w:rsidRPr="00762C86">
        <w:rPr>
          <w:color w:val="000000" w:themeColor="text1"/>
          <w:szCs w:val="20"/>
        </w:rPr>
        <w:t xml:space="preserve"> </w:t>
      </w:r>
      <w:r w:rsidR="00273B0C">
        <w:rPr>
          <w:color w:val="000000" w:themeColor="text1"/>
          <w:szCs w:val="20"/>
        </w:rPr>
        <w:t>Mean</w:t>
      </w:r>
      <w:r w:rsidR="00762C86" w:rsidRPr="00762C86">
        <w:rPr>
          <w:color w:val="000000" w:themeColor="text1"/>
          <w:szCs w:val="20"/>
        </w:rPr>
        <w:t>while</w:t>
      </w:r>
      <w:r w:rsidR="00273B0C">
        <w:rPr>
          <w:color w:val="000000" w:themeColor="text1"/>
          <w:szCs w:val="20"/>
        </w:rPr>
        <w:t>,</w:t>
      </w:r>
      <w:r w:rsidR="00762C86" w:rsidRPr="00762C86">
        <w:rPr>
          <w:color w:val="000000" w:themeColor="text1"/>
          <w:szCs w:val="20"/>
        </w:rPr>
        <w:t xml:space="preserve"> other activities in the field of community development and empowerment already exist but still need to be more optimal. The </w:t>
      </w:r>
      <w:r w:rsidR="000469E7" w:rsidRPr="006B05B2">
        <w:rPr>
          <w:color w:val="000000" w:themeColor="text1"/>
          <w:szCs w:val="20"/>
        </w:rPr>
        <w:t xml:space="preserve">community learning </w:t>
      </w:r>
      <w:r w:rsidR="006B05B2" w:rsidRPr="006B05B2">
        <w:rPr>
          <w:color w:val="000000" w:themeColor="text1"/>
          <w:szCs w:val="20"/>
        </w:rPr>
        <w:t xml:space="preserve">center </w:t>
      </w:r>
      <w:r w:rsidR="00D5195E">
        <w:rPr>
          <w:color w:val="000000" w:themeColor="text1"/>
          <w:szCs w:val="20"/>
        </w:rPr>
        <w:t xml:space="preserve">is one of the institutions </w:t>
      </w:r>
      <w:r w:rsidR="006B05B2" w:rsidRPr="006B05B2">
        <w:rPr>
          <w:color w:val="000000" w:themeColor="text1"/>
          <w:szCs w:val="20"/>
        </w:rPr>
        <w:t xml:space="preserve">that contribute to the review and development of community-based education. Community-based education </w:t>
      </w:r>
      <w:r w:rsidR="009207C4">
        <w:rPr>
          <w:color w:val="000000" w:themeColor="text1"/>
          <w:szCs w:val="20"/>
        </w:rPr>
        <w:t xml:space="preserve">is an </w:t>
      </w:r>
      <w:r w:rsidR="006B05B2" w:rsidRPr="006B05B2">
        <w:rPr>
          <w:color w:val="000000" w:themeColor="text1"/>
          <w:szCs w:val="20"/>
        </w:rPr>
        <w:t xml:space="preserve">effort to understand and identify the needs </w:t>
      </w:r>
      <w:r w:rsidR="00D92131">
        <w:rPr>
          <w:color w:val="000000" w:themeColor="text1"/>
          <w:szCs w:val="20"/>
        </w:rPr>
        <w:t xml:space="preserve">and </w:t>
      </w:r>
      <w:r w:rsidR="006B05B2" w:rsidRPr="006B05B2">
        <w:rPr>
          <w:color w:val="000000" w:themeColor="text1"/>
          <w:szCs w:val="20"/>
        </w:rPr>
        <w:t xml:space="preserve">capabilities of the community. The </w:t>
      </w:r>
      <w:r w:rsidR="001B0C86" w:rsidRPr="001B0C86">
        <w:rPr>
          <w:color w:val="000000" w:themeColor="text1"/>
          <w:szCs w:val="20"/>
        </w:rPr>
        <w:t xml:space="preserve">results show that many </w:t>
      </w:r>
      <w:r w:rsidR="000469E7" w:rsidRPr="006B05B2">
        <w:rPr>
          <w:color w:val="000000" w:themeColor="text1"/>
          <w:szCs w:val="20"/>
        </w:rPr>
        <w:t xml:space="preserve">community learning activities </w:t>
      </w:r>
      <w:r w:rsidR="001B0C86" w:rsidRPr="001B0C86">
        <w:rPr>
          <w:color w:val="000000" w:themeColor="text1"/>
          <w:szCs w:val="20"/>
        </w:rPr>
        <w:t xml:space="preserve">could be more optimal </w:t>
      </w:r>
      <w:r w:rsidR="003613BC">
        <w:rPr>
          <w:color w:val="000000" w:themeColor="text1"/>
          <w:szCs w:val="20"/>
        </w:rPr>
        <w:t xml:space="preserve">in </w:t>
      </w:r>
      <w:r w:rsidR="001B0C86" w:rsidRPr="001B0C86">
        <w:rPr>
          <w:color w:val="000000" w:themeColor="text1"/>
          <w:szCs w:val="20"/>
        </w:rPr>
        <w:t xml:space="preserve">educational activities </w:t>
      </w:r>
      <w:r w:rsidR="00655744">
        <w:rPr>
          <w:color w:val="000000" w:themeColor="text1"/>
          <w:szCs w:val="20"/>
        </w:rPr>
        <w:t xml:space="preserve">due to various problems. </w:t>
      </w:r>
      <w:r w:rsidR="001B0C86" w:rsidRPr="001B0C86">
        <w:rPr>
          <w:color w:val="000000" w:themeColor="text1"/>
          <w:szCs w:val="20"/>
        </w:rPr>
        <w:t xml:space="preserve">Empowerment strategies are needed to realize community independence more quickly. In addition, it is also necessary to have competent and technically capable administrators in the field of education </w:t>
      </w:r>
      <w:r w:rsidR="001B0C86" w:rsidRPr="001B0C86">
        <w:rPr>
          <w:color w:val="000000" w:themeColor="text1"/>
          <w:szCs w:val="20"/>
        </w:rPr>
        <w:lastRenderedPageBreak/>
        <w:t xml:space="preserve">and community empowerment and innovative empowerment programs so that their implementation can be carried out </w:t>
      </w:r>
      <w:r w:rsidR="00F453EA">
        <w:rPr>
          <w:color w:val="000000" w:themeColor="text1"/>
          <w:szCs w:val="20"/>
        </w:rPr>
        <w:t>successful</w:t>
      </w:r>
      <w:r w:rsidR="001648FE">
        <w:rPr>
          <w:color w:val="000000" w:themeColor="text1"/>
          <w:szCs w:val="20"/>
        </w:rPr>
        <w:t xml:space="preserve">ly </w:t>
      </w:r>
      <w:r w:rsidR="00820979">
        <w:rPr>
          <w:color w:val="000000" w:themeColor="text1"/>
          <w:szCs w:val="20"/>
        </w:rPr>
        <w:fldChar w:fldCharType="begin" w:fldLock="1"/>
      </w:r>
      <w:r w:rsidR="00820979">
        <w:rPr>
          <w:color w:val="000000" w:themeColor="text1"/>
          <w:szCs w:val="20"/>
        </w:rPr>
        <w:instrText>ADDIN CSL_CITATION {"citationItems":[{"id":"ITEM-1","itemData":{"DOI":"10.35445/alishlah.v14i4.2116","ISSN":"2087-9490","abstract":"The Community Learning Activity Center, or PKBM, is one of the institutions that contribute to the review and development of community-based education. Community-based education attempts to understand and identify needs and how to meet them while considering the community’s capabilities. As such, this study seeks to explain the community activity center’s role as a centre for community empowerment to increase community independence. The method used in this study is a literature study with the obtained data from articles published in national journals. The results show that many PKBMs are not optimal for educational activities due to various problems. Appropriate empowerment strategies are needed to create an independent community more quickly. Besides that, it is also necessary to have competent PKBM management with technical capabilities in education and community empowerment and innovative empowerment programs so that the implementation can be successful.","author":[{"dropping-particle":"","family":"Hadita","given":"Akmala","non-dropping-particle":"","parse-names":false,"suffix":""}],"container-title":"AL-ISHLAH: Jurnal Pendidikan","id":"ITEM-1","issue":"4","issued":{"date-parts":[["2022"]]},"page":"6315-6324","title":"Reckoning the Improvement of Community Independence at Community Learning Activity Center in Indonesia","type":"article-journal","volume":"14"},"uris":["http://www.mendeley.com/documents/?uuid=daadcab2-a3f4-412b-82fe-69f02a1c2146"]}],"mendeley":{"formattedCitation":"(Hadita, 2022)","plainTextFormattedCitation":"(Hadita, 2022)","previouslyFormattedCitation":"(Hadita, 2022)"},"properties":{"noteIndex":0},"schema":"https://github.com/citation-style-language/schema/raw/master/csl-citation.json"}</w:instrText>
      </w:r>
      <w:r w:rsidR="00820979">
        <w:rPr>
          <w:color w:val="000000" w:themeColor="text1"/>
          <w:szCs w:val="20"/>
        </w:rPr>
        <w:fldChar w:fldCharType="separate"/>
      </w:r>
      <w:r w:rsidR="00F453EA" w:rsidRPr="00F453EA">
        <w:rPr>
          <w:noProof/>
          <w:color w:val="000000" w:themeColor="text1"/>
          <w:szCs w:val="20"/>
        </w:rPr>
        <w:t>(Hadita, 2022)</w:t>
      </w:r>
      <w:r w:rsidR="00820979">
        <w:rPr>
          <w:color w:val="000000" w:themeColor="text1"/>
          <w:szCs w:val="20"/>
        </w:rPr>
        <w:fldChar w:fldCharType="end"/>
      </w:r>
      <w:r w:rsidR="001B0C86" w:rsidRPr="001B0C86">
        <w:rPr>
          <w:color w:val="000000" w:themeColor="text1"/>
          <w:szCs w:val="20"/>
        </w:rPr>
        <w:t>.</w:t>
      </w:r>
    </w:p>
    <w:p w:rsidR="0023226A" w:rsidRDefault="00FC3A89">
      <w:pPr>
        <w:pStyle w:val="Alishlah31text"/>
        <w:rPr>
          <w:color w:val="000000" w:themeColor="text1"/>
          <w:szCs w:val="20"/>
        </w:rPr>
      </w:pPr>
      <w:r w:rsidRPr="00872E67">
        <w:rPr>
          <w:color w:val="000000" w:themeColor="text1"/>
          <w:szCs w:val="20"/>
        </w:rPr>
        <w:t xml:space="preserve">The key to success in non-formal education, especially in the equivalency program for Packages </w:t>
      </w:r>
      <w:r w:rsidR="00812BFF">
        <w:rPr>
          <w:color w:val="000000" w:themeColor="text1"/>
          <w:szCs w:val="20"/>
        </w:rPr>
        <w:t xml:space="preserve">A, B, and </w:t>
      </w:r>
      <w:r w:rsidRPr="00872E67">
        <w:rPr>
          <w:color w:val="000000" w:themeColor="text1"/>
          <w:szCs w:val="20"/>
        </w:rPr>
        <w:t xml:space="preserve">C, lies in the hands of the tutors. Improving tutor quality is closely related to tutor performance. Tutor performance is the result of a process carried out by the tutor. With regard to tutor performance standards, the form of behavior in question is the </w:t>
      </w:r>
      <w:r w:rsidRPr="00872E67">
        <w:rPr>
          <w:color w:val="000000" w:themeColor="text1"/>
          <w:szCs w:val="20"/>
        </w:rPr>
        <w:t xml:space="preserve">tutor's activities in the learning process, including learning planning, implementation of learning activities, and assessment and evaluation of </w:t>
      </w:r>
      <w:r w:rsidR="00032490">
        <w:rPr>
          <w:color w:val="000000" w:themeColor="text1"/>
          <w:szCs w:val="20"/>
        </w:rPr>
        <w:t>learning</w:t>
      </w:r>
      <w:r w:rsidRPr="00872E67">
        <w:rPr>
          <w:color w:val="000000" w:themeColor="text1"/>
          <w:szCs w:val="20"/>
        </w:rPr>
        <w:t xml:space="preserve"> outcomes </w:t>
      </w:r>
      <w:r w:rsidR="00032490">
        <w:rPr>
          <w:color w:val="000000" w:themeColor="text1"/>
          <w:szCs w:val="20"/>
        </w:rPr>
        <w:fldChar w:fldCharType="begin" w:fldLock="1"/>
      </w:r>
      <w:r w:rsidR="00032490">
        <w:rPr>
          <w:color w:val="000000" w:themeColor="text1"/>
          <w:szCs w:val="20"/>
        </w:rPr>
        <w:instrText>ADDIN CSL_CITATION {"citationItems":[{"id":"ITEM-1","itemData":{"author":[{"dropping-particle":"","family":"Blândul","given":"Valentin Cosmin","non-dropping-particle":"","parse-names":false,"suffix":""},{"dropping-particle":"","family":"Marinescu","given":"Mariana","non-dropping-particle":"","parse-names":false,"suffix":""},{"dropping-particle":"","family":"Orţan","given":"Florica","non-dropping-particle":"","parse-names":false,"suffix":""},{"dropping-particle":"","family":"Bradea","given":"Adela","non-dropping-particle":"","parse-names":false,"suffix":""},{"dropping-particle":"","family":"Lăzuran","given":"Anamaria Liana","non-dropping-particle":"","parse-names":false,"suffix":""}],"container-title":"International Journal on Lifelong Education and Leadership","id":"ITEM-1","issue":"1","issued":{"date-parts":[["2016"]]},"page":"42-46","title":"Some Characteristics of Teachers ’ From Non -Formal Education Perspective *","type":"article-journal","volume":"2"},"uris":["http://www.mendeley.com/documents/?uuid=01bcf794-988d-4301-9436-5933664eccb4"]}],"mendeley":{"formattedCitation":"(Blândul et al., 2016)","plainTextFormattedCitation":"(Blândul et al., 2016)","previouslyFormattedCitation":"(Blândul et al., 2016)"},"properties":{"noteIndex":0},"schema":"https://github.com/citation-style-language/schema/raw/master/csl-citation.json"}</w:instrText>
      </w:r>
      <w:r w:rsidR="00032490">
        <w:rPr>
          <w:color w:val="000000" w:themeColor="text1"/>
          <w:szCs w:val="20"/>
        </w:rPr>
        <w:fldChar w:fldCharType="separate"/>
      </w:r>
      <w:r w:rsidR="00032490" w:rsidRPr="00032490">
        <w:rPr>
          <w:noProof/>
          <w:color w:val="000000" w:themeColor="text1"/>
          <w:szCs w:val="20"/>
        </w:rPr>
        <w:t>(Blândul et al., 2016).</w:t>
      </w:r>
      <w:r w:rsidR="00032490">
        <w:rPr>
          <w:color w:val="000000" w:themeColor="text1"/>
          <w:szCs w:val="20"/>
        </w:rPr>
        <w:fldChar w:fldCharType="end"/>
      </w:r>
      <w:r w:rsidR="001648FE">
        <w:rPr>
          <w:color w:val="000000" w:themeColor="text1"/>
          <w:szCs w:val="20"/>
        </w:rPr>
        <w:t xml:space="preserve"> </w:t>
      </w:r>
      <w:r w:rsidRPr="00872E67">
        <w:rPr>
          <w:color w:val="000000" w:themeColor="text1"/>
          <w:szCs w:val="20"/>
        </w:rPr>
        <w:t xml:space="preserve">Tutor performance that has met the standards and professionalism is expected to improve student learning achievement. </w:t>
      </w:r>
      <w:r w:rsidRPr="00872E67">
        <w:rPr>
          <w:color w:val="000000" w:themeColor="text1"/>
          <w:szCs w:val="20"/>
          <w:shd w:val="clear" w:color="auto" w:fill="FFFFFF"/>
        </w:rPr>
        <w:t xml:space="preserve">Tutor performance is basically a performance performed by tutors in </w:t>
      </w:r>
      <w:r w:rsidR="005B66F9">
        <w:rPr>
          <w:color w:val="000000" w:themeColor="text1"/>
          <w:szCs w:val="20"/>
          <w:shd w:val="clear" w:color="auto" w:fill="FFFFFF"/>
        </w:rPr>
        <w:t xml:space="preserve">carrying out their duties as educators. The </w:t>
      </w:r>
      <w:r w:rsidRPr="00872E67">
        <w:rPr>
          <w:color w:val="000000" w:themeColor="text1"/>
          <w:szCs w:val="20"/>
          <w:shd w:val="clear" w:color="auto" w:fill="FFFFFF"/>
        </w:rPr>
        <w:t xml:space="preserve">quality of tutors will determine the quality of educational </w:t>
      </w:r>
      <w:r w:rsidR="001648FE" w:rsidRPr="00872E67">
        <w:rPr>
          <w:color w:val="000000" w:themeColor="text1"/>
          <w:szCs w:val="20"/>
          <w:shd w:val="clear" w:color="auto" w:fill="FFFFFF"/>
        </w:rPr>
        <w:t>outcomes because</w:t>
      </w:r>
      <w:r w:rsidRPr="00872E67">
        <w:rPr>
          <w:color w:val="000000" w:themeColor="text1"/>
          <w:szCs w:val="20"/>
          <w:shd w:val="clear" w:color="auto" w:fill="FFFFFF"/>
        </w:rPr>
        <w:t xml:space="preserve"> tutors are the parties who are in direct contact with students in the learning process in </w:t>
      </w:r>
      <w:r>
        <w:rPr>
          <w:color w:val="000000" w:themeColor="text1"/>
          <w:szCs w:val="20"/>
          <w:shd w:val="clear" w:color="auto" w:fill="FFFFFF"/>
        </w:rPr>
        <w:t xml:space="preserve">non-formal education institutions. </w:t>
      </w:r>
      <w:r w:rsidRPr="00872E67">
        <w:rPr>
          <w:color w:val="000000" w:themeColor="text1"/>
          <w:szCs w:val="20"/>
        </w:rPr>
        <w:t>Student activities cannot be separated from learning b</w:t>
      </w:r>
      <w:r w:rsidRPr="00872E67">
        <w:rPr>
          <w:color w:val="000000" w:themeColor="text1"/>
          <w:szCs w:val="20"/>
        </w:rPr>
        <w:t xml:space="preserve">ecause learning will shape students' personalities and help them think in a </w:t>
      </w:r>
      <w:r w:rsidR="00032490">
        <w:rPr>
          <w:color w:val="000000" w:themeColor="text1"/>
          <w:szCs w:val="20"/>
        </w:rPr>
        <w:t>better</w:t>
      </w:r>
      <w:r w:rsidRPr="00872E67">
        <w:rPr>
          <w:color w:val="000000" w:themeColor="text1"/>
          <w:szCs w:val="20"/>
        </w:rPr>
        <w:t xml:space="preserve"> direction</w:t>
      </w:r>
      <w:r w:rsidR="001648FE">
        <w:rPr>
          <w:color w:val="000000" w:themeColor="text1"/>
          <w:szCs w:val="20"/>
        </w:rPr>
        <w:t xml:space="preserve"> </w:t>
      </w:r>
      <w:r w:rsidR="007255AA">
        <w:rPr>
          <w:color w:val="000000" w:themeColor="text1"/>
          <w:szCs w:val="20"/>
        </w:rPr>
        <w:fldChar w:fldCharType="begin" w:fldLock="1"/>
      </w:r>
      <w:r w:rsidR="007255AA">
        <w:rPr>
          <w:color w:val="000000" w:themeColor="text1"/>
          <w:szCs w:val="20"/>
        </w:rPr>
        <w:instrText>ADDIN CSL_CITATION {"citationItems":[{"id":"ITEM-1","itemData":{"DOI":"10.47750/pegegog.14.01.28","author":[{"dropping-particle":"","family":"Net","given":"W W W Pegegog","non-dropping-particle":"","parse-names":false,"suffix":""},{"dropping-particle":"","family":"Disathaporn","given":"Chamaiporn","non-dropping-particle":"","parse-names":false,"suffix":""},{"dropping-particle":"","family":"Kerdnoonwong","given":"Sumolnit","non-dropping-particle":"","parse-names":false,"suffix":""},{"dropping-particle":"","family":"Areekul","given":"Chananporn","non-dropping-particle":"","parse-names":false,"suffix":""}],"container-title":"Pegem journal of Education and Instruction","id":"ITEM-1","issue":"1","issued":{"date-parts":[["2023"]]},"page":"252-260","title":"Results of Learning Activity Package for Developing Learning Management Competency of Non-Formal Education Teachers","type":"article-journal","volume":"14"},"uris":["http://www.mendeley.com/documents/?uuid=8f45f184-e9c4-4316-8341-1e957ab09caa"]}],"mendeley":{"formattedCitation":"(Net et al., 2023)","plainTextFormattedCitation":"(Net et al., 2023)","previouslyFormattedCitation":"(Net et al., 2023)"},"properties":{"noteIndex":0},"schema":"https://github.com/citation-style-language/schema/raw/master/csl-citation.json"}</w:instrText>
      </w:r>
      <w:r w:rsidR="007255AA">
        <w:rPr>
          <w:color w:val="000000" w:themeColor="text1"/>
          <w:szCs w:val="20"/>
        </w:rPr>
        <w:fldChar w:fldCharType="separate"/>
      </w:r>
      <w:r w:rsidR="00032490" w:rsidRPr="00032490">
        <w:rPr>
          <w:noProof/>
          <w:color w:val="000000" w:themeColor="text1"/>
          <w:szCs w:val="20"/>
        </w:rPr>
        <w:t>(Net et al., 2023)</w:t>
      </w:r>
      <w:r w:rsidR="007255AA">
        <w:rPr>
          <w:color w:val="000000" w:themeColor="text1"/>
          <w:szCs w:val="20"/>
        </w:rPr>
        <w:fldChar w:fldCharType="end"/>
      </w:r>
      <w:r w:rsidRPr="00872E67">
        <w:rPr>
          <w:color w:val="000000" w:themeColor="text1"/>
          <w:szCs w:val="20"/>
        </w:rPr>
        <w:t xml:space="preserve">. Learning </w:t>
      </w:r>
      <w:r w:rsidR="008027D3">
        <w:rPr>
          <w:color w:val="000000" w:themeColor="text1"/>
          <w:szCs w:val="20"/>
        </w:rPr>
        <w:t xml:space="preserve">is </w:t>
      </w:r>
      <w:r w:rsidRPr="00872E67">
        <w:rPr>
          <w:color w:val="000000" w:themeColor="text1"/>
          <w:szCs w:val="20"/>
        </w:rPr>
        <w:t xml:space="preserve">an activity that </w:t>
      </w:r>
      <w:r w:rsidR="00936F88">
        <w:rPr>
          <w:color w:val="000000" w:themeColor="text1"/>
          <w:szCs w:val="20"/>
        </w:rPr>
        <w:t xml:space="preserve">expects changes in behavior </w:t>
      </w:r>
      <w:r w:rsidR="00111E3D">
        <w:rPr>
          <w:color w:val="000000" w:themeColor="text1"/>
          <w:szCs w:val="20"/>
        </w:rPr>
        <w:t>in individuals</w:t>
      </w:r>
      <w:r w:rsidR="00691E92">
        <w:rPr>
          <w:color w:val="000000" w:themeColor="text1"/>
          <w:szCs w:val="20"/>
        </w:rPr>
        <w:t xml:space="preserve">. </w:t>
      </w:r>
      <w:r w:rsidR="00691E92" w:rsidRPr="00691E92">
        <w:rPr>
          <w:color w:val="000000" w:themeColor="text1"/>
          <w:szCs w:val="20"/>
        </w:rPr>
        <w:t xml:space="preserve">One of the most important principles in learning is motivation. It is a psychological component in the educational process that is strongly related to academic success and continuing </w:t>
      </w:r>
      <w:r w:rsidR="003B09F9">
        <w:rPr>
          <w:color w:val="000000" w:themeColor="text1"/>
          <w:szCs w:val="20"/>
        </w:rPr>
        <w:t>education</w:t>
      </w:r>
      <w:r w:rsidR="001648FE">
        <w:rPr>
          <w:color w:val="000000" w:themeColor="text1"/>
          <w:szCs w:val="20"/>
        </w:rPr>
        <w:t xml:space="preserve"> </w:t>
      </w:r>
      <w:r w:rsidR="003B09F9">
        <w:rPr>
          <w:color w:val="000000" w:themeColor="text1"/>
          <w:szCs w:val="20"/>
        </w:rPr>
        <w:fldChar w:fldCharType="begin" w:fldLock="1"/>
      </w:r>
      <w:r w:rsidR="003B09F9">
        <w:rPr>
          <w:color w:val="000000" w:themeColor="text1"/>
          <w:szCs w:val="20"/>
        </w:rPr>
        <w:instrText>ADDIN CSL_CITATION {"citationItems":[{"id":"ITEM-1","itemData":{"DOI":"10.1177/1745691620966789","ISSN":"17456924","PMID":"33593153","abstract":"Student outcomes are influenced by different types of motivation that stem from external incentives, ego involvement, personal value, and intrinsic interest. The types of motivation described in self-determination theory each co-occur to different degrees and should lead to different consequences. The associations with outcomes are due in part to unique characteristics and in part to the degree of autonomy each entails. In the current meta-analysis, we examine these different types of motivation in 344 samples (223,209 participants) as they relate to 26 performance, well-being, goal orientation, and persistence-related student outcomes. Findings highlight that intrinsic motivation is related to student success and well-being, whereas personal value (identified regulation) is particularly highly related to persistence. Ego-involved motives (introjected regulation) were positively related to persistence and performance goals but also positively related with indicators of ill-being. Motivation driven by a desire to obtain rewards or avoid punishment (external regulation) was not associated with performance or persistence but was associated with decreased well-being. Finally, amotivation was related to poor outcomes. Relative weights analysis further estimates the degree to which motivation types uniquely predict outcomes, highlighting that identified regulation and intrinsic motivation are likely key factors for school adjustment.","author":[{"dropping-particle":"","family":"Howard","given":"Joshua L.","non-dropping-particle":"","parse-names":false,"suffix":""},{"dropping-particle":"","family":"Bureau","given":"Julien","non-dropping-particle":"","parse-names":false,"suffix":""},{"dropping-particle":"","family":"Guay","given":"Frédéric","non-dropping-particle":"","parse-names":false,"suffix":""},{"dropping-particle":"","family":"Chong","given":"Jane X.Y.","non-dropping-particle":"","parse-names":false,"suffix":""},{"dropping-particle":"","family":"Ryan","given":"Richard M.","non-dropping-particle":"","parse-names":false,"suffix":""}],"container-title":"Perspectives on Psychological Science","id":"ITEM-1","issue":"6","issued":{"date-parts":[["2021"]]},"page":"1300-1323","title":"Student Motivation and Associated Outcomes: A Meta-Analysis From Self-Determination Theory","type":"article-journal","volume":"16"},"uris":["http://www.mendeley.com/documents/?uuid=9989eeb6-e943-4602-ae4c-7a6f779a6e00"]}],"mendeley":{"formattedCitation":"(Howard et al., 2021)","plainTextFormattedCitation":"(Howard et al., 2021)","previouslyFormattedCitation":"(Howard et al., 2021)"},"properties":{"noteIndex":0},"schema":"https://github.com/citation-style-language/schema/raw/master/csl-citation.json"}</w:instrText>
      </w:r>
      <w:r w:rsidR="003B09F9">
        <w:rPr>
          <w:color w:val="000000" w:themeColor="text1"/>
          <w:szCs w:val="20"/>
        </w:rPr>
        <w:fldChar w:fldCharType="separate"/>
      </w:r>
      <w:r w:rsidR="003B09F9" w:rsidRPr="003B09F9">
        <w:rPr>
          <w:noProof/>
          <w:color w:val="000000" w:themeColor="text1"/>
          <w:szCs w:val="20"/>
        </w:rPr>
        <w:t>(Howard et al., 2021)</w:t>
      </w:r>
      <w:r w:rsidR="003B09F9">
        <w:rPr>
          <w:color w:val="000000" w:themeColor="text1"/>
          <w:szCs w:val="20"/>
        </w:rPr>
        <w:fldChar w:fldCharType="end"/>
      </w:r>
      <w:r w:rsidR="00691E92" w:rsidRPr="00691E92">
        <w:rPr>
          <w:color w:val="000000" w:themeColor="text1"/>
          <w:szCs w:val="20"/>
        </w:rPr>
        <w:t xml:space="preserve">. </w:t>
      </w:r>
      <w:r w:rsidR="00B828FF">
        <w:rPr>
          <w:color w:val="000000" w:themeColor="text1"/>
          <w:szCs w:val="20"/>
        </w:rPr>
        <w:t>Academic</w:t>
      </w:r>
      <w:r w:rsidR="00691E92" w:rsidRPr="00691E92">
        <w:rPr>
          <w:color w:val="000000" w:themeColor="text1"/>
          <w:szCs w:val="20"/>
        </w:rPr>
        <w:t xml:space="preserve"> motivation </w:t>
      </w:r>
      <w:r w:rsidR="00B828FF">
        <w:rPr>
          <w:color w:val="000000" w:themeColor="text1"/>
          <w:szCs w:val="20"/>
        </w:rPr>
        <w:t xml:space="preserve">is the driving force </w:t>
      </w:r>
      <w:r w:rsidR="00691E92" w:rsidRPr="00691E92">
        <w:rPr>
          <w:color w:val="000000" w:themeColor="text1"/>
          <w:szCs w:val="20"/>
        </w:rPr>
        <w:t xml:space="preserve">behind scholastic activities, and it is seen as a critical component in determining </w:t>
      </w:r>
      <w:r w:rsidR="001648FE" w:rsidRPr="00691E92">
        <w:rPr>
          <w:color w:val="000000" w:themeColor="text1"/>
          <w:szCs w:val="20"/>
        </w:rPr>
        <w:t>whether</w:t>
      </w:r>
      <w:r w:rsidR="00691E92" w:rsidRPr="00691E92">
        <w:rPr>
          <w:color w:val="000000" w:themeColor="text1"/>
          <w:szCs w:val="20"/>
        </w:rPr>
        <w:t xml:space="preserve"> students complete a </w:t>
      </w:r>
      <w:r w:rsidR="00B828FF">
        <w:rPr>
          <w:color w:val="000000" w:themeColor="text1"/>
          <w:szCs w:val="20"/>
        </w:rPr>
        <w:t>school program</w:t>
      </w:r>
      <w:r w:rsidR="00691E92" w:rsidRPr="00691E92">
        <w:rPr>
          <w:color w:val="000000" w:themeColor="text1"/>
          <w:szCs w:val="20"/>
        </w:rPr>
        <w:t>. The importance of academic motivation stems from the fact that motivated learners are more engaged in learning activities</w:t>
      </w:r>
      <w:r w:rsidR="001648FE">
        <w:rPr>
          <w:color w:val="000000" w:themeColor="text1"/>
          <w:szCs w:val="20"/>
        </w:rPr>
        <w:t xml:space="preserve"> </w:t>
      </w:r>
      <w:r w:rsidR="003B09F9">
        <w:rPr>
          <w:color w:val="000000" w:themeColor="text1"/>
          <w:szCs w:val="20"/>
        </w:rPr>
        <w:fldChar w:fldCharType="begin" w:fldLock="1"/>
      </w:r>
      <w:r w:rsidR="003B09F9">
        <w:rPr>
          <w:color w:val="000000" w:themeColor="text1"/>
          <w:szCs w:val="20"/>
        </w:rPr>
        <w:instrText>ADDIN CSL_CITATION {"citationItems":[{"id":"ITEM-1","itemData":{"DOI":"10.4103/ijnmr.IJNMR_177_18","ISSN":"22285504","abstract":"Background: Taking into account the breadth of the concept of motivation and its importance for nursing students, it is imperative to clarify the concept of academic motivation. This study is an attempt to analyze the concept of academic motivation in nursing students. Materials and Methods: The study was carried out in 2018 as a combined literature review and qualitative research. Hybrid concept analysis model was employed to clarify the concept at three phases. At theoretical phase, articles indexed in credential databases were searched using keywords 'academic motivation' and 'nursing.' Totally, 30 articles were analyzed. At fieldwork phase, 12 nursing students were interviewed. At conclusive phase, the findings of the two earlier phases were analyzed. After determining the attributes, antecedents, and consequences, a final definition of academic motivation in nursing student was introduced. Results: Academic motivation has six main attributes including 'being an internal process,' 'purpose oriented,' 'variable,' 'unique,' 'driving force of educational performance,' and 'facilitator of learning and educational achievement.' In addition, antecedents and consequences of academic motivation in the nursing students were revealed and a general definition of the concept was codified. Conclusions: Academic motivation of nursing students is a broad and multi-dimensional concept that is affected by various personal, family, social, educational, and professional factors. Moreover, it is a factor in achieving academic success, better quality of learning, creativity, academic satisfaction, reduction of anxiety, continuing education, and training competent nurses.","author":[{"dropping-particle":"","family":"Rafii","given":"Forough","non-dropping-particle":"","parse-names":false,"suffix":""},{"dropping-particle":"","family":"Saeedi","given":"Maryam","non-dropping-particle":"","parse-names":false,"suffix":""},{"dropping-particle":"","family":"Parvizy","given":"Soroor","non-dropping-particle":"","parse-names":false,"suffix":""}],"container-title":"Iranian Journal of Nursing and Midwifery Research","id":"ITEM-1","issue":"5","issued":{"date-parts":[["2019"]]},"page":"315-322","title":"Academic motivation in nursing students: A hybrid concept analysis","type":"article-journal","volume":"24"},"uris":["http://www.mendeley.com/documents/?uuid=a40734d8-d3da-439d-964f-d64768c10322"]}],"mendeley":{"formattedCitation":"(Rafii et al., 2019)","plainTextFormattedCitation":"(Rafii et al., 2019)","previouslyFormattedCitation":"(Rafii et al., 2019)"},"properties":{"noteIndex":0},"schema":"https://github.com/citation-style-language/schema/raw/master/csl-citation.json"}</w:instrText>
      </w:r>
      <w:r w:rsidR="003B09F9">
        <w:rPr>
          <w:color w:val="000000" w:themeColor="text1"/>
          <w:szCs w:val="20"/>
        </w:rPr>
        <w:fldChar w:fldCharType="separate"/>
      </w:r>
      <w:r w:rsidR="003B09F9" w:rsidRPr="003B09F9">
        <w:rPr>
          <w:noProof/>
          <w:color w:val="000000" w:themeColor="text1"/>
          <w:szCs w:val="20"/>
        </w:rPr>
        <w:t>(Rafii et al., 2019)</w:t>
      </w:r>
      <w:r w:rsidR="003B09F9">
        <w:rPr>
          <w:color w:val="000000" w:themeColor="text1"/>
          <w:szCs w:val="20"/>
        </w:rPr>
        <w:fldChar w:fldCharType="end"/>
      </w:r>
      <w:r w:rsidR="00691E92" w:rsidRPr="00691E92">
        <w:rPr>
          <w:color w:val="000000" w:themeColor="text1"/>
          <w:szCs w:val="20"/>
        </w:rPr>
        <w:t xml:space="preserve">. </w:t>
      </w:r>
    </w:p>
    <w:p w:rsidR="0023226A" w:rsidRPr="00AC4C64" w:rsidRDefault="00FC3A89">
      <w:pPr>
        <w:pStyle w:val="Alishlah31text"/>
        <w:rPr>
          <w:color w:val="000000" w:themeColor="text1"/>
          <w:szCs w:val="20"/>
        </w:rPr>
      </w:pPr>
      <w:r w:rsidRPr="00691E92">
        <w:rPr>
          <w:color w:val="000000" w:themeColor="text1"/>
          <w:szCs w:val="20"/>
        </w:rPr>
        <w:t xml:space="preserve">One of the most difficult </w:t>
      </w:r>
      <w:r w:rsidR="005E32C3" w:rsidRPr="00691E92">
        <w:rPr>
          <w:color w:val="000000" w:themeColor="text1"/>
          <w:szCs w:val="20"/>
        </w:rPr>
        <w:t xml:space="preserve">challenges </w:t>
      </w:r>
      <w:r w:rsidRPr="00691E92">
        <w:rPr>
          <w:color w:val="000000" w:themeColor="text1"/>
          <w:szCs w:val="20"/>
        </w:rPr>
        <w:t xml:space="preserve">facing instructors </w:t>
      </w:r>
      <w:r w:rsidRPr="00AC4C64">
        <w:rPr>
          <w:color w:val="000000" w:themeColor="text1"/>
          <w:szCs w:val="20"/>
        </w:rPr>
        <w:t xml:space="preserve">today is motivation. </w:t>
      </w:r>
      <w:r w:rsidR="00E102F0" w:rsidRPr="00AC4C64">
        <w:rPr>
          <w:color w:val="000000" w:themeColor="text1"/>
          <w:szCs w:val="20"/>
        </w:rPr>
        <w:t xml:space="preserve">Low </w:t>
      </w:r>
      <w:r w:rsidR="00305F27" w:rsidRPr="00AC4C64">
        <w:rPr>
          <w:color w:val="000000" w:themeColor="text1"/>
          <w:szCs w:val="20"/>
        </w:rPr>
        <w:t xml:space="preserve">academic </w:t>
      </w:r>
      <w:r w:rsidR="00E102F0" w:rsidRPr="00AC4C64">
        <w:rPr>
          <w:color w:val="000000" w:themeColor="text1"/>
          <w:szCs w:val="20"/>
        </w:rPr>
        <w:t xml:space="preserve">motivation among </w:t>
      </w:r>
      <w:r w:rsidR="004D3C34" w:rsidRPr="00AC4C64">
        <w:rPr>
          <w:color w:val="000000" w:themeColor="text1"/>
          <w:szCs w:val="20"/>
        </w:rPr>
        <w:t xml:space="preserve">learners is a widespread problem in educational institutions and has a significant impact on academic, social, and </w:t>
      </w:r>
      <w:r w:rsidR="003B09F9" w:rsidRPr="00AC4C64">
        <w:rPr>
          <w:color w:val="000000" w:themeColor="text1"/>
          <w:szCs w:val="20"/>
        </w:rPr>
        <w:t xml:space="preserve">economic </w:t>
      </w:r>
      <w:r w:rsidR="00815FB9" w:rsidRPr="00AC4C64">
        <w:rPr>
          <w:color w:val="000000" w:themeColor="text1"/>
          <w:szCs w:val="20"/>
        </w:rPr>
        <w:t>disadvantages</w:t>
      </w:r>
      <w:r w:rsidR="00485EBA" w:rsidRPr="00AC4C64">
        <w:rPr>
          <w:color w:val="000000" w:themeColor="text1"/>
          <w:szCs w:val="20"/>
        </w:rPr>
        <w:t xml:space="preserve"> </w:t>
      </w:r>
      <w:r w:rsidR="00BC47F6" w:rsidRPr="00AC4C64">
        <w:rPr>
          <w:color w:val="000000" w:themeColor="text1"/>
          <w:szCs w:val="20"/>
        </w:rPr>
        <w:fldChar w:fldCharType="begin" w:fldLock="1"/>
      </w:r>
      <w:r w:rsidR="00BC47F6" w:rsidRPr="00AC4C64">
        <w:rPr>
          <w:color w:val="000000" w:themeColor="text1"/>
          <w:szCs w:val="20"/>
        </w:rPr>
        <w:instrText>ADDIN CSL_CITATION {"citationItems":[{"id":"ITEM-1","itemData":{"DOI":"10.3389/fpsyg.2019.01730","ISSN":"16641078","abstract":"Achievement motivation is not a single construct but rather subsumes a variety of different constructs like ability self-concepts, task values, goals, and achievement motives. The few existing studies that investigated diverse motivational constructs as predictors of school students' academic achievement above and beyond students' cognitive abilities and prior achievement showed that most motivational constructs predicted academic achievement beyond intelligence and that students' ability self-concepts and task values are more powerful in predicting their achievement than goals and achievement motives. A flaw of these previous studies is that they did not assess all motivational constructs at the same level of specificity as the achievement criteria (e.g., hope for success in general was compared to mathematical ability self-concept when predicting math grades). In line with the Brunswik symmetry principle, correlations greatly vary depending on the constructs' level of specificity considered in the analysis. Thus, it is not resolved yet whether some motivational constructs, e.g. ability self-concept, turned out to be better predictors of domain specific grades in comparison to other motivational constructs, e.g. general achievement motives, due to their higher criterion validity or due to the matched specificity of predictor and criterion. The aim of the present study was to investigate whether the reported previous findings can be replicated when ability self-concepts, valuestask values, goals, and achievement motives are all assessed at the same level of specificity as the achievement criteria (e.g., hope for success in math and math grades). The sample comprised 345 11th and 12th grade students (M = 17.48 years old, SD = 1.06) from the highest academic track (Gymnasium). Students self-reported their ability self-concepts, task values, goal orientations, and achievement motives in math, German, and school in general. Additionally, we assessed their intelligence and their current and prior GPA and grades in math and German. Relative weight analyses revealed that domain-specific ability self-concept, motives, valuestask values and learning goals but not performance goals explained a significant amount of variance in grades above all other predictors of which ability self-concept was the strongest predictor. Results are discussed regarding their implications for investigating motivational constructs with different theoretical foundation.","author":[{"dropping-particle":"","family":"Steinmayr","given":"Ricarda","non-dropping-particle":"","parse-names":false,"suffix":""},{"dropping-particle":"","family":"Weidinger","given":"Anne Franziska","non-dropping-particle":"","parse-names":false,"suffix":""},{"dropping-particle":"","family":"Schwinger","given":"Malte","non-dropping-particle":"","parse-names":false,"suffix":""},{"dropping-particle":"","family":"Spinath","given":"Birgit","non-dropping-particle":"","parse-names":false,"suffix":""}],"container-title":"Frontiers in Psychology","id":"ITEM-1","issued":{"date-parts":[["2019"]]},"page":"1-11","title":"The importance of students' motivation for their academic achievement-replicating and extending previous findings","type":"article-journal","volume":"10"},"uris":["http://www.mendeley.com/documents/?uuid=26968f54-51fb-447c-b518-9e03b1ab1379"]}],"mendeley":{"formattedCitation":"(Steinmayr et al., 2019)","plainTextFormattedCitation":"(Steinmayr et al., 2019)","previouslyFormattedCitation":"(Steinmayr et al., 2019)"},"properties":{"noteIndex":0},"schema":"https://github.com/citation-style-language/schema/raw/master/csl-citation.json"}</w:instrText>
      </w:r>
      <w:r w:rsidR="00BC47F6" w:rsidRPr="00AC4C64">
        <w:rPr>
          <w:color w:val="000000" w:themeColor="text1"/>
          <w:szCs w:val="20"/>
        </w:rPr>
        <w:fldChar w:fldCharType="separate"/>
      </w:r>
      <w:r w:rsidR="003B09F9" w:rsidRPr="00AC4C64">
        <w:rPr>
          <w:noProof/>
          <w:color w:val="000000" w:themeColor="text1"/>
          <w:szCs w:val="20"/>
        </w:rPr>
        <w:t>(Steinmayr et al., 2019).</w:t>
      </w:r>
      <w:r w:rsidR="00BC47F6" w:rsidRPr="00AC4C64">
        <w:rPr>
          <w:color w:val="000000" w:themeColor="text1"/>
          <w:szCs w:val="20"/>
        </w:rPr>
        <w:fldChar w:fldCharType="end"/>
      </w:r>
      <w:r w:rsidR="00485EBA" w:rsidRPr="00AC4C64">
        <w:rPr>
          <w:color w:val="000000" w:themeColor="text1"/>
          <w:szCs w:val="20"/>
        </w:rPr>
        <w:t xml:space="preserve"> </w:t>
      </w:r>
      <w:r w:rsidR="004D3C34" w:rsidRPr="00AC4C64">
        <w:rPr>
          <w:color w:val="000000" w:themeColor="text1"/>
          <w:szCs w:val="20"/>
        </w:rPr>
        <w:t xml:space="preserve">Academic motivation is very important </w:t>
      </w:r>
      <w:r w:rsidR="00E904B3" w:rsidRPr="00AC4C64">
        <w:rPr>
          <w:color w:val="000000" w:themeColor="text1"/>
          <w:szCs w:val="20"/>
        </w:rPr>
        <w:t xml:space="preserve">for students in </w:t>
      </w:r>
      <w:r w:rsidR="004D3C34" w:rsidRPr="00AC4C64">
        <w:rPr>
          <w:color w:val="000000" w:themeColor="text1"/>
          <w:szCs w:val="20"/>
        </w:rPr>
        <w:t xml:space="preserve">school </w:t>
      </w:r>
      <w:r w:rsidR="00B0538B" w:rsidRPr="00AC4C64">
        <w:rPr>
          <w:color w:val="000000" w:themeColor="text1"/>
          <w:szCs w:val="20"/>
        </w:rPr>
        <w:t xml:space="preserve">as it offers </w:t>
      </w:r>
      <w:r w:rsidR="004D3C34" w:rsidRPr="00AC4C64">
        <w:rPr>
          <w:color w:val="000000" w:themeColor="text1"/>
          <w:szCs w:val="20"/>
        </w:rPr>
        <w:t>an effective upbringing</w:t>
      </w:r>
      <w:r w:rsidR="00596297" w:rsidRPr="00AC4C64">
        <w:rPr>
          <w:color w:val="000000" w:themeColor="text1"/>
          <w:szCs w:val="20"/>
        </w:rPr>
        <w:t xml:space="preserve"> and </w:t>
      </w:r>
      <w:r w:rsidR="004D3C34" w:rsidRPr="00AC4C64">
        <w:rPr>
          <w:color w:val="000000" w:themeColor="text1"/>
          <w:szCs w:val="20"/>
        </w:rPr>
        <w:t xml:space="preserve">adequate encouragement to learn a large amount of </w:t>
      </w:r>
      <w:r w:rsidR="00E922A5" w:rsidRPr="00AC4C64">
        <w:rPr>
          <w:color w:val="000000" w:themeColor="text1"/>
          <w:szCs w:val="20"/>
        </w:rPr>
        <w:t xml:space="preserve">knowledge and skills </w:t>
      </w:r>
      <w:r w:rsidR="004D3C34" w:rsidRPr="00AC4C64">
        <w:rPr>
          <w:color w:val="000000" w:themeColor="text1"/>
          <w:szCs w:val="20"/>
        </w:rPr>
        <w:t xml:space="preserve">and continue their studies. </w:t>
      </w:r>
      <w:r w:rsidR="00B46DF9" w:rsidRPr="00AC4C64">
        <w:rPr>
          <w:color w:val="000000" w:themeColor="text1"/>
          <w:szCs w:val="20"/>
        </w:rPr>
        <w:t xml:space="preserve">Students who are motivated to learn </w:t>
      </w:r>
      <w:r w:rsidR="00435079" w:rsidRPr="00AC4C64">
        <w:rPr>
          <w:color w:val="000000" w:themeColor="text1"/>
          <w:szCs w:val="20"/>
        </w:rPr>
        <w:t xml:space="preserve">new </w:t>
      </w:r>
      <w:r w:rsidR="00B46DF9" w:rsidRPr="00AC4C64">
        <w:rPr>
          <w:color w:val="000000" w:themeColor="text1"/>
          <w:szCs w:val="20"/>
        </w:rPr>
        <w:t xml:space="preserve">knowledge and </w:t>
      </w:r>
      <w:r w:rsidR="00435079" w:rsidRPr="00AC4C64">
        <w:rPr>
          <w:color w:val="000000" w:themeColor="text1"/>
          <w:szCs w:val="20"/>
        </w:rPr>
        <w:t xml:space="preserve">skills can be implicated in </w:t>
      </w:r>
      <w:r w:rsidR="009C62FD" w:rsidRPr="00AC4C64">
        <w:rPr>
          <w:color w:val="000000" w:themeColor="text1"/>
          <w:szCs w:val="20"/>
        </w:rPr>
        <w:t xml:space="preserve">high </w:t>
      </w:r>
      <w:r w:rsidR="00435079" w:rsidRPr="00AC4C64">
        <w:rPr>
          <w:color w:val="000000" w:themeColor="text1"/>
          <w:szCs w:val="20"/>
        </w:rPr>
        <w:t xml:space="preserve">academic achievement  </w:t>
      </w:r>
      <w:r w:rsidR="003B09F9" w:rsidRPr="00AC4C64">
        <w:rPr>
          <w:color w:val="000000" w:themeColor="text1"/>
          <w:szCs w:val="20"/>
        </w:rPr>
        <w:fldChar w:fldCharType="begin" w:fldLock="1"/>
      </w:r>
      <w:r w:rsidR="003B09F9" w:rsidRPr="00AC4C64">
        <w:rPr>
          <w:color w:val="000000" w:themeColor="text1"/>
          <w:szCs w:val="20"/>
        </w:rPr>
        <w:instrText>ADDIN CSL_CITATION {"citationItems":[{"id":"ITEM-1","itemData":{"DOI":"10.1016/j.heliyon.2022.e09818","ISSN":"24058440","abstract":"Students who are motivated to learn novel knowledge and skills are needed to provide high-quality nursing services. Student nurses increasingly lose motivation as their program progresses due to various factors, especially in light of the recent academic situation with online education. As a result, the purpose of this study is to elucidate ways for improving academic motivation among Saudi nursing people who enrolled in blended learning. This study used a qualitative exploratory study design based on the phenomenological exploration, with 20 nursing students from a prominent Saudi institution. The qualitative analysis of the verbatim conveyed by the student nurses has yielded in the emergence of two main themes; “Extrinsic Motivation” and “Intrinsic Motivation”. Under the first theme the following subthemes emerged; “University support through policy”, “Instructor skills and communication”, “Curricular organization”, “Quality clinical experiences”, and “Conducive blended environment”, while under “Intrinsic Motivation”, the thematic analysis resulted in, “Coping with blended environment” and “Control over learning process”. Educators, students, academic staff, and clinical training are all identified as areas where academic motivation can be improved. In principle, boosting educational quality and instilling a good attitude among nursing students boost academic motivation.","author":[{"dropping-particle":"","family":"Al-Osaimi","given":"Dalyal Nader","non-dropping-particle":"","parse-names":false,"suffix":""},{"dropping-particle":"","family":"Fawaz","given":"Mirna","non-dropping-particle":"","parse-names":false,"suffix":""}],"container-title":"Heliyon","id":"ITEM-1","issue":"7","issued":{"date-parts":[["2022"]]},"page":"1-7","publisher":"Elsevier Ltd","title":"Nursing students' perceptions on motivation strategies to enhance academic achievement through blended learning: A qualitative study","type":"article-journal","volume":"8"},"uris":["http://www.mendeley.com/documents/?uuid=e7b273ba-33d4-4294-86c5-6106e7c8e205"]}],"mendeley":{"formattedCitation":"(Al-Osaimi &amp; Fawaz, 2022)","plainTextFormattedCitation":"(Al-Osaimi &amp; Fawaz, 2022)","previouslyFormattedCitation":"(Al-Osaimi &amp; Fawaz, 2022)"},"properties":{"noteIndex":0},"schema":"https://github.com/citation-style-language/schema/raw/master/csl-citation.json"}</w:instrText>
      </w:r>
      <w:r w:rsidR="003B09F9" w:rsidRPr="00AC4C64">
        <w:rPr>
          <w:color w:val="000000" w:themeColor="text1"/>
          <w:szCs w:val="20"/>
        </w:rPr>
        <w:fldChar w:fldCharType="separate"/>
      </w:r>
      <w:r w:rsidR="009C62FD" w:rsidRPr="00AC4C64">
        <w:rPr>
          <w:noProof/>
          <w:color w:val="000000" w:themeColor="text1"/>
          <w:szCs w:val="20"/>
        </w:rPr>
        <w:t>(Al-Osaimi &amp; Fawaz, 2022).</w:t>
      </w:r>
      <w:r w:rsidR="003B09F9" w:rsidRPr="00AC4C64">
        <w:rPr>
          <w:color w:val="000000" w:themeColor="text1"/>
          <w:szCs w:val="20"/>
        </w:rPr>
        <w:fldChar w:fldCharType="end"/>
      </w:r>
      <w:r w:rsidR="005655C5" w:rsidRPr="00AC4C64">
        <w:rPr>
          <w:color w:val="000000" w:themeColor="text1"/>
          <w:szCs w:val="20"/>
        </w:rPr>
        <w:t xml:space="preserve"> </w:t>
      </w:r>
    </w:p>
    <w:p w:rsidR="0023226A" w:rsidRPr="00AC4C64" w:rsidRDefault="00FC3A89">
      <w:pPr>
        <w:pStyle w:val="Alishlah31text"/>
        <w:rPr>
          <w:color w:val="000000" w:themeColor="text1"/>
          <w:szCs w:val="20"/>
        </w:rPr>
      </w:pPr>
      <w:r w:rsidRPr="00AC4C64">
        <w:rPr>
          <w:color w:val="000000" w:themeColor="text1"/>
          <w:szCs w:val="20"/>
        </w:rPr>
        <w:t xml:space="preserve">Motivation is an important prerequisite for successful learning and is indispensable for academic achievement and lifelong </w:t>
      </w:r>
      <w:r w:rsidR="005D0447" w:rsidRPr="00AC4C64">
        <w:rPr>
          <w:color w:val="000000" w:themeColor="text1"/>
          <w:szCs w:val="20"/>
        </w:rPr>
        <w:t>learning</w:t>
      </w:r>
      <w:r w:rsidRPr="00AC4C64">
        <w:rPr>
          <w:color w:val="000000" w:themeColor="text1"/>
          <w:szCs w:val="20"/>
        </w:rPr>
        <w:t xml:space="preserve">, and thus </w:t>
      </w:r>
      <w:r w:rsidR="005D0447" w:rsidRPr="00AC4C64">
        <w:rPr>
          <w:color w:val="000000" w:themeColor="text1"/>
          <w:szCs w:val="20"/>
        </w:rPr>
        <w:t xml:space="preserve">impacts </w:t>
      </w:r>
      <w:r w:rsidR="00BC47F6" w:rsidRPr="00AC4C64">
        <w:rPr>
          <w:color w:val="000000" w:themeColor="text1"/>
          <w:szCs w:val="20"/>
        </w:rPr>
        <w:t xml:space="preserve">active participation in society </w:t>
      </w:r>
      <w:r w:rsidR="007F48BC" w:rsidRPr="00AC4C64">
        <w:rPr>
          <w:color w:val="000000" w:themeColor="text1"/>
          <w:szCs w:val="20"/>
        </w:rPr>
        <w:fldChar w:fldCharType="begin" w:fldLock="1"/>
      </w:r>
      <w:r w:rsidR="007F48BC" w:rsidRPr="00AC4C64">
        <w:rPr>
          <w:color w:val="000000" w:themeColor="text1"/>
          <w:szCs w:val="20"/>
        </w:rPr>
        <w:instrText>ADDIN CSL_CITATION {"citationItems":[{"id":"ITEM-1","itemData":{"DOI":"10.1016/j.cedpsych.2014.08.002","ISSN":"10902384","abstract":"Although many studies have examined the relation of academic motivation to school achievement using the Self-Determination Theory perspective, the results have been inconsistent. The present investigation represents the first systematic attempt to use a meta-analysis and controlled, longitudinal studies to examine the relations of specific types of motivation to overall academic achievement. The meta-analysis (Study 1) pointed toward a potentially important role of intrinsic motivation in predicting school achievement. Three empirical studies of high school and college students in Canada (Studies 2 and 3) and in Sweden (Study 4) showed that intrinsic motivation was the only motivation type to be consistently positively associated with academic achievement over a one-year period, controlling for baseline achievement. Amotivation was significantly associated with lower academic achievement in Studies 3 and 4. Interestingly, intrinsic motivation was also associated with reduced amotivation in two of our studies and it was reciprocally associated with higher school achievement in another study. Overall, our findings highlight the unique importance of intrinsic motivation for the future academic success of high school and college students.","author":[{"dropping-particle":"","family":"Taylor","given":"Geneviève","non-dropping-particle":"","parse-names":false,"suffix":""},{"dropping-particle":"","family":"Jungert","given":"Tomas","non-dropping-particle":"","parse-names":false,"suffix":""},{"dropping-particle":"","family":"Mageau","given":"Geneviève A.","non-dropping-particle":"","parse-names":false,"suffix":""},{"dropping-particle":"","family":"Schattke","given":"Kaspar","non-dropping-particle":"","parse-names":false,"suffix":""},{"dropping-particle":"","family":"Dedic","given":"Helena","non-dropping-particle":"","parse-names":false,"suffix":""},{"dropping-particle":"","family":"Rosenfield","given":"Steven","non-dropping-particle":"","parse-names":false,"suffix":""},{"dropping-particle":"","family":"Koestner","given":"Richard","non-dropping-particle":"","parse-names":false,"suffix":""}],"container-title":"Contemporary Educational Psychology","id":"ITEM-1","issue":"4","issued":{"date-parts":[["2014"]]},"page":"342-358","publisher":"Elsevier Inc.","title":"A self-determination theory approach to predicting school achievement over time: The unique role of intrinsic motivation","type":"article-journal","volume":"39"},"uris":["http://www.mendeley.com/documents/?uuid=a1338d78-18a1-41e7-9b00-6388e8aec0ae"]}],"mendeley":{"formattedCitation":"(Taylor et al., 2014)","plainTextFormattedCitation":"(Taylor et al., 2014)","previouslyFormattedCitation":"(Taylor et al., 2014)"},"properties":{"noteIndex":0},"schema":"https://github.com/citation-style-language/schema/raw/master/csl-citation.json"}</w:instrText>
      </w:r>
      <w:r w:rsidR="007F48BC" w:rsidRPr="00AC4C64">
        <w:rPr>
          <w:color w:val="000000" w:themeColor="text1"/>
          <w:szCs w:val="20"/>
        </w:rPr>
        <w:fldChar w:fldCharType="separate"/>
      </w:r>
      <w:r w:rsidR="00BC47F6" w:rsidRPr="00AC4C64">
        <w:rPr>
          <w:noProof/>
          <w:color w:val="000000" w:themeColor="text1"/>
          <w:szCs w:val="20"/>
        </w:rPr>
        <w:t>(Taylor et al., 2014)</w:t>
      </w:r>
      <w:r w:rsidR="007F48BC" w:rsidRPr="00AC4C64">
        <w:rPr>
          <w:color w:val="000000" w:themeColor="text1"/>
          <w:szCs w:val="20"/>
        </w:rPr>
        <w:fldChar w:fldCharType="end"/>
      </w:r>
      <w:r w:rsidRPr="00AC4C64">
        <w:rPr>
          <w:color w:val="000000" w:themeColor="text1"/>
          <w:szCs w:val="20"/>
        </w:rPr>
        <w:t xml:space="preserve">. Despite the importance of motivation, some findings suggest a decline </w:t>
      </w:r>
      <w:r w:rsidR="00B86A79" w:rsidRPr="00AC4C64">
        <w:rPr>
          <w:color w:val="000000" w:themeColor="text1"/>
          <w:szCs w:val="20"/>
        </w:rPr>
        <w:t xml:space="preserve">in student motivation in </w:t>
      </w:r>
      <w:r w:rsidRPr="00AC4C64">
        <w:rPr>
          <w:color w:val="000000" w:themeColor="text1"/>
          <w:szCs w:val="20"/>
        </w:rPr>
        <w:t xml:space="preserve">learning, particularly in </w:t>
      </w:r>
      <w:r w:rsidR="007F48BC" w:rsidRPr="00AC4C64">
        <w:rPr>
          <w:color w:val="000000" w:themeColor="text1"/>
          <w:szCs w:val="20"/>
        </w:rPr>
        <w:t xml:space="preserve">junior secondary education </w:t>
      </w:r>
      <w:r w:rsidR="004E7045" w:rsidRPr="00AC4C64">
        <w:rPr>
          <w:color w:val="000000" w:themeColor="text1"/>
          <w:szCs w:val="20"/>
        </w:rPr>
        <w:fldChar w:fldCharType="begin" w:fldLock="1"/>
      </w:r>
      <w:r w:rsidR="004E7045" w:rsidRPr="00AC4C64">
        <w:rPr>
          <w:color w:val="000000" w:themeColor="text1"/>
          <w:szCs w:val="20"/>
        </w:rPr>
        <w:instrText>ADDIN CSL_CITATION {"citationItems":[{"id":"ITEM-1","itemData":{"DOI":"10.3102/0034654318819127","ISSN":"19351046","abstract":"Theoretical approaches and empirical research suggest a decline in the levels of motivational variables and self-esteem among students during the school career. However, precise statements about the magnitude of the change remain elusive. Conducting a meta-analysis of 107 independent longitudinal studies with 912 effect sizes, we found an overall decrease of Glass’s Δ = −.108 over an average duration of 1.654 years. Change significantly differed by construct with the largest decreases in intrinsic motivation, math and language academic self-concepts, mastery achievement goals, and performance-approach achievement goals. There were no significant mean-level changes in self-esteem, general academic self-concept, academic self-efficacy, and performance avoidance achievement goals. School stage and transition to middle school or high school were not significantly associated with the change. Findings generalized over academic domain and questionnaire used for all constructs except for academic self-concept. The decline was larger in Europe than in North America or Asia.","author":[{"dropping-particle":"","family":"Scherrer","given":"Vsevolod","non-dropping-particle":"","parse-names":false,"suffix":""},{"dropping-particle":"","family":"Preckel","given":"Franzis","non-dropping-particle":"","parse-names":false,"suffix":""}],"container-title":"Review of Educational Research","id":"ITEM-1","issue":"2","issued":{"date-parts":[["2019"]]},"page":"211-258","title":"Development of Motivational Variables and Self-Esteem During the School Career: A Meta-Analysis of Longitudinal Studies","type":"article-journal","volume":"89"},"uris":["http://www.mendeley.com/documents/?uuid=c62af5e2-2e5f-438f-a537-cfaf5fcac19e"]}],"mendeley":{"formattedCitation":"(Scherrer &amp; Preckel, 2019)","plainTextFormattedCitation":"(Scherrer &amp; Preckel, 2019)","previouslyFormattedCitation":"(Scherrer &amp; Preckel, 2019)"},"properties":{"noteIndex":0},"schema":"https://github.com/citation-style-language/schema/raw/master/csl-citation.json"}</w:instrText>
      </w:r>
      <w:r w:rsidR="004E7045" w:rsidRPr="00AC4C64">
        <w:rPr>
          <w:color w:val="000000" w:themeColor="text1"/>
          <w:szCs w:val="20"/>
        </w:rPr>
        <w:fldChar w:fldCharType="separate"/>
      </w:r>
      <w:r w:rsidR="007F48BC" w:rsidRPr="00AC4C64">
        <w:rPr>
          <w:noProof/>
          <w:color w:val="000000" w:themeColor="text1"/>
          <w:szCs w:val="20"/>
        </w:rPr>
        <w:t>(Scherrer &amp; Preckel, 2019).</w:t>
      </w:r>
      <w:r w:rsidR="004E7045" w:rsidRPr="00AC4C64">
        <w:rPr>
          <w:color w:val="000000" w:themeColor="text1"/>
          <w:szCs w:val="20"/>
        </w:rPr>
        <w:fldChar w:fldCharType="end"/>
      </w:r>
      <w:r w:rsidRPr="00AC4C64">
        <w:rPr>
          <w:color w:val="000000" w:themeColor="text1"/>
          <w:szCs w:val="20"/>
        </w:rPr>
        <w:t xml:space="preserve"> </w:t>
      </w:r>
      <w:r w:rsidR="00B86A79" w:rsidRPr="00AC4C64">
        <w:rPr>
          <w:color w:val="000000" w:themeColor="text1"/>
          <w:szCs w:val="20"/>
        </w:rPr>
        <w:t xml:space="preserve">In learning activities, motivation is needed to arouse students' passion for learning so that learning activities can run well. Motivation is an important factor in learning. Motivation is one of the factors that greatly determine student learning outcomes, in this case, making behavior to work or learn with full initiative, creativity, and </w:t>
      </w:r>
      <w:r w:rsidR="000903EC" w:rsidRPr="00AC4C64">
        <w:rPr>
          <w:color w:val="000000" w:themeColor="text1"/>
          <w:szCs w:val="20"/>
        </w:rPr>
        <w:t>direction</w:t>
      </w:r>
      <w:r w:rsidR="000B2022" w:rsidRPr="00AC4C64">
        <w:rPr>
          <w:color w:val="000000" w:themeColor="text1"/>
          <w:szCs w:val="20"/>
        </w:rPr>
        <w:t xml:space="preserve"> </w:t>
      </w:r>
      <w:r w:rsidR="000903EC" w:rsidRPr="00AC4C64">
        <w:rPr>
          <w:color w:val="000000" w:themeColor="text1"/>
          <w:szCs w:val="20"/>
        </w:rPr>
        <w:fldChar w:fldCharType="begin" w:fldLock="1"/>
      </w:r>
      <w:r w:rsidR="000903EC" w:rsidRPr="00AC4C64">
        <w:rPr>
          <w:color w:val="000000" w:themeColor="text1"/>
          <w:szCs w:val="20"/>
        </w:rPr>
        <w:instrText>ADDIN CSL_CITATION {"citationItems":[{"id":"ITEM-1","itemData":{"DOI":"10.1007/s10648-023-09767-9","ISBN":"0123456789","ISSN":"1573336X","abstract":"Several major theories have been established in research on motivation in education to describe, explain, and predict the direction, initiation, intensity, and persistence of learning behaviors. The most commonly cited theories of academic motivation include expectancy-value theory, social cognitive theory, self-determination theory, interest theory, achievement goal theory, and attribution theory. To gain a deeper understanding of the similarities and differences among these prominent theories, we present an integrative framework based on an action model (Heckhausen &amp; Heckhausen, 2018). The basic model is deliberately parsimonious, consisting of six stages of action: the situation, the self, the goal, the action, the outcome, and the consequences. Motivational constructs from each major theory are related to these determinants in the course of action, mainly revealing differences and to a lesser extent commonalities. In the integrative model, learning outcomes represent a typical indicator of goal-directed behavior. Associated recent meta-analyses demonstrate the empirical relationship between the motivational constructs of the six central theories and academic achievement. They provide evidence for the explanatory value of each theory for students’ learning.","author":[{"dropping-particle":"","family":"Urhahne","given":"Detlef","non-dropping-particle":"","parse-names":false,"suffix":""},{"dropping-particle":"","family":"Wijnia","given":"Lisette","non-dropping-particle":"","parse-names":false,"suffix":""}],"container-title":"Educational Psychology Review","id":"ITEM-1","issue":"2","issued":{"date-parts":[["2023"]]},"number-of-pages":"1-35","publisher":"Springer US","title":"Theories of Motivation in Education: an Integrative Framework","type":"book","volume":"35"},"uris":["http://www.mendeley.com/documents/?uuid=e4aeb634-a648-4558-a4cc-c0a1c3b3eaf6"]}],"mendeley":{"formattedCitation":"(Urhahne &amp; Wijnia, 2023)","plainTextFormattedCitation":"(Urhahne &amp; Wijnia, 2023)"},"properties":{"noteIndex":0},"schema":"https://github.com/citation-style-language/schema/raw/master/csl-citation.json"}</w:instrText>
      </w:r>
      <w:r w:rsidR="000903EC" w:rsidRPr="00AC4C64">
        <w:rPr>
          <w:color w:val="000000" w:themeColor="text1"/>
          <w:szCs w:val="20"/>
        </w:rPr>
        <w:fldChar w:fldCharType="separate"/>
      </w:r>
      <w:r w:rsidR="000903EC" w:rsidRPr="00AC4C64">
        <w:rPr>
          <w:noProof/>
          <w:color w:val="000000" w:themeColor="text1"/>
          <w:szCs w:val="20"/>
        </w:rPr>
        <w:t>(Urhahne &amp; Wijnia, 2023).</w:t>
      </w:r>
      <w:r w:rsidR="000903EC" w:rsidRPr="00AC4C64">
        <w:rPr>
          <w:color w:val="000000" w:themeColor="text1"/>
          <w:szCs w:val="20"/>
        </w:rPr>
        <w:fldChar w:fldCharType="end"/>
      </w:r>
      <w:r w:rsidR="000B2022" w:rsidRPr="00AC4C64">
        <w:rPr>
          <w:color w:val="000000" w:themeColor="text1"/>
          <w:szCs w:val="20"/>
        </w:rPr>
        <w:t xml:space="preserve"> </w:t>
      </w:r>
      <w:r w:rsidR="00B86A79" w:rsidRPr="00AC4C64">
        <w:rPr>
          <w:color w:val="000000" w:themeColor="text1"/>
          <w:szCs w:val="20"/>
        </w:rPr>
        <w:t>Students who have high learning motivation will always try to be better and always want to be seen as successful students in their environment. Meanwhile, students who do not have learning motivation will not show seriousness in learning, so that the learning results obtained are not satisfactory. The higher the motivation to learn</w:t>
      </w:r>
      <w:r w:rsidR="00BA02D0" w:rsidRPr="00AC4C64">
        <w:rPr>
          <w:color w:val="000000" w:themeColor="text1"/>
          <w:szCs w:val="20"/>
        </w:rPr>
        <w:t xml:space="preserve">, the </w:t>
      </w:r>
      <w:r w:rsidR="00B86A79" w:rsidRPr="00AC4C64">
        <w:rPr>
          <w:color w:val="000000" w:themeColor="text1"/>
          <w:szCs w:val="20"/>
        </w:rPr>
        <w:t>higher the student's learning outcomes, and vice versa</w:t>
      </w:r>
      <w:r w:rsidR="000B2022" w:rsidRPr="00AC4C64">
        <w:rPr>
          <w:color w:val="000000" w:themeColor="text1"/>
          <w:szCs w:val="20"/>
        </w:rPr>
        <w:t xml:space="preserve"> </w:t>
      </w:r>
      <w:r w:rsidR="00BC47F6" w:rsidRPr="00AC4C64">
        <w:rPr>
          <w:color w:val="000000" w:themeColor="text1"/>
          <w:szCs w:val="20"/>
        </w:rPr>
        <w:fldChar w:fldCharType="begin" w:fldLock="1"/>
      </w:r>
      <w:r w:rsidR="00BC47F6" w:rsidRPr="00AC4C64">
        <w:rPr>
          <w:color w:val="000000" w:themeColor="text1"/>
          <w:szCs w:val="20"/>
        </w:rPr>
        <w:instrText>ADDIN CSL_CITATION {"citationItems":[{"id":"ITEM-1","itemData":{"DOI":"10.1016/j.heliyon.2024.e29526","ISSN":"24058440","abstract":"Motivation is central for successful learning processes and lifelong learning. In the present study, the motivational development of vocational students in a learning environment promoting self-regulated learning (SRL) was examined in comparison to a control group with regular, teacher-centered instruction. The first aim was to examine the development of the dispositional and situational motivation of vocational students. The second aim was to gain a deeper understanding of the students' motivational experiences and the factors of the learning environment that promote and impede motivation. For this purpose, a mixed-methods design was applied. Through multilevel analysis, we investigated the development of dispositional motivation between the beginning and the end of the first year of vocational education (N = 159), as well as the development of situational motivation over the first 14 weeks using weekly motivation measures (N = 119). In addition, we interviewed 19 students from the SRL-promoting and regular school settings. The quantitative results revealed significant changes in dispositional and situational motivation over time. The qualitative results showed that the three basic psychological needs (relatedness, competence, and autonomy) were central determinants of the students’ motivation in both learning environments—albeit to varying extents. Overall, the SRL-promoting learning environment has positive effects on student motivation, but interindividual differences must be considered. Moreover, the results shed light on the coexistence of different motivation regulations within students and interindividual differences in the interpretation of the satisfaction of the three basic psychological needs.","author":[{"dropping-particle":"","family":"Held","given":"Tanja","non-dropping-particle":"","parse-names":false,"suffix":""},{"dropping-particle":"","family":"Mejeh","given":"Mathias","non-dropping-particle":"","parse-names":false,"suffix":""}],"container-title":"Heliyon","id":"ITEM-1","issue":"8","issued":{"date-parts":[["2024"]]},"page":"1-18","publisher":"Elsevier Ltd","title":"Students’ motivational trajectories in vocational education: Effects of a self-regulated learning environment","type":"article-journal","volume":"10"},"uris":["http://www.mendeley.com/documents/?uuid=ce82a224-56ed-4b0b-93a3-7d146ab4ec47"]}],"mendeley":{"formattedCitation":"(Held &amp; Mejeh, 2024)","plainTextFormattedCitation":"(Held &amp; Mejeh, 2024)","previouslyFormattedCitation":"(Held &amp; Mejeh, 2024)"},"properties":{"noteIndex":0},"schema":"https://github.com/citation-style-language/schema/raw/master/csl-citation.json"}</w:instrText>
      </w:r>
      <w:r w:rsidR="00BC47F6" w:rsidRPr="00AC4C64">
        <w:rPr>
          <w:color w:val="000000" w:themeColor="text1"/>
          <w:szCs w:val="20"/>
        </w:rPr>
        <w:fldChar w:fldCharType="separate"/>
      </w:r>
      <w:r w:rsidR="00BC47F6" w:rsidRPr="00AC4C64">
        <w:rPr>
          <w:noProof/>
          <w:color w:val="000000" w:themeColor="text1"/>
          <w:szCs w:val="20"/>
        </w:rPr>
        <w:t>(Held &amp; Mejeh, 2024)</w:t>
      </w:r>
      <w:r w:rsidR="00BC47F6" w:rsidRPr="00AC4C64">
        <w:rPr>
          <w:color w:val="000000" w:themeColor="text1"/>
          <w:szCs w:val="20"/>
        </w:rPr>
        <w:fldChar w:fldCharType="end"/>
      </w:r>
      <w:r w:rsidR="007F48BC" w:rsidRPr="00AC4C64">
        <w:rPr>
          <w:color w:val="000000" w:themeColor="text1"/>
          <w:szCs w:val="20"/>
        </w:rPr>
        <w:t xml:space="preserve">. </w:t>
      </w:r>
    </w:p>
    <w:p w:rsidR="0023226A" w:rsidRDefault="00FC3A89">
      <w:pPr>
        <w:pStyle w:val="Alishlah31text"/>
        <w:rPr>
          <w:color w:val="000000" w:themeColor="text1"/>
          <w:szCs w:val="20"/>
        </w:rPr>
      </w:pPr>
      <w:r w:rsidRPr="00AC4C64">
        <w:rPr>
          <w:color w:val="000000" w:themeColor="text1"/>
          <w:szCs w:val="20"/>
        </w:rPr>
        <w:t>Motivation is an important element for the success of the teaching and</w:t>
      </w:r>
      <w:r w:rsidRPr="00B602DC">
        <w:rPr>
          <w:color w:val="000000" w:themeColor="text1"/>
          <w:szCs w:val="20"/>
        </w:rPr>
        <w:t xml:space="preserve"> </w:t>
      </w:r>
      <w:r>
        <w:rPr>
          <w:color w:val="000000" w:themeColor="text1"/>
          <w:szCs w:val="20"/>
        </w:rPr>
        <w:t>learning</w:t>
      </w:r>
      <w:r w:rsidRPr="00B602DC">
        <w:rPr>
          <w:color w:val="000000" w:themeColor="text1"/>
          <w:szCs w:val="20"/>
        </w:rPr>
        <w:t xml:space="preserve"> process and is directly r</w:t>
      </w:r>
      <w:r w:rsidRPr="00B602DC">
        <w:rPr>
          <w:color w:val="000000" w:themeColor="text1"/>
          <w:szCs w:val="20"/>
        </w:rPr>
        <w:t xml:space="preserve">elated to </w:t>
      </w:r>
      <w:r>
        <w:rPr>
          <w:color w:val="000000" w:themeColor="text1"/>
          <w:szCs w:val="20"/>
        </w:rPr>
        <w:t xml:space="preserve">learning </w:t>
      </w:r>
      <w:r w:rsidR="005C77E3">
        <w:rPr>
          <w:color w:val="000000" w:themeColor="text1"/>
          <w:szCs w:val="20"/>
        </w:rPr>
        <w:fldChar w:fldCharType="begin" w:fldLock="1"/>
      </w:r>
      <w:r w:rsidR="005C77E3">
        <w:rPr>
          <w:color w:val="000000" w:themeColor="text1"/>
          <w:szCs w:val="20"/>
        </w:rPr>
        <w:instrText>ADDIN CSL_CITATION {"citationItems":[{"id":"ITEM-1","itemData":{"DOI":"10.1063/1.5005376","ISBN":"9780735415737","ISSN":"15517616","abstract":"Motivation and learning process have a deep connection. Motivation is the core for human being's aspirations and achievements. Thus, motivation is crucial to succeed in educational matters and without the fighting spirit nothing is possible not only in education but also in real life. The learning process is an endless life long process. In order to continuously achieve a high motivation is crucial. Motivation is the force that encourages students to face all the tough and challenged circumstances. Motivation itself is a huge scope to cater. Hence, this study emphasises on several motivational theories that are related to the learning domain.","author":[{"dropping-particle":"","family":"Gopalan","given":"Valarmathie","non-dropping-particle":"","parse-names":false,"suffix":""},{"dropping-particle":"","family":"Bakar","given":"Juliana Aida Abu","non-dropping-particle":"","parse-names":false,"suffix":""},{"dropping-particle":"","family":"Zulkifli","given":"Abdul Nasir","non-dropping-particle":"","parse-names":false,"suffix":""},{"dropping-particle":"","family":"Alwi","given":"Asmidah","non-dropping-particle":"","parse-names":false,"suffix":""},{"dropping-particle":"","family":"Mat","given":"Ruzinoor Che","non-dropping-particle":"","parse-names":false,"suffix":""}],"container-title":"AIP Conference Proceedings","id":"ITEM-1","issued":{"date-parts":[["2017"]]},"page":"1-7","title":"A review of the motivation theories in learning","type":"article-journal","volume":"1891"},"uris":["http://www.mendeley.com/documents/?uuid=7623f2b4-1638-4549-8b15-259a4642657a"]}],"mendeley":{"formattedCitation":"(Gopalan et al., 2017)","plainTextFormattedCitation":"(Gopalan et al., 2017)","previouslyFormattedCitation":"(Gopalan et al., 2017)"},"properties":{"noteIndex":0},"schema":"https://github.com/citation-style-language/schema/raw/master/csl-citation.json"}</w:instrText>
      </w:r>
      <w:r w:rsidR="005C77E3">
        <w:rPr>
          <w:color w:val="000000" w:themeColor="text1"/>
          <w:szCs w:val="20"/>
        </w:rPr>
        <w:fldChar w:fldCharType="separate"/>
      </w:r>
      <w:r w:rsidR="00C37986" w:rsidRPr="00C37986">
        <w:rPr>
          <w:noProof/>
          <w:color w:val="000000" w:themeColor="text1"/>
          <w:szCs w:val="20"/>
        </w:rPr>
        <w:t>(Gopalan et al., 2017).</w:t>
      </w:r>
      <w:r w:rsidR="005C77E3">
        <w:rPr>
          <w:color w:val="000000" w:themeColor="text1"/>
          <w:szCs w:val="20"/>
        </w:rPr>
        <w:fldChar w:fldCharType="end"/>
      </w:r>
      <w:r w:rsidRPr="00B602DC">
        <w:rPr>
          <w:color w:val="000000" w:themeColor="text1"/>
          <w:szCs w:val="20"/>
        </w:rPr>
        <w:t xml:space="preserve"> It stimulates learners' interest in academic topics and encourages them to participate enthusiastically in learning activities, which in turn increases their willingness to </w:t>
      </w:r>
      <w:r>
        <w:rPr>
          <w:color w:val="000000" w:themeColor="text1"/>
          <w:szCs w:val="20"/>
        </w:rPr>
        <w:t>learn</w:t>
      </w:r>
      <w:r w:rsidR="00E81928">
        <w:rPr>
          <w:color w:val="000000" w:themeColor="text1"/>
          <w:szCs w:val="20"/>
        </w:rPr>
        <w:t xml:space="preserve"> </w:t>
      </w:r>
      <w:r w:rsidR="005C77E3">
        <w:rPr>
          <w:color w:val="000000" w:themeColor="text1"/>
          <w:szCs w:val="20"/>
        </w:rPr>
        <w:fldChar w:fldCharType="begin" w:fldLock="1"/>
      </w:r>
      <w:r w:rsidR="005C77E3">
        <w:rPr>
          <w:color w:val="000000" w:themeColor="text1"/>
          <w:szCs w:val="20"/>
        </w:rPr>
        <w:instrText>ADDIN CSL_CITATION {"citationItems":[{"id":"ITEM-1","itemData":{"DOI":"10.1016/j.heliyon.2022.e10249","ISSN":"24058440","abstract":"This paper aims to investigate the effects of a gamified e-learning environment on computer science learning for middle school students. An e-learning gamification environment was developed and implemented in 8th grade to examine its effects on improving learners' achievement, motivation, and satisfaction to learn computer science online. The study was conducted during the COVID-19 pandemic, where physical distancing was required, which made the conditions very suitable for achieving the goal of this study because teaching was conducted online through an e-learning platform. The effects of the online learning gamification environment were analyzed and interpreted. The pre-test–post-test control group design of the quasi-experiment was used. One hundred thirty-three students in 8th grade were involved in the study. Results indicated that the e-learning gamification environment increased students’ motivation to learn computer science (α &lt; 0.05) and their satisfaction with the online course (α &lt; 0.05) but had no significant effect on their achievement. The study included several recommendations and suggestions for further studies.","author":[{"dropping-particle":"","family":"Alsadoon","given":"Elham","non-dropping-particle":"","parse-names":false,"suffix":""},{"dropping-particle":"","family":"Alkhawajah","given":"Amirah","non-dropping-particle":"","parse-names":false,"suffix":""},{"dropping-particle":"Bin","family":"Suhaim","given":"Ashwag","non-dropping-particle":"","parse-names":false,"suffix":""}],"container-title":"Heliyon","id":"ITEM-1","issue":"8","issued":{"date-parts":[["2022"]]},"page":"1-8","publisher":"The Author(s)","title":"Effects of a gamified learning environment on students’ achievement, motivations, and satisfaction","type":"article-journal","volume":"8"},"uris":["http://www.mendeley.com/documents/?uuid=2b6f0b91-8ee3-440a-be32-15d1f8e72d65"]}],"mendeley":{"formattedCitation":"(Alsadoon et al., 2022)","plainTextFormattedCitation":"(Alsadoon et al., 2022)","previouslyFormattedCitation":"(Alsadoon et al., 2022)"},"properties":{"noteIndex":0},"schema":"https://github.com/citation-style-language/schema/raw/master/csl-citation.json"}</w:instrText>
      </w:r>
      <w:r w:rsidR="005C77E3">
        <w:rPr>
          <w:color w:val="000000" w:themeColor="text1"/>
          <w:szCs w:val="20"/>
        </w:rPr>
        <w:fldChar w:fldCharType="separate"/>
      </w:r>
      <w:r w:rsidR="00C37986" w:rsidRPr="00C37986">
        <w:rPr>
          <w:noProof/>
          <w:color w:val="000000" w:themeColor="text1"/>
          <w:szCs w:val="20"/>
        </w:rPr>
        <w:t>(Alsadoon et al., 2022).</w:t>
      </w:r>
      <w:r w:rsidR="005C77E3">
        <w:rPr>
          <w:color w:val="000000" w:themeColor="text1"/>
          <w:szCs w:val="20"/>
        </w:rPr>
        <w:fldChar w:fldCharType="end"/>
      </w:r>
      <w:r w:rsidR="00E81928">
        <w:rPr>
          <w:color w:val="000000" w:themeColor="text1"/>
          <w:szCs w:val="20"/>
        </w:rPr>
        <w:t xml:space="preserve"> </w:t>
      </w:r>
      <w:r w:rsidR="003C7676" w:rsidRPr="003C7676">
        <w:rPr>
          <w:color w:val="000000" w:themeColor="text1"/>
          <w:szCs w:val="20"/>
        </w:rPr>
        <w:t xml:space="preserve">There is no doubt that teachers influence student motivation and achievement. One question that is often asked is why some students try harder and persist on academic tasks for one teacher rather than for another. </w:t>
      </w:r>
      <w:r w:rsidR="002C420C">
        <w:rPr>
          <w:color w:val="000000" w:themeColor="text1"/>
          <w:szCs w:val="20"/>
        </w:rPr>
        <w:t xml:space="preserve">Is this a student behavior for the love of one subject? </w:t>
      </w:r>
      <w:r w:rsidR="00E906D7">
        <w:rPr>
          <w:color w:val="000000" w:themeColor="text1"/>
          <w:szCs w:val="20"/>
        </w:rPr>
        <w:fldChar w:fldCharType="begin" w:fldLock="1"/>
      </w:r>
      <w:r w:rsidR="00E906D7">
        <w:rPr>
          <w:color w:val="000000" w:themeColor="text1"/>
          <w:szCs w:val="20"/>
        </w:rPr>
        <w:instrText>ADDIN CSL_CITATION {"citationItems":[{"id":"ITEM-1","itemData":{"DOI":"10.2167/eri406.0","ISSN":"17477514","abstract":"The current study combines multiple lines of research on student/teacher relationships, to identify characteristics of liked teachers and examine the impact of liking or disliking the teacher on student learning and motivation. The study compared motivation data related to liked and disliked teachers from 125 students. Participants completed two versions of a motivation survey assessing their goals, perceived ability, effort and persistence. The findings suggest that when students like a teacher they experience motivational and achievement benefits. © 2007, Taylor &amp; Francis Group, LLC.","author":[{"dropping-particle":"","family":"Montalvo","given":"Gregory P.","non-dropping-particle":"","parse-names":false,"suffix":""},{"dropping-particle":"","family":"Mansfield","given":"Eric A.","non-dropping-particle":"","parse-names":false,"suffix":""},{"dropping-particle":"","family":"Miller","given":"Raymond B.","non-dropping-particle":"","parse-names":false,"suffix":""}],"container-title":"Evaluation and Research in Education","id":"ITEM-1","issue":"3","issued":{"date-parts":[["2007"]]},"page":"144-158","title":"Liking or disliking the teacher: Student motivation, engagement and achievement","type":"article-journal","volume":"20"},"uris":["http://www.mendeley.com/documents/?uuid=460721b0-83e3-40b0-ad81-c64809ea8ed8"]}],"mendeley":{"formattedCitation":"(Montalvo et al., 2007)","plainTextFormattedCitation":"(Montalvo et al., 2007)","previouslyFormattedCitation":"(Montalvo et al., 2007)"},"properties":{"noteIndex":0},"schema":"https://github.com/citation-style-language/schema/raw/master/csl-citation.json"}</w:instrText>
      </w:r>
      <w:r w:rsidR="00E906D7">
        <w:rPr>
          <w:color w:val="000000" w:themeColor="text1"/>
          <w:szCs w:val="20"/>
        </w:rPr>
        <w:fldChar w:fldCharType="separate"/>
      </w:r>
      <w:proofErr w:type="gramStart"/>
      <w:r w:rsidR="00F7176E" w:rsidRPr="00F7176E">
        <w:rPr>
          <w:noProof/>
          <w:color w:val="000000" w:themeColor="text1"/>
          <w:szCs w:val="20"/>
        </w:rPr>
        <w:t>(Montalvo et al., 2007)</w:t>
      </w:r>
      <w:r w:rsidR="00E906D7">
        <w:rPr>
          <w:color w:val="000000" w:themeColor="text1"/>
          <w:szCs w:val="20"/>
        </w:rPr>
        <w:fldChar w:fldCharType="end"/>
      </w:r>
      <w:r w:rsidR="00F7176E">
        <w:rPr>
          <w:color w:val="000000" w:themeColor="text1"/>
          <w:szCs w:val="20"/>
        </w:rPr>
        <w:t>.</w:t>
      </w:r>
      <w:proofErr w:type="gramEnd"/>
      <w:r w:rsidR="00F7176E">
        <w:rPr>
          <w:color w:val="000000" w:themeColor="text1"/>
          <w:szCs w:val="20"/>
        </w:rPr>
        <w:t xml:space="preserve"> </w:t>
      </w:r>
      <w:r w:rsidR="00AB042C" w:rsidRPr="00AB042C">
        <w:rPr>
          <w:color w:val="000000" w:themeColor="text1"/>
          <w:szCs w:val="20"/>
        </w:rPr>
        <w:t xml:space="preserve">Motivation involves all the internal processes that </w:t>
      </w:r>
      <w:r w:rsidR="00AB042C">
        <w:rPr>
          <w:color w:val="000000" w:themeColor="text1"/>
          <w:szCs w:val="20"/>
        </w:rPr>
        <w:t xml:space="preserve">energize and direct </w:t>
      </w:r>
      <w:r w:rsidR="00AB042C" w:rsidRPr="00AB042C">
        <w:rPr>
          <w:color w:val="000000" w:themeColor="text1"/>
          <w:szCs w:val="20"/>
        </w:rPr>
        <w:t>behavior</w:t>
      </w:r>
      <w:r w:rsidR="00AB042C">
        <w:rPr>
          <w:color w:val="000000" w:themeColor="text1"/>
          <w:szCs w:val="20"/>
        </w:rPr>
        <w:t xml:space="preserve">. </w:t>
      </w:r>
      <w:r w:rsidR="00AB042C" w:rsidRPr="00AB042C">
        <w:rPr>
          <w:color w:val="000000" w:themeColor="text1"/>
          <w:szCs w:val="20"/>
        </w:rPr>
        <w:t>It influences when</w:t>
      </w:r>
      <w:r w:rsidR="00AB042C">
        <w:rPr>
          <w:color w:val="000000" w:themeColor="text1"/>
          <w:szCs w:val="20"/>
        </w:rPr>
        <w:t xml:space="preserve">, what, and how </w:t>
      </w:r>
      <w:r w:rsidR="00AC37D8">
        <w:rPr>
          <w:color w:val="000000" w:themeColor="text1"/>
          <w:szCs w:val="20"/>
        </w:rPr>
        <w:t>students perform</w:t>
      </w:r>
      <w:r w:rsidR="00D94268">
        <w:rPr>
          <w:color w:val="000000" w:themeColor="text1"/>
          <w:szCs w:val="20"/>
        </w:rPr>
        <w:t xml:space="preserve"> so </w:t>
      </w:r>
      <w:r w:rsidR="00AB042C" w:rsidRPr="00AB042C">
        <w:rPr>
          <w:color w:val="000000" w:themeColor="text1"/>
          <w:szCs w:val="20"/>
        </w:rPr>
        <w:t>it is important in education</w:t>
      </w:r>
      <w:r w:rsidR="00AB042C">
        <w:rPr>
          <w:color w:val="000000" w:themeColor="text1"/>
          <w:szCs w:val="20"/>
        </w:rPr>
        <w:t xml:space="preserve">. </w:t>
      </w:r>
      <w:r w:rsidR="00AB042C" w:rsidRPr="00AB042C">
        <w:rPr>
          <w:color w:val="000000" w:themeColor="text1"/>
          <w:szCs w:val="20"/>
        </w:rPr>
        <w:t>However, students' motivation to attend school generally declines over time</w:t>
      </w:r>
      <w:r w:rsidR="00AB042C">
        <w:rPr>
          <w:color w:val="000000" w:themeColor="text1"/>
          <w:szCs w:val="20"/>
        </w:rPr>
        <w:t xml:space="preserve">. </w:t>
      </w:r>
      <w:r w:rsidR="00BE16C1">
        <w:rPr>
          <w:color w:val="000000" w:themeColor="text1"/>
          <w:szCs w:val="20"/>
        </w:rPr>
        <w:t xml:space="preserve">The </w:t>
      </w:r>
      <w:r w:rsidR="00AB042C" w:rsidRPr="00AB042C">
        <w:rPr>
          <w:color w:val="000000" w:themeColor="text1"/>
          <w:szCs w:val="20"/>
        </w:rPr>
        <w:t xml:space="preserve">decline in </w:t>
      </w:r>
      <w:r w:rsidR="00AB042C">
        <w:rPr>
          <w:color w:val="000000" w:themeColor="text1"/>
          <w:szCs w:val="20"/>
        </w:rPr>
        <w:t>school</w:t>
      </w:r>
      <w:r w:rsidR="00AB042C" w:rsidRPr="00AB042C">
        <w:rPr>
          <w:color w:val="000000" w:themeColor="text1"/>
          <w:szCs w:val="20"/>
        </w:rPr>
        <w:t xml:space="preserve"> motivation </w:t>
      </w:r>
      <w:r w:rsidR="00AB042C">
        <w:rPr>
          <w:color w:val="000000" w:themeColor="text1"/>
          <w:szCs w:val="20"/>
        </w:rPr>
        <w:t xml:space="preserve">with age </w:t>
      </w:r>
      <w:r w:rsidR="00AB042C" w:rsidRPr="00AB042C">
        <w:rPr>
          <w:color w:val="000000" w:themeColor="text1"/>
          <w:szCs w:val="20"/>
        </w:rPr>
        <w:t xml:space="preserve">may be due to the lack of support for psychological needs in </w:t>
      </w:r>
      <w:r w:rsidR="00BE16C1">
        <w:rPr>
          <w:color w:val="000000" w:themeColor="text1"/>
          <w:szCs w:val="20"/>
        </w:rPr>
        <w:t xml:space="preserve">the </w:t>
      </w:r>
      <w:r w:rsidR="00AB042C" w:rsidRPr="00AB042C">
        <w:rPr>
          <w:color w:val="000000" w:themeColor="text1"/>
          <w:szCs w:val="20"/>
        </w:rPr>
        <w:t>school environment</w:t>
      </w:r>
      <w:r w:rsidR="00D94268">
        <w:rPr>
          <w:color w:val="000000" w:themeColor="text1"/>
          <w:szCs w:val="20"/>
        </w:rPr>
        <w:t xml:space="preserve"> </w:t>
      </w:r>
      <w:r w:rsidR="00936F88">
        <w:rPr>
          <w:color w:val="000000" w:themeColor="text1"/>
          <w:szCs w:val="20"/>
        </w:rPr>
        <w:fldChar w:fldCharType="begin" w:fldLock="1"/>
      </w:r>
      <w:r w:rsidR="00936F88">
        <w:rPr>
          <w:color w:val="000000" w:themeColor="text1"/>
          <w:szCs w:val="20"/>
        </w:rPr>
        <w:instrText>ADDIN CSL_CITATION {"citationItems":[{"id":"ITEM-1","itemData":{"DOI":"10.1080/01443410.2015.1113236","ISSN":"14695820","abstract":"Adolescents typically exhibit a marked decline in academic intrinsic motivation throughout their school careers. Following self-determination theory, it is hypothesised that traditional school environments insufficiently satisfy three basic psychological needs of youths during maturation, namely the needs for autonomy, competence and relatedness. As a consequence, insufficient need satisfaction might account for the decline in intrinsic academic motivation during adolescence. This hypothesis was tested in an accelerated longitudinal cohort design on N = 600 students (286 girls) between 11 and 16 years of age. The results showed that students exhibited a marked decline in intrinsic motivation during adolescence. Moreover, differences in need satisfaction predicted the decline in motivations. These results support the notion that an adequate satisfaction of three basic psychological needs in school is crucial for the maintenance of intrinsic academic motivation during adolescence.","author":[{"dropping-particle":"","family":"Gnambs","given":"Timo","non-dropping-particle":"","parse-names":false,"suffix":""},{"dropping-particle":"","family":"Hanfstingl","given":"Barbara","non-dropping-particle":"","parse-names":false,"suffix":""}],"container-title":"Educational Psychology","id":"ITEM-1","issue":"9","issued":{"date-parts":[["2016"]]},"page":"1698-1712","title":"The decline of academic motivation during adolescence: an accelerated longitudinal cohort analysis on the effect of psychological need satisfaction","type":"article-journal","volume":"36"},"uris":["http://www.mendeley.com/documents/?uuid=2e8251e0-da16-456c-ab64-ebbfc10fd3c2"]}],"mendeley":{"formattedCitation":"(Gnambs &amp; Hanfstingl, 2016)","manualFormatting":"(Gnambs &amp; Hanfstingl, 2016","plainTextFormattedCitation":"(Gnambs &amp; Hanfstingl, 2016)","previouslyFormattedCitation":"(Gnambs &amp; Hanfstingl, 2016)"},"properties":{"noteIndex":0},"schema":"https://github.com/citation-style-language/schema/raw/master/csl-citation.json"}</w:instrText>
      </w:r>
      <w:r w:rsidR="00936F88">
        <w:rPr>
          <w:color w:val="000000" w:themeColor="text1"/>
          <w:szCs w:val="20"/>
        </w:rPr>
        <w:fldChar w:fldCharType="separate"/>
      </w:r>
      <w:r w:rsidR="00E906D7" w:rsidRPr="00E906D7">
        <w:rPr>
          <w:noProof/>
          <w:color w:val="000000" w:themeColor="text1"/>
          <w:szCs w:val="20"/>
        </w:rPr>
        <w:t>(Gnambs &amp; Hanfstingl, 2016</w:t>
      </w:r>
      <w:r w:rsidR="00936F88">
        <w:rPr>
          <w:color w:val="000000" w:themeColor="text1"/>
          <w:szCs w:val="20"/>
        </w:rPr>
        <w:fldChar w:fldCharType="end"/>
      </w:r>
      <w:r w:rsidR="00E906D7">
        <w:rPr>
          <w:color w:val="000000" w:themeColor="text1"/>
          <w:szCs w:val="20"/>
        </w:rPr>
        <w:t xml:space="preserve">; </w:t>
      </w:r>
      <w:r w:rsidR="009C62FD">
        <w:rPr>
          <w:color w:val="000000" w:themeColor="text1"/>
          <w:szCs w:val="20"/>
        </w:rPr>
        <w:fldChar w:fldCharType="begin" w:fldLock="1"/>
      </w:r>
      <w:r w:rsidR="009C62FD">
        <w:rPr>
          <w:color w:val="000000" w:themeColor="text1"/>
          <w:szCs w:val="20"/>
        </w:rPr>
        <w:instrText>ADDIN CSL_CITATION {"citationItems":[{"id":"ITEM-1","itemData":{"DOI":"10.1016/j.cedpsych.2020.101860","ISSN":"10902384","abstract":"Self-determination theory (SDT) is a broad framework for understanding factors that facilitate or undermine intrinsic motivation, autonomous extrinsic motivation, and psychological wellness, all issues of direct relevance to educational settings. We review research from SDT showing that both intrinsic motivation and well-internalized (and thus autonomous) forms of extrinsic motivation predict an array of positive outcomes across varied educational levels and cultural contexts and are enhanced by supports for students’ basic psychological needs for autonomy, competence, and relatedness. Findings also show a dynamic link between teacher and student motivation, as teachers are themselves impacted and constrained by controlling mandates, institutional pressures, and leadership styles. Ironically, despite substantial evidence for the importance of psychological need satisfactions in learning contexts, many current educational policies and practices around the globe remain anchored in traditional motivational models that fail to support students’ and teachers’ needs, a knowledge versus policy gap we should aspire to close.","author":[{"dropping-particle":"","family":"Ryan","given":"Richard M.","non-dropping-particle":"","parse-names":false,"suffix":""},{"dropping-particle":"","family":"Deci","given":"Edward L.","non-dropping-particle":"","parse-names":false,"suffix":""}],"container-title":"Contemporary Educational Psychology","id":"ITEM-1","issued":{"date-parts":[["2020"]]},"page":"1-11","publisher":"Elsevier","title":"Intrinsic and extrinsic motivation from a self-determination theory perspective: Definitions, theory, practices, and future directions","type":"article-journal","volume":"61"},"uris":["http://www.mendeley.com/documents/?uuid=58575159-8f94-4aec-ad7e-f0fcdf535012"]}],"mendeley":{"formattedCitation":"(Ryan &amp; Deci, 2020)","manualFormatting":"Ryan &amp; Deci, 2020)","plainTextFormattedCitation":"(Ryan &amp; Deci, 2020)","previouslyFormattedCitation":"(Ryan &amp; Deci, 2020)"},"properties":{"noteIndex":0},"schema":"https://github.com/citation-style-language/schema/raw/master/csl-citation.json"}</w:instrText>
      </w:r>
      <w:r w:rsidR="009C62FD">
        <w:rPr>
          <w:color w:val="000000" w:themeColor="text1"/>
          <w:szCs w:val="20"/>
        </w:rPr>
        <w:fldChar w:fldCharType="separate"/>
      </w:r>
      <w:r w:rsidR="00936F88" w:rsidRPr="00936F88">
        <w:rPr>
          <w:noProof/>
          <w:color w:val="000000" w:themeColor="text1"/>
          <w:szCs w:val="20"/>
        </w:rPr>
        <w:t>Ryan &amp; Deci, 2020)</w:t>
      </w:r>
      <w:r w:rsidR="009C62FD">
        <w:rPr>
          <w:color w:val="000000" w:themeColor="text1"/>
          <w:szCs w:val="20"/>
        </w:rPr>
        <w:fldChar w:fldCharType="end"/>
      </w:r>
      <w:r w:rsidR="00AC04D7">
        <w:rPr>
          <w:color w:val="000000" w:themeColor="text1"/>
          <w:szCs w:val="20"/>
        </w:rPr>
        <w:t xml:space="preserve">. </w:t>
      </w:r>
      <w:r w:rsidR="00AB042C" w:rsidRPr="00AB042C">
        <w:rPr>
          <w:color w:val="000000" w:themeColor="text1"/>
          <w:szCs w:val="20"/>
        </w:rPr>
        <w:t xml:space="preserve">At the same time, motivation is </w:t>
      </w:r>
      <w:r w:rsidR="00AB042C" w:rsidRPr="00AB042C">
        <w:rPr>
          <w:color w:val="000000" w:themeColor="text1"/>
          <w:szCs w:val="20"/>
        </w:rPr>
        <w:lastRenderedPageBreak/>
        <w:t>self-determined</w:t>
      </w:r>
      <w:r w:rsidR="00AC04D7">
        <w:rPr>
          <w:color w:val="000000" w:themeColor="text1"/>
          <w:szCs w:val="20"/>
        </w:rPr>
        <w:t xml:space="preserve">. This is because it is </w:t>
      </w:r>
      <w:r w:rsidR="00AB042C" w:rsidRPr="00AB042C">
        <w:rPr>
          <w:color w:val="000000" w:themeColor="text1"/>
          <w:szCs w:val="20"/>
        </w:rPr>
        <w:t xml:space="preserve">beneficial to learning, achievement, and well-being. Therefore, </w:t>
      </w:r>
      <w:r w:rsidR="00E228BB">
        <w:rPr>
          <w:color w:val="000000" w:themeColor="text1"/>
          <w:szCs w:val="20"/>
        </w:rPr>
        <w:t xml:space="preserve">teachers need </w:t>
      </w:r>
      <w:r w:rsidR="00AB042C" w:rsidRPr="00AB042C">
        <w:rPr>
          <w:color w:val="000000" w:themeColor="text1"/>
          <w:szCs w:val="20"/>
        </w:rPr>
        <w:t xml:space="preserve">to support and </w:t>
      </w:r>
      <w:r w:rsidR="00CC2B55">
        <w:rPr>
          <w:color w:val="000000" w:themeColor="text1"/>
          <w:szCs w:val="20"/>
        </w:rPr>
        <w:t xml:space="preserve">motivate </w:t>
      </w:r>
      <w:r w:rsidR="00AB042C" w:rsidRPr="00AB042C">
        <w:rPr>
          <w:color w:val="000000" w:themeColor="text1"/>
          <w:szCs w:val="20"/>
        </w:rPr>
        <w:t xml:space="preserve">students. </w:t>
      </w:r>
      <w:r w:rsidR="00CC2B55">
        <w:rPr>
          <w:color w:val="000000" w:themeColor="text1"/>
          <w:szCs w:val="20"/>
        </w:rPr>
        <w:t xml:space="preserve">In </w:t>
      </w:r>
      <w:r w:rsidR="00AB042C" w:rsidRPr="00AB042C">
        <w:rPr>
          <w:color w:val="000000" w:themeColor="text1"/>
          <w:szCs w:val="20"/>
        </w:rPr>
        <w:t xml:space="preserve">science </w:t>
      </w:r>
      <w:r w:rsidR="00BC6B1B">
        <w:rPr>
          <w:color w:val="000000" w:themeColor="text1"/>
          <w:szCs w:val="20"/>
        </w:rPr>
        <w:t>and math</w:t>
      </w:r>
      <w:r w:rsidR="00AB042C" w:rsidRPr="00AB042C">
        <w:rPr>
          <w:color w:val="000000" w:themeColor="text1"/>
          <w:szCs w:val="20"/>
        </w:rPr>
        <w:t>,</w:t>
      </w:r>
      <w:r w:rsidR="00BC6B1B">
        <w:rPr>
          <w:color w:val="000000" w:themeColor="text1"/>
          <w:szCs w:val="20"/>
        </w:rPr>
        <w:t xml:space="preserve"> for example, student motivation is </w:t>
      </w:r>
      <w:r w:rsidR="00AB042C" w:rsidRPr="00AB042C">
        <w:rPr>
          <w:color w:val="000000" w:themeColor="text1"/>
          <w:szCs w:val="20"/>
        </w:rPr>
        <w:t xml:space="preserve">often low. </w:t>
      </w:r>
      <w:r w:rsidR="00BC6B1B">
        <w:rPr>
          <w:color w:val="000000" w:themeColor="text1"/>
          <w:szCs w:val="20"/>
        </w:rPr>
        <w:t xml:space="preserve">Students perceive that these subjects are very difficult for them and so </w:t>
      </w:r>
      <w:r w:rsidR="00D94268">
        <w:rPr>
          <w:color w:val="000000" w:themeColor="text1"/>
          <w:szCs w:val="20"/>
        </w:rPr>
        <w:t>currently</w:t>
      </w:r>
      <w:r w:rsidR="00BC6B1B">
        <w:rPr>
          <w:color w:val="000000" w:themeColor="text1"/>
          <w:szCs w:val="20"/>
        </w:rPr>
        <w:t xml:space="preserve"> science and math classes in universities have relatively low interest</w:t>
      </w:r>
      <w:r w:rsidR="00F346DE">
        <w:rPr>
          <w:color w:val="000000" w:themeColor="text1"/>
          <w:szCs w:val="20"/>
        </w:rPr>
        <w:t xml:space="preserve">. </w:t>
      </w:r>
      <w:r w:rsidR="00F346DE" w:rsidRPr="004F348C">
        <w:rPr>
          <w:color w:val="000000" w:themeColor="text1"/>
          <w:szCs w:val="20"/>
        </w:rPr>
        <w:t xml:space="preserve">Poor academic performance in science subjects is generally </w:t>
      </w:r>
      <w:r w:rsidR="00F346DE">
        <w:rPr>
          <w:color w:val="000000" w:themeColor="text1"/>
          <w:szCs w:val="20"/>
        </w:rPr>
        <w:t xml:space="preserve">attributed to ineffective </w:t>
      </w:r>
      <w:r w:rsidR="00F346DE" w:rsidRPr="004F348C">
        <w:rPr>
          <w:color w:val="000000" w:themeColor="text1"/>
          <w:szCs w:val="20"/>
        </w:rPr>
        <w:t xml:space="preserve">teaching </w:t>
      </w:r>
      <w:r w:rsidR="004F348C">
        <w:rPr>
          <w:color w:val="000000" w:themeColor="text1"/>
          <w:szCs w:val="20"/>
        </w:rPr>
        <w:t>pedagogy</w:t>
      </w:r>
      <w:r w:rsidR="00D94268">
        <w:rPr>
          <w:color w:val="000000" w:themeColor="text1"/>
          <w:szCs w:val="20"/>
        </w:rPr>
        <w:t xml:space="preserve"> </w:t>
      </w:r>
      <w:r w:rsidR="00420B33">
        <w:rPr>
          <w:color w:val="000000" w:themeColor="text1"/>
          <w:szCs w:val="20"/>
        </w:rPr>
        <w:fldChar w:fldCharType="begin" w:fldLock="1"/>
      </w:r>
      <w:r w:rsidR="00420B33">
        <w:rPr>
          <w:color w:val="000000" w:themeColor="text1"/>
          <w:szCs w:val="20"/>
        </w:rPr>
        <w:instrText>ADDIN CSL_CITATION {"citationItems":[{"id":"ITEM-1","itemData":{"DOI":"10.1080/2331186X.2023.2277032","ISSN":"2331186X","abstract":"The pursuit of science is essential for the progress and development of a nation. However, there is evidence of a persistent decline in the number of students opting for science courses in undergraduate programs across the world. This paper investigated the perceptions of the students regarding the reasons for the dearth of science students and why science students switch their majors after the completion of 12 years of education (Intermediate level) in Pakistan. A sequential mixed-methods analysis comprising a survey of a convenience sample of 101 undergraduate students and qualitative interviews with 6 science faculty were used for data collection in the City of Lahore. The findings from quantitative data analyses indicated that the major factors associated with the dearth of science students are favorite subject (&lt;0.05), lack of access to well-trained science teachers (&lt;0.09), parents’ wishes against science subjects (&lt;0.03), and poor grades (&lt;0.001). The qualitative data from science teachers showed that reasons for lack of interest in science subjects include the lack of experts in science fields in Pakistan, the quality of science textbooks, the norm of rote memorization of scientific concepts, the annual examination system (as opposed to semester or quarter) and lack of refresher courses for science faculty. The study concluded that a complex set of individual, interpersonal, and institutional factors act as reasons (barriers or facilitators) for students’ lack of interest in science as a field of college-level education.","author":[{"dropping-particle":"","family":"Khan","given":"Sadef","non-dropping-particle":"","parse-names":false,"suffix":""},{"dropping-particle":"","family":"Shiraz","given":"Maria","non-dropping-particle":"","parse-names":false,"suffix":""},{"dropping-particle":"","family":"Shah","given":"Gulzar","non-dropping-particle":"","parse-names":false,"suffix":""},{"dropping-particle":"","family":"Muzamil","given":"Maham","non-dropping-particle":"","parse-names":false,"suffix":""}],"container-title":"Cogent Education","id":"ITEM-1","issue":"2","issued":{"date-parts":[["2023"]]},"page":"1-22","publisher":"Cogent","title":"Understanding the factors contributing to low enrollment of science students in undergraduate programs","type":"article-journal","volume":"10"},"uris":["http://www.mendeley.com/documents/?uuid=366dbf27-d8b5-47ee-8a8e-cb485f74bad7"]}],"mendeley":{"formattedCitation":"(Khan et al., 2023)","plainTextFormattedCitation":"(Khan et al., 2023)","previouslyFormattedCitation":"(Khan et al., 2023)"},"properties":{"noteIndex":0},"schema":"https://github.com/citation-style-language/schema/raw/master/csl-citation.json"}</w:instrText>
      </w:r>
      <w:r w:rsidR="00420B33">
        <w:rPr>
          <w:color w:val="000000" w:themeColor="text1"/>
          <w:szCs w:val="20"/>
        </w:rPr>
        <w:fldChar w:fldCharType="separate"/>
      </w:r>
      <w:r w:rsidR="004F348C" w:rsidRPr="004F348C">
        <w:rPr>
          <w:noProof/>
          <w:color w:val="000000" w:themeColor="text1"/>
          <w:szCs w:val="20"/>
        </w:rPr>
        <w:t>(Khan et al., 2023)</w:t>
      </w:r>
      <w:r w:rsidR="00420B33">
        <w:rPr>
          <w:color w:val="000000" w:themeColor="text1"/>
          <w:szCs w:val="20"/>
        </w:rPr>
        <w:fldChar w:fldCharType="end"/>
      </w:r>
      <w:r w:rsidR="00BC6B1B">
        <w:rPr>
          <w:color w:val="000000" w:themeColor="text1"/>
          <w:szCs w:val="20"/>
        </w:rPr>
        <w:t xml:space="preserve">. </w:t>
      </w:r>
      <w:r w:rsidR="00AB77F4">
        <w:rPr>
          <w:color w:val="000000" w:themeColor="text1"/>
          <w:szCs w:val="20"/>
        </w:rPr>
        <w:t xml:space="preserve">Study results show that 45% of students leave college still needing to complete an </w:t>
      </w:r>
      <w:r w:rsidR="00420B33">
        <w:rPr>
          <w:color w:val="000000" w:themeColor="text1"/>
          <w:szCs w:val="20"/>
        </w:rPr>
        <w:t>undergraduate</w:t>
      </w:r>
      <w:r w:rsidR="00AB77F4">
        <w:rPr>
          <w:color w:val="000000" w:themeColor="text1"/>
          <w:szCs w:val="20"/>
        </w:rPr>
        <w:t xml:space="preserve"> program</w:t>
      </w:r>
      <w:r w:rsidR="00D94268">
        <w:rPr>
          <w:color w:val="000000" w:themeColor="text1"/>
          <w:szCs w:val="20"/>
        </w:rPr>
        <w:t xml:space="preserve"> </w:t>
      </w:r>
      <w:r w:rsidR="00164C6B">
        <w:rPr>
          <w:color w:val="000000" w:themeColor="text1"/>
          <w:szCs w:val="20"/>
        </w:rPr>
        <w:fldChar w:fldCharType="begin" w:fldLock="1"/>
      </w:r>
      <w:r w:rsidR="00164C6B">
        <w:rPr>
          <w:color w:val="000000" w:themeColor="text1"/>
          <w:szCs w:val="20"/>
        </w:rPr>
        <w:instrText>ADDIN CSL_CITATION {"citationItems":[{"id":"ITEM-1","itemData":{"DOI":"10.1007/s11165-018-9754-3","ISSN":"15731898","abstract":"Educational researchers have long noted the apparent link between positive student attitudes and a student’s desire to continue their study of particular subjects beyond the compulsory years of schooling, with much of the research motivated by concerns around declining student participation rates in high-school and university. However, unambiguously measuring students’ attitudes is notoriously difficult. In addition, the question of which attitudes have the most significant effect on student intentions is not fully understood. This study was designed to address the gap in understanding between students’ attitudes and their enrolment intentions by surveying a large cohort of Australian students at regular intervals during their first year of high-school (Year 7, aged 12–13 years). An innovative, new digital instrument was used to gather quantitative data about students’ attitudes towards school subjects across seven constructs. Subject Attitude Profiles were then constructed for the disciplines of science, mathematics and design technologies and compared with each other and also with a Composite Attitude Profile for all school courses. We show that although students’ attitudes to the STEM subjects vary widely, their attitudes generally decline over the first year of high-school with regard to a number of attitudinal constructs. We also show that the trends within these STEM disciplines are not identical and we therefore conclude that each discipline requires an individual response if students’ attitudes are to be addressed.","author":[{"dropping-particle":"","family":"Kennedy","given":"John Paul","non-dropping-particle":"","parse-names":false,"suffix":""},{"dropping-particle":"","family":"Quinn","given":"Frances","non-dropping-particle":"","parse-names":false,"suffix":""},{"dropping-particle":"","family":"Lyons","given":"Terry","non-dropping-particle":"","parse-names":false,"suffix":""}],"container-title":"Research in Science Education","id":"ITEM-1","issue":"5","issued":{"date-parts":[["2020"]]},"page":"1805-1832","publisher":"Research in Science Education","title":"The Keys to STEM: Australian Year 7 Students’ Attitudes and Intentions Towards Science, Mathematics and Technology Courses","type":"article-journal","volume":"50"},"uris":["http://www.mendeley.com/documents/?uuid=55e4ad78-8cbc-4165-8ca4-6f9815e38174"]}],"mendeley":{"formattedCitation":"(Kennedy et al., 2020)","plainTextFormattedCitation":"(Kennedy et al., 2020)","previouslyFormattedCitation":"(Kennedy et al., 2020)"},"properties":{"noteIndex":0},"schema":"https://github.com/citation-style-language/schema/raw/master/csl-citation.json"}</w:instrText>
      </w:r>
      <w:r w:rsidR="00164C6B">
        <w:rPr>
          <w:color w:val="000000" w:themeColor="text1"/>
          <w:szCs w:val="20"/>
        </w:rPr>
        <w:fldChar w:fldCharType="separate"/>
      </w:r>
      <w:r w:rsidR="00420B33" w:rsidRPr="00420B33">
        <w:rPr>
          <w:noProof/>
          <w:color w:val="000000" w:themeColor="text1"/>
          <w:szCs w:val="20"/>
        </w:rPr>
        <w:t>(Kennedy et al., 2020)</w:t>
      </w:r>
      <w:r w:rsidR="00164C6B">
        <w:rPr>
          <w:color w:val="000000" w:themeColor="text1"/>
          <w:szCs w:val="20"/>
        </w:rPr>
        <w:fldChar w:fldCharType="end"/>
      </w:r>
      <w:r w:rsidR="004F348C">
        <w:rPr>
          <w:color w:val="000000" w:themeColor="text1"/>
          <w:szCs w:val="20"/>
        </w:rPr>
        <w:t xml:space="preserve">. </w:t>
      </w:r>
      <w:r w:rsidR="00420B33">
        <w:rPr>
          <w:color w:val="000000" w:themeColor="text1"/>
          <w:szCs w:val="20"/>
        </w:rPr>
        <w:t xml:space="preserve">Globally, </w:t>
      </w:r>
      <w:r w:rsidR="00420B33" w:rsidRPr="00420B33">
        <w:rPr>
          <w:color w:val="000000" w:themeColor="text1"/>
          <w:szCs w:val="20"/>
        </w:rPr>
        <w:t xml:space="preserve">a quarter of students aged 15-22 are likely to switch fields of study from STEM to </w:t>
      </w:r>
      <w:r w:rsidR="00164C6B">
        <w:rPr>
          <w:color w:val="000000" w:themeColor="text1"/>
          <w:szCs w:val="20"/>
        </w:rPr>
        <w:t>non-STEM</w:t>
      </w:r>
      <w:r w:rsidR="00420B33" w:rsidRPr="00420B33">
        <w:rPr>
          <w:color w:val="000000" w:themeColor="text1"/>
          <w:szCs w:val="20"/>
        </w:rPr>
        <w:t xml:space="preserve">. This ratio is even higher after high school graduation, as most students find science subjects boring and difficult because they cannot relate science subjects to </w:t>
      </w:r>
      <w:r w:rsidR="00164C6B">
        <w:rPr>
          <w:color w:val="000000" w:themeColor="text1"/>
          <w:szCs w:val="20"/>
        </w:rPr>
        <w:t>their practical live</w:t>
      </w:r>
      <w:r w:rsidR="00D94268">
        <w:rPr>
          <w:color w:val="000000" w:themeColor="text1"/>
          <w:szCs w:val="20"/>
        </w:rPr>
        <w:t xml:space="preserve">s </w:t>
      </w:r>
      <w:r w:rsidR="000903EC">
        <w:rPr>
          <w:color w:val="000000" w:themeColor="text1"/>
          <w:szCs w:val="20"/>
        </w:rPr>
        <w:fldChar w:fldCharType="begin" w:fldLock="1"/>
      </w:r>
      <w:r w:rsidR="000903EC">
        <w:rPr>
          <w:color w:val="000000" w:themeColor="text1"/>
          <w:szCs w:val="20"/>
        </w:rPr>
        <w:instrText>ADDIN CSL_CITATION {"citationItems":[{"id":"ITEM-1","itemData":{"DOI":"10.1080/09500693.2017.1356943","ISSN":"14645289","abstract":"This paper presents the findings of a two-phase mixed methods research study that explores the link between experiences of school science of post-16 students and their decisions to take up science for their higher studies. In the first phase, students aged 16–17 (n = 569) reflected on the past five years of their school science experience in a quasi-longitudinal approach to determine a typology of experiences. The second phase entailed data collection through interviews of a sample of these students (n = 55) to help triangulate and extend findings from the first phase. Students taking up science post-16 reported significantly more positive experiences of school science than students who had decided not to take science further. Of school-related factors influencing experiences of school science curriculum content was the most important followed by being interested and motivated in the subject. There is evidence that interest and motivation in science depend on teacher practice and the perception of science as a difficult subject.","author":[{"dropping-particle":"","family":"Shirazi","given":"Shaista","non-dropping-particle":"","parse-names":false,"suffix":""}],"container-title":"International Journal of Science Education","id":"ITEM-1","issue":"14","issued":{"date-parts":[["2017"]]},"page":"1891-1912","publisher":"Taylor &amp; Francis","title":"Student experience of school science","type":"article-journal","volume":"39"},"uris":["http://www.mendeley.com/documents/?uuid=94fe3cbd-6aa4-448a-87ec-5c39b8b8ba20"]}],"mendeley":{"formattedCitation":"(Shirazi, 2017)","plainTextFormattedCitation":"(Shirazi, 2017)","previouslyFormattedCitation":"(Shirazi, 2017)"},"properties":{"noteIndex":0},"schema":"https://github.com/citation-style-language/schema/raw/master/csl-citation.json"}</w:instrText>
      </w:r>
      <w:r w:rsidR="000903EC">
        <w:rPr>
          <w:color w:val="000000" w:themeColor="text1"/>
          <w:szCs w:val="20"/>
        </w:rPr>
        <w:fldChar w:fldCharType="separate"/>
      </w:r>
      <w:r w:rsidR="00164C6B" w:rsidRPr="00164C6B">
        <w:rPr>
          <w:noProof/>
          <w:color w:val="000000" w:themeColor="text1"/>
          <w:szCs w:val="20"/>
        </w:rPr>
        <w:t>(Shirazi, 2017)</w:t>
      </w:r>
      <w:r w:rsidR="000903EC">
        <w:rPr>
          <w:color w:val="000000" w:themeColor="text1"/>
          <w:szCs w:val="20"/>
        </w:rPr>
        <w:fldChar w:fldCharType="end"/>
      </w:r>
      <w:r w:rsidR="00420B33" w:rsidRPr="00420B33">
        <w:rPr>
          <w:color w:val="000000" w:themeColor="text1"/>
          <w:szCs w:val="20"/>
        </w:rPr>
        <w:t>.</w:t>
      </w:r>
    </w:p>
    <w:p w:rsidR="0023226A" w:rsidRDefault="00FC3A89">
      <w:pPr>
        <w:pStyle w:val="Alishlah31text"/>
        <w:rPr>
          <w:color w:val="000000" w:themeColor="text1"/>
          <w:szCs w:val="20"/>
        </w:rPr>
      </w:pPr>
      <w:r>
        <w:rPr>
          <w:color w:val="000000" w:themeColor="text1"/>
          <w:szCs w:val="20"/>
        </w:rPr>
        <w:t xml:space="preserve">Motivation is </w:t>
      </w:r>
      <w:r w:rsidR="00235773">
        <w:rPr>
          <w:color w:val="000000" w:themeColor="text1"/>
          <w:szCs w:val="20"/>
        </w:rPr>
        <w:t xml:space="preserve">strongly </w:t>
      </w:r>
      <w:r>
        <w:rPr>
          <w:color w:val="000000" w:themeColor="text1"/>
          <w:szCs w:val="20"/>
        </w:rPr>
        <w:t xml:space="preserve">related to achievement. The results of a study for Indian immigrant students in Canada showed that motivation can improve learning achievement in math and statistics. </w:t>
      </w:r>
      <w:r w:rsidR="00013117">
        <w:rPr>
          <w:color w:val="000000" w:themeColor="text1"/>
          <w:szCs w:val="20"/>
        </w:rPr>
        <w:fldChar w:fldCharType="begin" w:fldLock="1"/>
      </w:r>
      <w:r w:rsidR="00013117">
        <w:rPr>
          <w:color w:val="000000" w:themeColor="text1"/>
          <w:szCs w:val="20"/>
        </w:rPr>
        <w:instrText>ADDIN CSL_CITATION {"citationItems":[{"id":"ITEM-1","itemData":{"DOI":"10.1080/00221309.2014.897929","ISSN":"19400888","PMID":"24940814","abstract":"This study examined the relationships between academic motivation - intrinsic motivation, extrinsic motivation, amotivation - and mathematics achievement among 363 Indian adolescents in India and 355 Indian immigrant adolescents in Canada. Results of hierarchical multiple regression analyses showed that intrinsic motivation, extrinsic motivation, and amotivation were not statistically significantly related to mathematics achievement among Indian adolescents in India. In contrast, both intrinsic motivation and extrinsic motivation were statistically significantly related to mathematics achievement among Indian immigrant adolescents in Canada. While intrinsic motivation was a statistically significant positive predictor of mathematics achievement among Indian immigrant adolescents in Canada, extrinsic motivation was a statistically significant negative predictor of mathematics achievement among Indian immigrant adolescents in Canada. Amotivation was not statistically significantly related to mathematics achievement among Indian immigrant adolescents in Canada. Implications of the findings for pedagogy and practice are discussed. © 2014 2014 Taylor &amp; Francis Group, LLC.","author":[{"dropping-particle":"","family":"Areepattamannil","given":"Shaljan","non-dropping-particle":"","parse-names":false,"suffix":""}],"container-title":"Journal of General Psychology","id":"ITEM-1","issue":"3","issued":{"date-parts":[["2014"]]},"page":"247-262","title":"Relationship between academic motivation and mathematics achievement among indian adolescents in Canada and India","type":"article-journal","volume":"141"},"uris":["http://www.mendeley.com/documents/?uuid=1ca4cfb9-893a-49cc-81a2-add45a25dcd9"]}],"mendeley":{"formattedCitation":"(Areepattamannil, 2014)","plainTextFormattedCitation":"(Areepattamannil, 2014)","previouslyFormattedCitation":"(Areepattamannil, 2014)"},"properties":{"noteIndex":0},"schema":"https://github.com/citation-style-language/schema/raw/master/csl-citation.json"}</w:instrText>
      </w:r>
      <w:r w:rsidR="00013117">
        <w:rPr>
          <w:color w:val="000000" w:themeColor="text1"/>
          <w:szCs w:val="20"/>
        </w:rPr>
        <w:fldChar w:fldCharType="separate"/>
      </w:r>
      <w:r w:rsidRPr="007255AA">
        <w:rPr>
          <w:noProof/>
          <w:color w:val="000000" w:themeColor="text1"/>
          <w:szCs w:val="20"/>
        </w:rPr>
        <w:t>(Areepattamannil, 2014).</w:t>
      </w:r>
      <w:r w:rsidR="00013117">
        <w:rPr>
          <w:color w:val="000000" w:themeColor="text1"/>
          <w:szCs w:val="20"/>
        </w:rPr>
        <w:fldChar w:fldCharType="end"/>
      </w:r>
      <w:r w:rsidR="00D94268">
        <w:rPr>
          <w:color w:val="000000" w:themeColor="text1"/>
          <w:szCs w:val="20"/>
        </w:rPr>
        <w:t xml:space="preserve"> </w:t>
      </w:r>
      <w:r w:rsidR="00013117" w:rsidRPr="00013117">
        <w:rPr>
          <w:color w:val="000000" w:themeColor="text1"/>
          <w:szCs w:val="20"/>
        </w:rPr>
        <w:t xml:space="preserve">Academic achievement is critical to an individual's life trajectory, career path, and </w:t>
      </w:r>
      <w:r w:rsidR="007D1956">
        <w:rPr>
          <w:color w:val="000000" w:themeColor="text1"/>
          <w:szCs w:val="20"/>
        </w:rPr>
        <w:t>future</w:t>
      </w:r>
      <w:r w:rsidR="00013117" w:rsidRPr="00013117">
        <w:rPr>
          <w:color w:val="000000" w:themeColor="text1"/>
          <w:szCs w:val="20"/>
        </w:rPr>
        <w:t xml:space="preserve"> professional success, including those who are gifted and </w:t>
      </w:r>
      <w:r w:rsidR="00D36986">
        <w:rPr>
          <w:color w:val="000000" w:themeColor="text1"/>
          <w:szCs w:val="20"/>
        </w:rPr>
        <w:t>talented</w:t>
      </w:r>
      <w:r w:rsidR="00013117" w:rsidRPr="00013117">
        <w:rPr>
          <w:color w:val="000000" w:themeColor="text1"/>
          <w:szCs w:val="20"/>
        </w:rPr>
        <w:t xml:space="preserve">. Although gifted students are not usually considered at risk of academic failure, not all of them manage to reach </w:t>
      </w:r>
      <w:r w:rsidR="00013117">
        <w:rPr>
          <w:color w:val="000000" w:themeColor="text1"/>
          <w:szCs w:val="20"/>
        </w:rPr>
        <w:t xml:space="preserve">their </w:t>
      </w:r>
      <w:r w:rsidR="00013117" w:rsidRPr="00013117">
        <w:rPr>
          <w:color w:val="000000" w:themeColor="text1"/>
          <w:szCs w:val="20"/>
        </w:rPr>
        <w:t>potential</w:t>
      </w:r>
      <w:r w:rsidR="00D94268">
        <w:rPr>
          <w:color w:val="000000" w:themeColor="text1"/>
          <w:szCs w:val="20"/>
        </w:rPr>
        <w:t xml:space="preserve"> </w:t>
      </w:r>
      <w:r w:rsidR="00842794">
        <w:rPr>
          <w:color w:val="000000" w:themeColor="text1"/>
          <w:szCs w:val="20"/>
        </w:rPr>
        <w:fldChar w:fldCharType="begin" w:fldLock="1"/>
      </w:r>
      <w:r w:rsidR="00842794">
        <w:rPr>
          <w:color w:val="000000" w:themeColor="text1"/>
          <w:szCs w:val="20"/>
        </w:rPr>
        <w:instrText>ADDIN CSL_CITATION {"citationItems":[{"id":"ITEM-1","itemData":{"DOI":"10.1080/02783193.2021.1923595","ISSN":"1940865X","abstract":"Understanding the factors that influence achievement among gifted students has been a longstanding interest of researchers in the field of gifted education. To that end, this study investigated the individual difference antecedents of achievement as a means to identify dispositions and motivational processes that inform the design of interventions to improve student performance. More specifically, we report the results of a mediation analysis in which the association between personality traits and academic achievement is explained by autonomous motivation in a sample of gifted students (N = 161). All Big Five personality traits were found to be significant predictors of achievement measured by ACT or ACT Explore scores. Agreeableness, neuroticism, and extraversion had negative direct associations with achievement. The positive associations of conscientiousness and openness with achievement were partially mediated by autonomous motivation. Results are discussed in terms of adapting educational practices to the specific personality traits and motivational orientations of gifted students.","author":[{"dropping-particle":"","family":"Mammadov","given":"Sakhavat","non-dropping-particle":"","parse-names":false,"suffix":""},{"dropping-particle":"","family":"Cross","given":"Tracy L.","non-dropping-particle":"","parse-names":false,"suffix":""},{"dropping-particle":"","family":"Olszewski-Kubilius","given":"Paula","non-dropping-particle":"","parse-names":false,"suffix":""}],"container-title":"Roeper Review","id":"ITEM-1","issue":"3","issued":{"date-parts":[["2021"]]},"page":"161-172","publisher":"Routledge","title":"A Look Beyond Aptitude: The Relationship Between Personality Traits, Autonomous Motivation, and Academic Achievement in Gifted Students","type":"article-journal","volume":"43"},"uris":["http://www.mendeley.com/documents/?uuid=a08fe447-cbe7-459f-b997-5f233194df4f"]}],"mendeley":{"formattedCitation":"(Mammadov et al., 2021)","plainTextFormattedCitation":"(Mammadov et al., 2021)","previouslyFormattedCitation":"(Mammadov et al., 2021)"},"properties":{"noteIndex":0},"schema":"https://github.com/citation-style-language/schema/raw/master/csl-citation.json"}</w:instrText>
      </w:r>
      <w:r w:rsidR="00842794">
        <w:rPr>
          <w:color w:val="000000" w:themeColor="text1"/>
          <w:szCs w:val="20"/>
        </w:rPr>
        <w:fldChar w:fldCharType="separate"/>
      </w:r>
      <w:r w:rsidR="00013117" w:rsidRPr="00013117">
        <w:rPr>
          <w:noProof/>
          <w:color w:val="000000" w:themeColor="text1"/>
          <w:szCs w:val="20"/>
        </w:rPr>
        <w:t>(Mammadov et al., 2021).</w:t>
      </w:r>
      <w:r w:rsidR="00842794">
        <w:rPr>
          <w:color w:val="000000" w:themeColor="text1"/>
          <w:szCs w:val="20"/>
        </w:rPr>
        <w:fldChar w:fldCharType="end"/>
      </w:r>
      <w:r w:rsidR="00D94268">
        <w:rPr>
          <w:color w:val="000000" w:themeColor="text1"/>
          <w:szCs w:val="20"/>
        </w:rPr>
        <w:t xml:space="preserve"> </w:t>
      </w:r>
      <w:r w:rsidR="00A9038F" w:rsidRPr="00A9038F">
        <w:rPr>
          <w:color w:val="000000" w:themeColor="text1"/>
          <w:szCs w:val="20"/>
        </w:rPr>
        <w:t xml:space="preserve">Recent meta-analyses suggest that motivation is an additional predictor of academic achievement beyond </w:t>
      </w:r>
      <w:r w:rsidR="00842794">
        <w:rPr>
          <w:color w:val="000000" w:themeColor="text1"/>
          <w:szCs w:val="20"/>
        </w:rPr>
        <w:t xml:space="preserve">intelligence </w:t>
      </w:r>
      <w:r w:rsidR="0052120C">
        <w:rPr>
          <w:color w:val="000000" w:themeColor="text1"/>
          <w:szCs w:val="20"/>
        </w:rPr>
        <w:fldChar w:fldCharType="begin" w:fldLock="1"/>
      </w:r>
      <w:r w:rsidR="0052120C">
        <w:rPr>
          <w:color w:val="000000" w:themeColor="text1"/>
          <w:szCs w:val="20"/>
        </w:rPr>
        <w:instrText>ADDIN CSL_CITATION {"citationItems":[{"id":"ITEM-1","itemData":{"DOI":"10.1016/j.edurev.2018.10.001","ISSN":"1747938X","abstract":"This meta-analysis summarizes 74 studies (N = 80,145) that simultaneously examined the predictive power of intelligence and motivation for school achievement. First, we found average correlations between intelligence (r = 0.44) and motivation (r = 0.27) with school achievement and between intelligence and motivation (r = 0.17). Moderator analyses showed that the correlation between motivation and school achievement was higher for expectancies than for values. No moderator effects were found for grade level, school form or gender. Second, in a path model, 24% of variance in school achievement was explained overall. From this overall explained variance in school achievement, 66.6% was uniquely explained by intelligence and 16.6% uniquely by motivation, whereas the two predictors commonly explained 16.6%. Thus, the results show that both intelligence and motivation contribute substantial, unique shares to the prediction of school achievement as well as an additional share of commonly explained variance.","author":[{"dropping-particle":"","family":"Kriegbaum","given":"Katharina","non-dropping-particle":"","parse-names":false,"suffix":""},{"dropping-particle":"","family":"Becker","given":"Nicolas","non-dropping-particle":"","parse-names":false,"suffix":""},{"dropping-particle":"","family":"Spinath","given":"Birgit","non-dropping-particle":"","parse-names":false,"suffix":""}],"container-title":"Educational Research Review","id":"ITEM-1","issued":{"date-parts":[["2018"]]},"page":"120-148","publisher":"Elsevier Ltd","title":"The relative importance of intelligence and motivation as predictors of school achievement: A meta-analysis","type":"article-journal","volume":"25"},"uris":["http://www.mendeley.com/documents/?uuid=9d411aa2-50ce-44a9-8457-da67c5c73713"]}],"mendeley":{"formattedCitation":"(Kriegbaum et al., 2018)","plainTextFormattedCitation":"(Kriegbaum et al., 2018)","previouslyFormattedCitation":"(Kriegbaum et al., 2018)"},"properties":{"noteIndex":0},"schema":"https://github.com/citation-style-language/schema/raw/master/csl-citation.json"}</w:instrText>
      </w:r>
      <w:r w:rsidR="0052120C">
        <w:rPr>
          <w:color w:val="000000" w:themeColor="text1"/>
          <w:szCs w:val="20"/>
        </w:rPr>
        <w:fldChar w:fldCharType="separate"/>
      </w:r>
      <w:r w:rsidR="00842794" w:rsidRPr="00842794">
        <w:rPr>
          <w:noProof/>
          <w:color w:val="000000" w:themeColor="text1"/>
          <w:szCs w:val="20"/>
        </w:rPr>
        <w:t>(Kriegbaum et al., 2018).</w:t>
      </w:r>
      <w:r w:rsidR="0052120C">
        <w:rPr>
          <w:color w:val="000000" w:themeColor="text1"/>
          <w:szCs w:val="20"/>
        </w:rPr>
        <w:fldChar w:fldCharType="end"/>
      </w:r>
      <w:r w:rsidR="00273BF7">
        <w:rPr>
          <w:color w:val="000000" w:themeColor="text1"/>
          <w:szCs w:val="20"/>
        </w:rPr>
        <w:t xml:space="preserve"> </w:t>
      </w:r>
      <w:r w:rsidR="00A9038F" w:rsidRPr="00A9038F">
        <w:rPr>
          <w:color w:val="000000" w:themeColor="text1"/>
          <w:szCs w:val="20"/>
        </w:rPr>
        <w:t xml:space="preserve">Research in the last 10-20 years </w:t>
      </w:r>
      <w:r w:rsidR="00D90017">
        <w:rPr>
          <w:color w:val="000000" w:themeColor="text1"/>
          <w:szCs w:val="20"/>
        </w:rPr>
        <w:t>has</w:t>
      </w:r>
      <w:r w:rsidR="00A9038F" w:rsidRPr="00A9038F">
        <w:rPr>
          <w:color w:val="000000" w:themeColor="text1"/>
          <w:szCs w:val="20"/>
        </w:rPr>
        <w:t xml:space="preserve"> increasingly made the </w:t>
      </w:r>
      <w:r w:rsidR="00D90017">
        <w:rPr>
          <w:color w:val="000000" w:themeColor="text1"/>
          <w:szCs w:val="20"/>
        </w:rPr>
        <w:t>connection</w:t>
      </w:r>
      <w:r w:rsidR="00A9038F" w:rsidRPr="00A9038F">
        <w:rPr>
          <w:color w:val="000000" w:themeColor="text1"/>
          <w:szCs w:val="20"/>
        </w:rPr>
        <w:t xml:space="preserve">: motivation increases achievement, and achievement, in turn, drives motivation </w:t>
      </w:r>
      <w:r w:rsidR="00DE33A2">
        <w:rPr>
          <w:color w:val="000000" w:themeColor="text1"/>
          <w:szCs w:val="20"/>
        </w:rPr>
        <w:fldChar w:fldCharType="begin" w:fldLock="1"/>
      </w:r>
      <w:r w:rsidR="00DE33A2">
        <w:rPr>
          <w:color w:val="000000" w:themeColor="text1"/>
          <w:szCs w:val="20"/>
        </w:rPr>
        <w:instrText>ADDIN CSL_CITATION {"citationItems":[{"id":"ITEM-1","itemData":{"DOI":"10.1016/j.learninstruc.2013.07.004","ISSN":"09594752","abstract":"Although there is a vast amount of research on reading motivation, evidence for bidirectional associations between reading self-concept and reading achievement is still missing, whereas there is compelling empirical evidence that suggests reciprocal effects between academic self-concept and achievement in other domains. This paper aimed to rigorously test reciprocal effects between reading self-concept and reading achievement within a longitudinal design comprising four waves of data collection. Drawing on a sample of N=1508 secondary school students, results of structural equation modeling yielded support for reciprocal effects between reading self-concept and reading achievement. Strong support was found for the skill-development hypothesis, i.e. achievement predicting self-concept. Moreover, the self-enhancement hypothesis (self-concept predicting achievement) was corroborated in early years of secondary school. Thus, to best support poor readers, reading skills should perhaps be fostered by boosting the reading skill itself and reading self-concept, the latter particularly at the beginning of secondary school. © 2013 Elsevier Ltd.","author":[{"dropping-particle":"","family":"Retelsdorf","given":"Jan","non-dropping-particle":"","parse-names":false,"suffix":""},{"dropping-particle":"","family":"Köller","given":"Olaf","non-dropping-particle":"","parse-names":false,"suffix":""},{"dropping-particle":"","family":"Möller","given":"Jens","non-dropping-particle":"","parse-names":false,"suffix":""}],"container-title":"Learning and Instruction","id":"ITEM-1","issued":{"date-parts":[["2014"]]},"page":"21-30","publisher":"Elsevier Ltd","title":"Reading achievement and reading self-concept - Testing the reciprocal effects model","type":"article-journal","volume":"29"},"uris":["http://www.mendeley.com/documents/?uuid=12d89943-b27e-439b-bec2-d8f2d14308bf"]}],"mendeley":{"formattedCitation":"(Retelsdorf et al., 2014)","manualFormatting":"(Retelsdorf et al., 2014","plainTextFormattedCitation":"(Retelsdorf et al., 2014)","previouslyFormattedCitation":"(Retelsdorf et al., 2014)"},"properties":{"noteIndex":0},"schema":"https://github.com/citation-style-language/schema/raw/master/csl-citation.json"}</w:instrText>
      </w:r>
      <w:r w:rsidR="00DE33A2">
        <w:rPr>
          <w:color w:val="000000" w:themeColor="text1"/>
          <w:szCs w:val="20"/>
        </w:rPr>
        <w:fldChar w:fldCharType="separate"/>
      </w:r>
      <w:r w:rsidR="0052120C" w:rsidRPr="0052120C">
        <w:rPr>
          <w:noProof/>
          <w:color w:val="000000" w:themeColor="text1"/>
          <w:szCs w:val="20"/>
        </w:rPr>
        <w:t>(Retelsdorf et al., 2014</w:t>
      </w:r>
      <w:r w:rsidR="00DE33A2">
        <w:rPr>
          <w:color w:val="000000" w:themeColor="text1"/>
          <w:szCs w:val="20"/>
        </w:rPr>
        <w:fldChar w:fldCharType="end"/>
      </w:r>
      <w:r w:rsidR="0052120C">
        <w:rPr>
          <w:color w:val="000000" w:themeColor="text1"/>
          <w:szCs w:val="20"/>
        </w:rPr>
        <w:t xml:space="preserve">; </w:t>
      </w:r>
      <w:r w:rsidR="0052120C">
        <w:rPr>
          <w:color w:val="000000" w:themeColor="text1"/>
          <w:szCs w:val="20"/>
        </w:rPr>
        <w:fldChar w:fldCharType="begin" w:fldLock="1"/>
      </w:r>
      <w:r w:rsidR="0052120C">
        <w:rPr>
          <w:color w:val="000000" w:themeColor="text1"/>
          <w:szCs w:val="20"/>
        </w:rPr>
        <w:instrText>ADDIN CSL_CITATION {"citationItems":[{"id":"ITEM-1","itemData":{"DOI":"10.1037/dev0000898","ISSN":"00121649","PMID":"32052983","abstract":"Adolescence is important for the development of achievement motivation, including achievement goal pursuit. Longitudinal research is scarce on adolescents' goal development and its implications for academic outcomes. In our research, we first present a systematic review of findings on achievement goals in adolescence. Then we report 2 longitudinal studies with German adolescents in which we investigated the separate as well as joint development of achievement goals, interest, and achievement in the domain of mathematics. Study 1 comprised 745 students assessed in 4 waves in grades 5-7 (43% female; age MT1 = 10.66). Study 2 comprised 1,420 students assessed in 4 waves in grades 5-8 (47% female; age MT1 = 10.58). Students reported their mastery, performance-approach, and performanceavoidance goals and their interest in mathematics. Mathematics achievement was assessed by school grades (Studies 1 and 2) and standardized test scores (Study 1). Data were analyzed using latent growth curve, multiple process, and cross-lagged models. Findings for the 2 studies evidenced a substantial degree of consistency. All goals decreased and the decrease became smaller over time in most instances. Controlling for nonfocal goals and demographic variables (socioeconomic status, gender), multiple process models revealed that change in mastery and performance-approach goals was positively related or unrelated to change in interest and achievement, whereas change in performance-avoidance goals was negatively related or unrelated to change in interest and achievement. Cross-lagged models revealed that relations between the achievement goals on the one hand and interest and achievement on the other hand were reciprocal rather than unidirectional.","author":[{"dropping-particle":"","family":"Scherrer","given":"Vsevolod","non-dropping-particle":"","parse-names":false,"suffix":""},{"dropping-particle":"","family":"Preckel","given":"Franzis","non-dropping-particle":"","parse-names":false,"suffix":""},{"dropping-particle":"","family":"Schmidt","given":"Isabelle","non-dropping-particle":"","parse-names":false,"suffix":""},{"dropping-particle":"","family":"Elliot","given":"Andrew J.","non-dropping-particle":"","parse-names":false,"suffix":""}],"container-title":"Developmental Psychology","id":"ITEM-1","issue":"4","issued":{"date-parts":[["2020"]]},"page":"795-814","title":"Development of achievement goals and their relation to academic interest and achievement in adolescence: A review of the literature and two longitudinal studies","type":"article-journal","volume":"56"},"uris":["http://www.mendeley.com/documents/?uuid=34e04ae0-cb3d-4f8c-b698-03ad69d79674"]}],"mendeley":{"formattedCitation":"(Scherrer et al., 2020)","manualFormatting":"Scherrer et al., 2020)","plainTextFormattedCitation":"(Scherrer et al., 2020)","previouslyFormattedCitation":"(Scherrer et al., 2020)"},"properties":{"noteIndex":0},"schema":"https://github.com/citation-style-language/schema/raw/master/csl-citation.json"}</w:instrText>
      </w:r>
      <w:r w:rsidR="0052120C">
        <w:rPr>
          <w:color w:val="000000" w:themeColor="text1"/>
          <w:szCs w:val="20"/>
        </w:rPr>
        <w:fldChar w:fldCharType="separate"/>
      </w:r>
      <w:r w:rsidR="0052120C" w:rsidRPr="0052120C">
        <w:rPr>
          <w:noProof/>
          <w:color w:val="000000" w:themeColor="text1"/>
          <w:szCs w:val="20"/>
        </w:rPr>
        <w:t>Scherrer et al., 2020).</w:t>
      </w:r>
      <w:r w:rsidR="0052120C">
        <w:rPr>
          <w:color w:val="000000" w:themeColor="text1"/>
          <w:szCs w:val="20"/>
        </w:rPr>
        <w:fldChar w:fldCharType="end"/>
      </w:r>
      <w:r w:rsidR="00D94268">
        <w:rPr>
          <w:color w:val="000000" w:themeColor="text1"/>
          <w:szCs w:val="20"/>
        </w:rPr>
        <w:t xml:space="preserve"> </w:t>
      </w:r>
      <w:r w:rsidR="00D32B51" w:rsidRPr="00D32B51">
        <w:rPr>
          <w:color w:val="000000" w:themeColor="text1"/>
          <w:szCs w:val="20"/>
        </w:rPr>
        <w:t xml:space="preserve">When students have </w:t>
      </w:r>
      <w:r w:rsidR="00A50001">
        <w:rPr>
          <w:color w:val="000000" w:themeColor="text1"/>
          <w:szCs w:val="20"/>
        </w:rPr>
        <w:t xml:space="preserve">higher </w:t>
      </w:r>
      <w:r w:rsidR="00D32B51" w:rsidRPr="00D32B51">
        <w:rPr>
          <w:color w:val="000000" w:themeColor="text1"/>
          <w:szCs w:val="20"/>
        </w:rPr>
        <w:t xml:space="preserve">levels of </w:t>
      </w:r>
      <w:r w:rsidR="00A50001">
        <w:rPr>
          <w:color w:val="000000" w:themeColor="text1"/>
          <w:szCs w:val="20"/>
        </w:rPr>
        <w:t xml:space="preserve">self-efficacy, then, </w:t>
      </w:r>
      <w:r w:rsidR="00D32B51" w:rsidRPr="00D32B51">
        <w:rPr>
          <w:color w:val="000000" w:themeColor="text1"/>
          <w:szCs w:val="20"/>
        </w:rPr>
        <w:t xml:space="preserve">in the face of a task, they tend to try as much as </w:t>
      </w:r>
      <w:r w:rsidR="00E37648">
        <w:rPr>
          <w:color w:val="000000" w:themeColor="text1"/>
          <w:szCs w:val="20"/>
        </w:rPr>
        <w:t>possible</w:t>
      </w:r>
      <w:r w:rsidR="00D32B51" w:rsidRPr="00D32B51">
        <w:rPr>
          <w:color w:val="000000" w:themeColor="text1"/>
          <w:szCs w:val="20"/>
        </w:rPr>
        <w:t xml:space="preserve">, persevere, study hard, and choose difficult tasks. An individual with a tendency to high achievement prefers moderately difficult tasks because these tasks can provide the best chance of </w:t>
      </w:r>
      <w:r w:rsidR="00DE33A2">
        <w:rPr>
          <w:color w:val="000000" w:themeColor="text1"/>
          <w:szCs w:val="20"/>
        </w:rPr>
        <w:t>success</w:t>
      </w:r>
      <w:r w:rsidR="00D94268">
        <w:rPr>
          <w:color w:val="000000" w:themeColor="text1"/>
          <w:szCs w:val="20"/>
        </w:rPr>
        <w:t xml:space="preserve"> </w:t>
      </w:r>
      <w:r w:rsidR="00D511B1">
        <w:rPr>
          <w:color w:val="000000" w:themeColor="text1"/>
          <w:szCs w:val="20"/>
        </w:rPr>
        <w:fldChar w:fldCharType="begin" w:fldLock="1"/>
      </w:r>
      <w:r w:rsidR="00D511B1">
        <w:rPr>
          <w:color w:val="000000" w:themeColor="text1"/>
          <w:szCs w:val="20"/>
        </w:rPr>
        <w:instrText>ADDIN CSL_CITATION {"citationItems":[{"id":"ITEM-1","itemData":{"DOI":"10.1016/j.cnre.2015.06.001","ISSN":"20957718","abstract":"OBJECTIVE\\nTo investigate general self-efficacy levels and to examine the relationship between self-efficacy and achievement motivation in student nurses in China. \\n\\nMETHODS\\nA total of 716 student nurses were enrolled in this study from 7 hospitals in western China. Data were collected using three scales: General Data Scale, Self-Efficacy Scale (SES) and Achievement Motivation Scale (AMS). There were 566 valid questionnaires. \\n\\nRESULTS\\nThe mean general self-efficacy scores of the student nurses were low. There was a significantly positive relationship between self-efficacy and achievement motivation (r = 0.432, p = 0.000). \\n\\nCONCLUSIONS\\nOur findings suggested that self-efficacy was related to age and educational levels, rather than gender and place of residence. Nursing managers should take measures to develop the self-efficacy of student nurses; when self-efficacy is developed, the achievement motivation may then be improved. Achievement motivation may also be improved through the improvement of self-efficacy.","author":[{"dropping-particle":"","family":"Zhang","given":"Ze-Ju","non-dropping-particle":"","parse-names":false,"suffix":""},{"dropping-particle":"","family":"Zhang","given":"Chuan-Lin","non-dropping-particle":"","parse-names":false,"suffix":""},{"dropping-particle":"","family":"Zhang","given":"Xian-Geng","non-dropping-particle":"","parse-names":false,"suffix":""},{"dropping-particle":"","family":"Liu","given":"Xiang-Min","non-dropping-particle":"","parse-names":false,"suffix":""},{"dropping-particle":"","family":"Zhang","given":"Hui","non-dropping-particle":"","parse-names":false,"suffix":""},{"dropping-particle":"","family":"Wang","given":"Jing","non-dropping-particle":"","parse-names":false,"suffix":""},{"dropping-particle":"","family":"Liu","given":"Shuang","non-dropping-particle":"","parse-names":false,"suffix":""}],"container-title":"Chinese Nursing Research","id":"ITEM-1","issue":"2-3","issued":{"date-parts":[["2015"]]},"page":"67-70","publisher":"Elsevier Ltd","title":"Relationship between self-efficacy beliefs and achievement motivation in student nurses","type":"article-journal","volume":"2"},"uris":["http://www.mendeley.com/documents/?uuid=35f61309-ca74-4226-b255-ebf49f2d8950"]}],"mendeley":{"formattedCitation":"(Zhang et al., 2015)","plainTextFormattedCitation":"(Zhang et al., 2015)","previouslyFormattedCitation":"(Zhang et al., 2015)"},"properties":{"noteIndex":0},"schema":"https://github.com/citation-style-language/schema/raw/master/csl-citation.json"}</w:instrText>
      </w:r>
      <w:r w:rsidR="00D511B1">
        <w:rPr>
          <w:color w:val="000000" w:themeColor="text1"/>
          <w:szCs w:val="20"/>
        </w:rPr>
        <w:fldChar w:fldCharType="separate"/>
      </w:r>
      <w:r w:rsidR="00DE33A2" w:rsidRPr="00DE33A2">
        <w:rPr>
          <w:noProof/>
          <w:color w:val="000000" w:themeColor="text1"/>
          <w:szCs w:val="20"/>
        </w:rPr>
        <w:t>(Zhang et al., 2015)</w:t>
      </w:r>
      <w:r w:rsidR="00D511B1">
        <w:rPr>
          <w:color w:val="000000" w:themeColor="text1"/>
          <w:szCs w:val="20"/>
        </w:rPr>
        <w:fldChar w:fldCharType="end"/>
      </w:r>
      <w:r w:rsidR="00DE33A2">
        <w:rPr>
          <w:color w:val="000000" w:themeColor="text1"/>
          <w:szCs w:val="20"/>
        </w:rPr>
        <w:t xml:space="preserve">. </w:t>
      </w:r>
      <w:r w:rsidR="0086269C" w:rsidRPr="0086269C">
        <w:rPr>
          <w:color w:val="000000" w:themeColor="text1"/>
          <w:szCs w:val="20"/>
        </w:rPr>
        <w:t>Some people have a high level of motivation and strive to succeed in their work by competing with others. Others need more motivation to achieve and succeed</w:t>
      </w:r>
      <w:r w:rsidR="0017416A">
        <w:rPr>
          <w:color w:val="000000" w:themeColor="text1"/>
          <w:szCs w:val="20"/>
        </w:rPr>
        <w:t xml:space="preserve">. </w:t>
      </w:r>
      <w:r w:rsidR="0086269C" w:rsidRPr="0086269C">
        <w:rPr>
          <w:color w:val="000000" w:themeColor="text1"/>
          <w:szCs w:val="20"/>
        </w:rPr>
        <w:t xml:space="preserve">They do not take risks to succeed for fear of </w:t>
      </w:r>
      <w:r w:rsidR="00D511B1">
        <w:rPr>
          <w:color w:val="000000" w:themeColor="text1"/>
          <w:szCs w:val="20"/>
        </w:rPr>
        <w:t>failure</w:t>
      </w:r>
      <w:r w:rsidR="00D94268">
        <w:rPr>
          <w:color w:val="000000" w:themeColor="text1"/>
          <w:szCs w:val="20"/>
        </w:rPr>
        <w:t xml:space="preserve"> </w:t>
      </w:r>
      <w:r w:rsidR="008D5F9B">
        <w:rPr>
          <w:color w:val="000000" w:themeColor="text1"/>
          <w:szCs w:val="20"/>
        </w:rPr>
        <w:fldChar w:fldCharType="begin" w:fldLock="1"/>
      </w:r>
      <w:r w:rsidR="008D5F9B">
        <w:rPr>
          <w:color w:val="000000" w:themeColor="text1"/>
          <w:szCs w:val="20"/>
        </w:rPr>
        <w:instrText>ADDIN CSL_CITATION {"citationItems":[{"id":"ITEM-1","itemData":{"DOI":"10.1016/j.sbspro.2011.10.168","ISSN":"18770428","abstract":"The aim of this study is to find the relationship between achievement motivation, locus of control and academic achievement in high school students of Bandar Abbas (Iran). For testing the hypotheses of the research 211 high school students were selected randomly. Rotter locus of control scale, achievement motivation scale and students scores were used. Statistical analyzing data showed there is positive relationship between these variables. © 2011 Published by Elsevier Ltd.","author":[{"dropping-particle":"","family":"Fini","given":"Ali Akbar Sheikhi","non-dropping-particle":"","parse-names":false,"suffix":""},{"dropping-particle":"","family":"Yousefzadeh","given":"Mitra","non-dropping-particle":"","parse-names":false,"suffix":""}],"container-title":"Procedia - Social and Behavioral Sciences","id":"ITEM-1","issued":{"date-parts":[["2011"]]},"page":"866-870","title":"Survey on relationship of achievement motivation, locus of control and academic achievement in high school students of Bandar Abbas (Iran)","type":"article-journal","volume":"30"},"uris":["http://www.mendeley.com/documents/?uuid=5964b38b-b953-4ada-a8b3-23c509433dd8"]}],"mendeley":{"formattedCitation":"(Fini &amp; Yousefzadeh, 2011)","plainTextFormattedCitation":"(Fini &amp; Yousefzadeh, 2011)","previouslyFormattedCitation":"(Fini &amp; Yousefzadeh, 2011)"},"properties":{"noteIndex":0},"schema":"https://github.com/citation-style-language/schema/raw/master/csl-citation.json"}</w:instrText>
      </w:r>
      <w:r w:rsidR="008D5F9B">
        <w:rPr>
          <w:color w:val="000000" w:themeColor="text1"/>
          <w:szCs w:val="20"/>
        </w:rPr>
        <w:fldChar w:fldCharType="separate"/>
      </w:r>
      <w:r w:rsidR="00D511B1" w:rsidRPr="00D511B1">
        <w:rPr>
          <w:noProof/>
          <w:color w:val="000000" w:themeColor="text1"/>
          <w:szCs w:val="20"/>
        </w:rPr>
        <w:t>(Fini &amp; Yousefzadeh, 2011)</w:t>
      </w:r>
      <w:r w:rsidR="008D5F9B">
        <w:rPr>
          <w:color w:val="000000" w:themeColor="text1"/>
          <w:szCs w:val="20"/>
        </w:rPr>
        <w:fldChar w:fldCharType="end"/>
      </w:r>
      <w:r w:rsidR="0086269C" w:rsidRPr="0086269C">
        <w:rPr>
          <w:color w:val="000000" w:themeColor="text1"/>
          <w:szCs w:val="20"/>
        </w:rPr>
        <w:t xml:space="preserve">. </w:t>
      </w:r>
      <w:r w:rsidRPr="007255AA">
        <w:rPr>
          <w:color w:val="000000" w:themeColor="text1"/>
          <w:szCs w:val="20"/>
        </w:rPr>
        <w:t xml:space="preserve">Student learning achievement cannot be separated from learning activities, because learning is a process, while learning achievement is the result of </w:t>
      </w:r>
      <w:r w:rsidR="006A02AF">
        <w:rPr>
          <w:color w:val="000000" w:themeColor="text1"/>
          <w:szCs w:val="20"/>
        </w:rPr>
        <w:t>the</w:t>
      </w:r>
      <w:r w:rsidRPr="007255AA">
        <w:rPr>
          <w:color w:val="000000" w:themeColor="text1"/>
          <w:szCs w:val="20"/>
        </w:rPr>
        <w:t xml:space="preserve"> learning process</w:t>
      </w:r>
      <w:r w:rsidR="00D94268">
        <w:rPr>
          <w:color w:val="000000" w:themeColor="text1"/>
          <w:szCs w:val="20"/>
        </w:rPr>
        <w:t xml:space="preserve"> </w:t>
      </w:r>
      <w:r w:rsidR="00DB0A50">
        <w:rPr>
          <w:color w:val="000000" w:themeColor="text1"/>
          <w:szCs w:val="20"/>
        </w:rPr>
        <w:fldChar w:fldCharType="begin" w:fldLock="1"/>
      </w:r>
      <w:r w:rsidR="00DB0A50">
        <w:rPr>
          <w:color w:val="000000" w:themeColor="text1"/>
          <w:szCs w:val="20"/>
        </w:rPr>
        <w:instrText>ADDIN CSL_CITATION {"citationItems":[{"id":"ITEM-1","itemData":{"DOI":"10.1016/j.lmot.2024.101982","ISSN":"00239690","abstract":"This study utilized a quasi-experimental design to investigate the impact of different scaffoldings and inner speech on learning motivation, flexible thinking, and individual academic achievement in a technology-enhanced learning environment. The sample consisted of 181 college students in China who were randomly assigned to one of four groups: the procedural-scaffolding group, the conceptual-scaffolding group, the conceptual-and-procedural scaffolding group, and the control group. The data were analysed using a two-way ANCOVA and planned comparisons. The findings revealed that the conceptual-and-procedural scaffolding group exhibited higher scores in learning motivation, flexible thinking, and academic achievement than the conceptual or procedural scaffolding groups. No interaction effect was observed between the types of scaffolding and the level of inner speech on learning motivation. The reasons for the superior performance of the conceptual scaffolding group compared to the procedural scaffolding group and the absence of an interaction effect between the two independent variables have been thoroughly discussed. These findings have important implications for future studies aimed at enhancing education and research.","author":[{"dropping-particle":"","family":"Yu","given":"Jue","non-dropping-particle":"","parse-names":false,"suffix":""},{"dropping-particle":"","family":"Kim","given":"Hoisoo","non-dropping-particle":"","parse-names":false,"suffix":""},{"dropping-particle":"","family":"Zheng","given":"Xiaoli","non-dropping-particle":"","parse-names":false,"suffix":""},{"dropping-particle":"","family":"Li","given":"Zihan","non-dropping-particle":"","parse-names":false,"suffix":""},{"dropping-particle":"","family":"Xiangxiang","given":"Zhu","non-dropping-particle":"","parse-names":false,"suffix":""}],"container-title":"Learning and Motivation","id":"ITEM-1","issued":{"date-parts":[["2024"]]},"page":"1-19","publisher":"Elsevier Inc.","title":"Effects of scaffolding and inner speech on learning motivation, flexible thinking and academic achievement in the technology-enhanced learning environment","type":"article-journal","volume":"86"},"uris":["http://www.mendeley.com/documents/?uuid=27738ee9-fd54-43f9-ae0f-b731771711e6"]}],"mendeley":{"formattedCitation":"(Yu et al., 2024)","plainTextFormattedCitation":"(Yu et al., 2024)","previouslyFormattedCitation":"(Yu et al., 2024)"},"properties":{"noteIndex":0},"schema":"https://github.com/citation-style-language/schema/raw/master/csl-citation.json"}</w:instrText>
      </w:r>
      <w:r w:rsidR="00DB0A50">
        <w:rPr>
          <w:color w:val="000000" w:themeColor="text1"/>
          <w:szCs w:val="20"/>
        </w:rPr>
        <w:fldChar w:fldCharType="separate"/>
      </w:r>
      <w:r w:rsidR="006A02AF" w:rsidRPr="006A02AF">
        <w:rPr>
          <w:noProof/>
          <w:color w:val="000000" w:themeColor="text1"/>
          <w:szCs w:val="20"/>
        </w:rPr>
        <w:t>(Yu et al., 2024)</w:t>
      </w:r>
      <w:r w:rsidR="00DB0A50">
        <w:rPr>
          <w:color w:val="000000" w:themeColor="text1"/>
          <w:szCs w:val="20"/>
        </w:rPr>
        <w:fldChar w:fldCharType="end"/>
      </w:r>
      <w:r w:rsidRPr="007255AA">
        <w:rPr>
          <w:color w:val="000000" w:themeColor="text1"/>
          <w:szCs w:val="20"/>
        </w:rPr>
        <w:t>. For a child, learning is an obligation. Whether or not a child succeeds in education depends on the learning process experienced by the child. Achievement is the re</w:t>
      </w:r>
      <w:r w:rsidRPr="007255AA">
        <w:rPr>
          <w:color w:val="000000" w:themeColor="text1"/>
          <w:szCs w:val="20"/>
        </w:rPr>
        <w:t xml:space="preserve">sult that a person has achieved in carrying out </w:t>
      </w:r>
      <w:r w:rsidR="008D5F9B">
        <w:rPr>
          <w:color w:val="000000" w:themeColor="text1"/>
          <w:szCs w:val="20"/>
        </w:rPr>
        <w:t xml:space="preserve">activities </w:t>
      </w:r>
      <w:r w:rsidR="006A02AF">
        <w:rPr>
          <w:color w:val="000000" w:themeColor="text1"/>
          <w:szCs w:val="20"/>
        </w:rPr>
        <w:fldChar w:fldCharType="begin" w:fldLock="1"/>
      </w:r>
      <w:r w:rsidR="006A02AF">
        <w:rPr>
          <w:color w:val="000000" w:themeColor="text1"/>
          <w:szCs w:val="20"/>
        </w:rPr>
        <w:instrText>ADDIN CSL_CITATION {"citationItems":[{"id":"ITEM-1","itemData":{"DOI":"10.1016/j.jsp.2024.101298","ISSN":"00224405","PMID":"38871415","abstract":"Breakfast is often cited as the most important meal of the day and vital for students' academic functioning at school. Although much research has linked students' breakfast consumption to better achievement, there has been debate about why and how breakfast has academic benefits. The present study of 648 Australian high school students investigated (a) the role of breakfast consumption and breakfast quality in students' self-reported motivation and their achievement in a science test, (b) the role of motivation in mediating the link between breakfast consumption and quality and students' achievement, and (c) the extent to which breakfast consumption effects are moderated by the quality of breakfast (e.g., more vegetables, fruit, dairy/protein, wholegrains, cereals, water; less sugary drinks, processed meat, fast take-away, unhealthy snack foods). Findings indicated that beyond the effects of personal, home, and classroom factors, breakfast consumption predicted higher adaptive motivation (p &lt; .05), breakfast quality predicted lower maladaptive motivation (p &lt; .05), and in turn, students' adaptive (positively, p &lt; .01) and maladaptive (negatively, p &lt; .01) motivation predicted their achievement. Moreover, adaptive motivation significantly mediated the relationship between breakfast consumption and achievement (p &lt; .05). The effect of breakfast consumption was moderated by the quality of breakfast such that consuming a high-quality breakfast in the morning was associated with the highest levels of adaptive motivation (p &lt; .01) and achievement (p &lt; .05) later in the day. Findings have implications for educational practice and policy seeking to promote a healthy start to the school day to optimize students' motivation and achievement.","author":[{"dropping-particle":"","family":"Martin","given":"Andrew J.","non-dropping-particle":"","parse-names":false,"suffix":""},{"dropping-particle":"","family":"Bostwick","given":"Keiko C.P.","non-dropping-particle":"","parse-names":false,"suffix":""},{"dropping-particle":"","family":"Burns","given":"Emma C.","non-dropping-particle":"","parse-names":false,"suffix":""},{"dropping-particle":"","family":"Munro-Smith","given":"Vera","non-dropping-particle":"","parse-names":false,"suffix":""},{"dropping-particle":"","family":"George","given":"Tony","non-dropping-particle":"","parse-names":false,"suffix":""},{"dropping-particle":"","family":"Kennett","given":"Roger","non-dropping-particle":"","parse-names":false,"suffix":""},{"dropping-particle":"","family":"Pearson","given":"Joel","non-dropping-particle":"","parse-names":false,"suffix":""}],"container-title":"Journal of School Psychology","id":"ITEM-1","issued":{"date-parts":[["2024"]]},"page":"1-18","publisher":"Elsevier Ltd","title":"A healthy breakfast each and every day is important for students' motivation and achievement","type":"article-journal","volume":"104"},"uris":["http://www.mendeley.com/documents/?uuid=e9ebe1dd-b704-4b64-9351-3d2f7da7a299"]}],"mendeley":{"formattedCitation":"(Martin et al., 2024)","plainTextFormattedCitation":"(Martin et al., 2024)","previouslyFormattedCitation":"(Martin et al., 2024)"},"properties":{"noteIndex":0},"schema":"https://github.com/citation-style-language/schema/raw/master/csl-citation.json"}</w:instrText>
      </w:r>
      <w:r w:rsidR="006A02AF">
        <w:rPr>
          <w:color w:val="000000" w:themeColor="text1"/>
          <w:szCs w:val="20"/>
        </w:rPr>
        <w:fldChar w:fldCharType="separate"/>
      </w:r>
      <w:r w:rsidR="008D5F9B" w:rsidRPr="008D5F9B">
        <w:rPr>
          <w:noProof/>
          <w:color w:val="000000" w:themeColor="text1"/>
          <w:szCs w:val="20"/>
        </w:rPr>
        <w:t>(Martin et al., 2024)</w:t>
      </w:r>
      <w:r w:rsidR="006A02AF">
        <w:rPr>
          <w:color w:val="000000" w:themeColor="text1"/>
          <w:szCs w:val="20"/>
        </w:rPr>
        <w:fldChar w:fldCharType="end"/>
      </w:r>
      <w:r w:rsidRPr="007255AA">
        <w:rPr>
          <w:color w:val="000000" w:themeColor="text1"/>
          <w:szCs w:val="20"/>
        </w:rPr>
        <w:t xml:space="preserve">. </w:t>
      </w:r>
      <w:r w:rsidRPr="007255AA">
        <w:rPr>
          <w:color w:val="000000" w:themeColor="text1"/>
          <w:szCs w:val="20"/>
          <w:shd w:val="clear" w:color="auto" w:fill="FFFFFF"/>
        </w:rPr>
        <w:t xml:space="preserve">In addition, very few studies specifically </w:t>
      </w:r>
      <w:r w:rsidR="00924714">
        <w:rPr>
          <w:color w:val="000000" w:themeColor="text1"/>
          <w:szCs w:val="20"/>
          <w:shd w:val="clear" w:color="auto" w:fill="FFFFFF"/>
        </w:rPr>
        <w:t xml:space="preserve">explore the influence of tutor performance, </w:t>
      </w:r>
      <w:r w:rsidR="00D94268">
        <w:rPr>
          <w:color w:val="000000" w:themeColor="text1"/>
          <w:szCs w:val="20"/>
          <w:shd w:val="clear" w:color="auto" w:fill="FFFFFF"/>
        </w:rPr>
        <w:t>motivation,</w:t>
      </w:r>
      <w:r w:rsidR="00924714">
        <w:rPr>
          <w:color w:val="000000" w:themeColor="text1"/>
          <w:szCs w:val="20"/>
          <w:shd w:val="clear" w:color="auto" w:fill="FFFFFF"/>
        </w:rPr>
        <w:t xml:space="preserve"> and academic achievement in non-formal education package C programs. Therefore, this research is explored more deeply. The </w:t>
      </w:r>
      <w:r w:rsidR="00924714" w:rsidRPr="00BE6BA4">
        <w:t xml:space="preserve">purpose of </w:t>
      </w:r>
      <w:r w:rsidR="00924714">
        <w:t xml:space="preserve">this study </w:t>
      </w:r>
      <w:r w:rsidR="00D94268">
        <w:t xml:space="preserve">was </w:t>
      </w:r>
      <w:r w:rsidR="00924714" w:rsidRPr="00BE6BA4">
        <w:t xml:space="preserve">to determine the effect of tutor performance and learning motivation on </w:t>
      </w:r>
      <w:r w:rsidR="00371027">
        <w:t>student</w:t>
      </w:r>
      <w:r w:rsidR="00924714" w:rsidRPr="00BE6BA4">
        <w:t xml:space="preserve"> achievement </w:t>
      </w:r>
      <w:r w:rsidR="00371027">
        <w:t>in the package C program.</w:t>
      </w:r>
    </w:p>
    <w:p w:rsidR="002E22D2" w:rsidRDefault="002E22D2" w:rsidP="003B09F9">
      <w:pPr>
        <w:pStyle w:val="Alishlah31text"/>
        <w:ind w:firstLine="0"/>
        <w:rPr>
          <w:spacing w:val="-2"/>
          <w:lang w:val="en-ID" w:eastAsia="zh-CN"/>
        </w:rPr>
      </w:pPr>
    </w:p>
    <w:p w:rsidR="0023226A" w:rsidRDefault="00FC3A89">
      <w:pPr>
        <w:pStyle w:val="Alishlah21heading1"/>
        <w:rPr>
          <w:rFonts w:eastAsia="Times New Roman"/>
        </w:rPr>
      </w:pPr>
      <w:r w:rsidRPr="00723B12">
        <w:rPr>
          <w:rFonts w:eastAsia="Times New Roman"/>
        </w:rPr>
        <w:t xml:space="preserve">METHODS </w:t>
      </w:r>
    </w:p>
    <w:p w:rsidR="0023226A" w:rsidRDefault="00FC3A89">
      <w:pPr>
        <w:pStyle w:val="Alishlah31text"/>
        <w:rPr>
          <w:szCs w:val="20"/>
        </w:rPr>
      </w:pPr>
      <w:r w:rsidRPr="002E22D2">
        <w:rPr>
          <w:szCs w:val="20"/>
        </w:rPr>
        <w:t>The type of research used in this research is descriptive quantitative. Quantitative descriptive research is a method that aims to make a description</w:t>
      </w:r>
      <w:r w:rsidR="00D94268">
        <w:rPr>
          <w:szCs w:val="20"/>
        </w:rPr>
        <w:t xml:space="preserve"> </w:t>
      </w:r>
      <w:r w:rsidRPr="002E22D2">
        <w:rPr>
          <w:color w:val="202124"/>
          <w:szCs w:val="20"/>
          <w:shd w:val="clear" w:color="auto" w:fill="FFFFFF"/>
        </w:rPr>
        <w:t>of a situation objectively us</w:t>
      </w:r>
      <w:r w:rsidRPr="002E22D2">
        <w:rPr>
          <w:color w:val="202124"/>
          <w:szCs w:val="20"/>
          <w:shd w:val="clear" w:color="auto" w:fill="FFFFFF"/>
        </w:rPr>
        <w:t xml:space="preserve">ing numbers, starting from data collection, interpretation of the data, and the </w:t>
      </w:r>
      <w:r w:rsidR="0025695E">
        <w:rPr>
          <w:color w:val="202124"/>
          <w:szCs w:val="20"/>
          <w:shd w:val="clear" w:color="auto" w:fill="FFFFFF"/>
        </w:rPr>
        <w:t>appearance and results</w:t>
      </w:r>
      <w:r w:rsidR="00D94268">
        <w:rPr>
          <w:color w:val="202124"/>
          <w:szCs w:val="20"/>
          <w:shd w:val="clear" w:color="auto" w:fill="FFFFFF"/>
        </w:rPr>
        <w:t xml:space="preserve"> </w:t>
      </w:r>
      <w:r w:rsidR="002E0846">
        <w:rPr>
          <w:color w:val="202124"/>
          <w:szCs w:val="20"/>
          <w:shd w:val="clear" w:color="auto" w:fill="FFFFFF"/>
        </w:rPr>
        <w:fldChar w:fldCharType="begin" w:fldLock="1"/>
      </w:r>
      <w:r w:rsidR="002E0846">
        <w:rPr>
          <w:color w:val="202124"/>
          <w:szCs w:val="20"/>
          <w:shd w:val="clear" w:color="auto" w:fill="FFFFFF"/>
        </w:rPr>
        <w:instrText>ADDIN CSL_CITATION {"citationItems":[{"id":"ITEM-1","itemData":{"DOI":"10.47191/ijmra/v6-i8-52","ISSN":"26439840","abstract":"The phrase \"research\" refers to seeking knowledge. It is a scholarly and systematic search for relevant knowledge on a specified subject. The Oxford Learner’s Dictionaries defines “Research” as “A careful study of a subject, especially to discover new facts or information about it”. Research is a philosophy of systematic study that critically investigates several aspects of professional work, including development of prominent concepts that manage a particular process, and development and analyse novel theories. In accordance with Woody (1927), research includes identifying research problem, creating hypotheses, collecting, analysing, and assessing data and making inference. As a result, research is a distinctive contribution that advances the current knowledge via investigation, observation, comparison, and experimentation. To put it in a nutshell, research is the pursuit of knowledge through a methodical approach to problem-solving.","author":[{"dropping-particle":"","family":"","given":"","non-dropping-particle":"","parse-names":false,"suffix":""},{"dropping-particle":"","family":"Ghanad","given":"Anahita","non-dropping-particle":"","parse-names":false,"suffix":""}],"container-title":"International Journal of Multidisciplinary Research and Analysis","id":"ITEM-1","issue":"08","issued":{"date-parts":[["2023"]]},"page":"3794-3803","title":"An Overview of Quantitative Research Methods","type":"article-journal","volume":"06"},"uris":["http://www.mendeley.com/documents/?uuid=a6d6625b-781d-41cb-9a64-883edd41779d"]}],"mendeley":{"formattedCitation":"(Ghanad, 2023)","plainTextFormattedCitation":"(Ghanad, 2023)","previouslyFormattedCitation":"(Ghanad, 2023)"},"properties":{"noteIndex":0},"schema":"https://github.com/citation-style-language/schema/raw/master/csl-citation.json"}</w:instrText>
      </w:r>
      <w:r w:rsidR="002E0846">
        <w:rPr>
          <w:color w:val="202124"/>
          <w:szCs w:val="20"/>
          <w:shd w:val="clear" w:color="auto" w:fill="FFFFFF"/>
        </w:rPr>
        <w:fldChar w:fldCharType="separate"/>
      </w:r>
      <w:r w:rsidR="0025695E" w:rsidRPr="0025695E">
        <w:rPr>
          <w:noProof/>
          <w:color w:val="202124"/>
          <w:szCs w:val="20"/>
          <w:shd w:val="clear" w:color="auto" w:fill="FFFFFF"/>
        </w:rPr>
        <w:t>(Ghanad, 2023)</w:t>
      </w:r>
      <w:r w:rsidR="002E0846">
        <w:rPr>
          <w:color w:val="202124"/>
          <w:szCs w:val="20"/>
          <w:shd w:val="clear" w:color="auto" w:fill="FFFFFF"/>
        </w:rPr>
        <w:fldChar w:fldCharType="end"/>
      </w:r>
      <w:r w:rsidRPr="002E22D2">
        <w:rPr>
          <w:color w:val="202124"/>
          <w:szCs w:val="20"/>
          <w:shd w:val="clear" w:color="auto" w:fill="FFFFFF"/>
        </w:rPr>
        <w:t xml:space="preserve">. The location of this research is </w:t>
      </w:r>
      <w:proofErr w:type="gramStart"/>
      <w:r w:rsidRPr="002E22D2">
        <w:rPr>
          <w:color w:val="202124"/>
          <w:szCs w:val="20"/>
          <w:shd w:val="clear" w:color="auto" w:fill="FFFFFF"/>
        </w:rPr>
        <w:t xml:space="preserve">in four Community Learning Activity Centers (PKBM) in </w:t>
      </w:r>
      <w:proofErr w:type="spellStart"/>
      <w:r w:rsidRPr="002E22D2">
        <w:rPr>
          <w:color w:val="202124"/>
          <w:szCs w:val="20"/>
          <w:shd w:val="clear" w:color="auto" w:fill="FFFFFF"/>
        </w:rPr>
        <w:t>Sirimau</w:t>
      </w:r>
      <w:proofErr w:type="spellEnd"/>
      <w:r w:rsidRPr="002E22D2">
        <w:rPr>
          <w:color w:val="202124"/>
          <w:szCs w:val="20"/>
          <w:shd w:val="clear" w:color="auto" w:fill="FFFFFF"/>
        </w:rPr>
        <w:t xml:space="preserve"> District, Ambon City</w:t>
      </w:r>
      <w:proofErr w:type="gramEnd"/>
      <w:r w:rsidRPr="002E22D2">
        <w:rPr>
          <w:color w:val="202124"/>
          <w:szCs w:val="20"/>
          <w:shd w:val="clear" w:color="auto" w:fill="FFFFFF"/>
        </w:rPr>
        <w:t xml:space="preserve">. The population in this study </w:t>
      </w:r>
      <w:r w:rsidR="00D94268">
        <w:rPr>
          <w:color w:val="202124"/>
          <w:szCs w:val="20"/>
          <w:shd w:val="clear" w:color="auto" w:fill="FFFFFF"/>
        </w:rPr>
        <w:t>cons</w:t>
      </w:r>
      <w:r w:rsidRPr="002E22D2">
        <w:rPr>
          <w:color w:val="202124"/>
          <w:szCs w:val="20"/>
          <w:shd w:val="clear" w:color="auto" w:fill="FFFFFF"/>
        </w:rPr>
        <w:t xml:space="preserve">isted of tutors who teach in the package C program at four </w:t>
      </w:r>
      <w:proofErr w:type="gramStart"/>
      <w:r w:rsidRPr="002E22D2">
        <w:rPr>
          <w:color w:val="202124"/>
          <w:szCs w:val="20"/>
          <w:shd w:val="clear" w:color="auto" w:fill="FFFFFF"/>
        </w:rPr>
        <w:t>community</w:t>
      </w:r>
      <w:proofErr w:type="gramEnd"/>
      <w:r w:rsidRPr="002E22D2">
        <w:rPr>
          <w:color w:val="202124"/>
          <w:szCs w:val="20"/>
          <w:shd w:val="clear" w:color="auto" w:fill="FFFFFF"/>
        </w:rPr>
        <w:t xml:space="preserve"> learning activity centers, totalin</w:t>
      </w:r>
      <w:r w:rsidRPr="002E22D2">
        <w:rPr>
          <w:color w:val="202124"/>
          <w:szCs w:val="20"/>
          <w:shd w:val="clear" w:color="auto" w:fill="FFFFFF"/>
        </w:rPr>
        <w:t xml:space="preserve">g </w:t>
      </w:r>
      <w:r w:rsidR="002E0846">
        <w:rPr>
          <w:color w:val="202124"/>
          <w:szCs w:val="20"/>
          <w:shd w:val="clear" w:color="auto" w:fill="FFFFFF"/>
        </w:rPr>
        <w:t>90 tutors</w:t>
      </w:r>
      <w:r w:rsidRPr="002E22D2">
        <w:rPr>
          <w:szCs w:val="20"/>
        </w:rPr>
        <w:t xml:space="preserve">. The sample in this study was 90 people, using the </w:t>
      </w:r>
      <w:r w:rsidR="00D94268" w:rsidRPr="002E22D2">
        <w:rPr>
          <w:szCs w:val="20"/>
        </w:rPr>
        <w:t>saturated sample</w:t>
      </w:r>
      <w:r w:rsidR="00D94268">
        <w:rPr>
          <w:szCs w:val="20"/>
        </w:rPr>
        <w:t xml:space="preserve"> </w:t>
      </w:r>
      <w:r w:rsidRPr="002E22D2">
        <w:rPr>
          <w:szCs w:val="20"/>
        </w:rPr>
        <w:t xml:space="preserve">technique. Data collection techniques were carried out through survey research using </w:t>
      </w:r>
      <w:r w:rsidR="002E0846">
        <w:rPr>
          <w:szCs w:val="20"/>
        </w:rPr>
        <w:t xml:space="preserve">questionnaire </w:t>
      </w:r>
      <w:r w:rsidRPr="002E22D2">
        <w:rPr>
          <w:szCs w:val="20"/>
        </w:rPr>
        <w:t xml:space="preserve">techniques </w:t>
      </w:r>
      <w:r w:rsidR="00FC0F44">
        <w:rPr>
          <w:szCs w:val="20"/>
        </w:rPr>
        <w:fldChar w:fldCharType="begin" w:fldLock="1"/>
      </w:r>
      <w:r w:rsidR="00FC0F44">
        <w:rPr>
          <w:szCs w:val="20"/>
        </w:rPr>
        <w:instrText>ADDIN CSL_CITATION {"citationItems":[{"id":"ITEM-1","itemData":{"abstract":"One of the main stages in a research study is data collection that enables the researcher to find answers to research questions. Data collection is the process of collecting data aiming to gain insights regarding the research topic. There are different types of data and different data collection methods accordingly. However, it may be challenging for researchers to select the most appropriate type of data collection based on the type of data that is used in the research. This article aims to provide a comprehensive source for data collection methods including defining the data collection process and discussing the main types of data. The possible methodologies for gathering data are then explained based on these categories and the advantages and disadvantages of utilizing these methods are defined. Finally, the main challenges of data collection are listed and in the last section, ethical considerations in the data collection processes are reviewed.","author":[{"dropping-particle":"","family":"Taherdoost","given":"Hamed","non-dropping-particle":"","parse-names":false,"suffix":""}],"container-title":"International Journal of Academic Research in Management (IJARM)","id":"ITEM-1","issue":"1","issued":{"date-parts":[["2021"]]},"page":"10-38","title":"Data Collection Methods and Tools for Research; A Step-by-Step Guide to Choose Data Collection Technique for Academic and Business Research Projects Hamed Taherdoost. Data Collection Methods and Tools for Research; A Step-by-Step Guide to Choose Data Collection Technique for Academic Data Collection Methods and Tools for Research; A Step-by-Step Guide to Choose Data Collection Technique for Academic and Business Research Projects","type":"article-journal","volume":"2021"},"uris":["http://www.mendeley.com/documents/?uuid=692154f7-edaf-4c5a-9a63-9eca5ab15884"]}],"mendeley":{"formattedCitation":"(Taherdoost, 2021)","plainTextFormattedCitation":"(Taherdoost, 2021)","previouslyFormattedCitation":"(Taherdoost, 2021)"},"properties":{"noteIndex":0},"schema":"https://github.com/citation-style-language/schema/raw/master/csl-citation.json"}</w:instrText>
      </w:r>
      <w:r w:rsidR="00FC0F44">
        <w:rPr>
          <w:szCs w:val="20"/>
        </w:rPr>
        <w:fldChar w:fldCharType="separate"/>
      </w:r>
      <w:r w:rsidR="002E0846" w:rsidRPr="002E0846">
        <w:rPr>
          <w:noProof/>
          <w:szCs w:val="20"/>
        </w:rPr>
        <w:t>(Taherdoost, 2021)</w:t>
      </w:r>
      <w:r w:rsidR="00FC0F44">
        <w:rPr>
          <w:szCs w:val="20"/>
        </w:rPr>
        <w:fldChar w:fldCharType="end"/>
      </w:r>
      <w:r w:rsidRPr="002E22D2">
        <w:rPr>
          <w:szCs w:val="20"/>
        </w:rPr>
        <w:t xml:space="preserve">. A questionnaire is a number of questions that will be given to respondents to be answered as a </w:t>
      </w:r>
      <w:r w:rsidR="002E0846">
        <w:rPr>
          <w:szCs w:val="20"/>
        </w:rPr>
        <w:t>data collection</w:t>
      </w:r>
      <w:r w:rsidRPr="002E22D2">
        <w:rPr>
          <w:szCs w:val="20"/>
        </w:rPr>
        <w:t xml:space="preserve"> technique</w:t>
      </w:r>
      <w:r w:rsidR="000706CF">
        <w:rPr>
          <w:szCs w:val="20"/>
        </w:rPr>
        <w:t xml:space="preserve"> </w:t>
      </w:r>
      <w:r w:rsidR="004F348C">
        <w:rPr>
          <w:szCs w:val="20"/>
        </w:rPr>
        <w:fldChar w:fldCharType="begin" w:fldLock="1"/>
      </w:r>
      <w:r w:rsidR="004F348C">
        <w:rPr>
          <w:szCs w:val="20"/>
        </w:rPr>
        <w:instrText>ADDIN CSL_CITATION {"citationItems":[{"id":"ITEM-1","itemData":{"DOI":"10.5005/jp-journals-10021-1104","ISSN":"03015742","abstract":"Questionnaires are frequently used in quantitative marketing research and social research. A questionnaire is a series of questions asked to individuals to obtain statistically useful information about a given topic. When properly constructed and responsibly administered, questionnaires become a vital instrument by which statements can be made about specific groups or people or entire populations. They are a valuable method of collecting a wide range of information from a large number of individuals, often referred to as respondents. Adequate questionnaire construction is critical to the success of a survey. Appropriate questions, correct ordering of questions, correct scaling, or good questionnaire format can make the survey worthwhile, as it may accurately reflect the views and opinions of the participants. A useful method for checking a questionnaire and making sure it is accurately capturing the intended information is to pretest among a smaller subset of target respondents.","author":[{"dropping-particle":"","family":"Roopa","given":"S","non-dropping-particle":"","parse-names":false,"suffix":""},{"dropping-particle":"","family":"Rani","given":"MS","non-dropping-particle":"","parse-names":false,"suffix":""}],"container-title":"The Journal of Indian Orthodontic Society","id":"ITEM-1","issue":"December","issued":{"date-parts":[["2012"]]},"page":"273-277","title":"Questionnaire Designing for a Survey","type":"article-journal","volume":"46"},"uris":["http://www.mendeley.com/documents/?uuid=c2176149-4fc4-4520-a400-f55cd0730c99"]}],"mendeley":{"formattedCitation":"(Roopa &amp; Rani, 2012)","plainTextFormattedCitation":"(Roopa &amp; Rani, 2012)","previouslyFormattedCitation":"(Roopa &amp; Rani, 2012)"},"properties":{"noteIndex":0},"schema":"https://github.com/citation-style-language/schema/raw/master/csl-citation.json"}</w:instrText>
      </w:r>
      <w:r w:rsidR="004F348C">
        <w:rPr>
          <w:szCs w:val="20"/>
        </w:rPr>
        <w:fldChar w:fldCharType="separate"/>
      </w:r>
      <w:r w:rsidR="00FC0F44" w:rsidRPr="00FC0F44">
        <w:rPr>
          <w:noProof/>
          <w:szCs w:val="20"/>
        </w:rPr>
        <w:t>(Roopa &amp; Rani, 2012)</w:t>
      </w:r>
      <w:r w:rsidR="004F348C">
        <w:rPr>
          <w:szCs w:val="20"/>
        </w:rPr>
        <w:fldChar w:fldCharType="end"/>
      </w:r>
      <w:r w:rsidRPr="002E22D2">
        <w:rPr>
          <w:szCs w:val="20"/>
        </w:rPr>
        <w:t>. The results of the study were analyzed using descriptive statistical techniques, analysis requi</w:t>
      </w:r>
      <w:r w:rsidRPr="002E22D2">
        <w:rPr>
          <w:szCs w:val="20"/>
        </w:rPr>
        <w:t>rements test, and hypothesis testing.</w:t>
      </w:r>
    </w:p>
    <w:p w:rsidR="00BD4F9A" w:rsidRDefault="00BD4F9A">
      <w:pPr>
        <w:pStyle w:val="Alishlah31text"/>
        <w:rPr>
          <w:szCs w:val="20"/>
        </w:rPr>
      </w:pPr>
    </w:p>
    <w:p w:rsidR="00BD4F9A" w:rsidRDefault="00BD4F9A">
      <w:pPr>
        <w:pStyle w:val="Alishlah31text"/>
        <w:rPr>
          <w:szCs w:val="20"/>
        </w:rPr>
      </w:pPr>
    </w:p>
    <w:p w:rsidR="0023226A" w:rsidRDefault="00FC3A89">
      <w:pPr>
        <w:pStyle w:val="Alishlah21heading1"/>
        <w:rPr>
          <w:rFonts w:eastAsia="Times New Roman"/>
        </w:rPr>
      </w:pPr>
      <w:r>
        <w:rPr>
          <w:rFonts w:eastAsia="Times New Roman"/>
        </w:rPr>
        <w:lastRenderedPageBreak/>
        <w:t xml:space="preserve">FINDINGS </w:t>
      </w:r>
      <w:r w:rsidRPr="00723B12">
        <w:rPr>
          <w:rFonts w:eastAsia="Times New Roman"/>
        </w:rPr>
        <w:t>AND DISCUSSION</w:t>
      </w:r>
    </w:p>
    <w:p w:rsidR="0023226A" w:rsidRDefault="00FC3A89">
      <w:pPr>
        <w:pStyle w:val="Alishlah31text"/>
      </w:pPr>
      <w:r w:rsidRPr="00557CC5">
        <w:rPr>
          <w:szCs w:val="20"/>
        </w:rPr>
        <w:t>By using research instruments, data on Tutor Performance (X</w:t>
      </w:r>
      <w:r w:rsidRPr="00557CC5">
        <w:rPr>
          <w:szCs w:val="20"/>
          <w:vertAlign w:val="subscript"/>
        </w:rPr>
        <w:t>1</w:t>
      </w:r>
      <w:r w:rsidRPr="00557CC5">
        <w:rPr>
          <w:szCs w:val="20"/>
        </w:rPr>
        <w:t>) and Learning Motivation (X</w:t>
      </w:r>
      <w:r w:rsidRPr="00557CC5">
        <w:rPr>
          <w:szCs w:val="20"/>
          <w:vertAlign w:val="subscript"/>
        </w:rPr>
        <w:t>2</w:t>
      </w:r>
      <w:r w:rsidRPr="00557CC5">
        <w:rPr>
          <w:szCs w:val="20"/>
        </w:rPr>
        <w:t xml:space="preserve">), with the dependent variable Learning Achievement (Y) </w:t>
      </w:r>
      <w:r w:rsidRPr="00557CC5">
        <w:rPr>
          <w:color w:val="000000" w:themeColor="text1"/>
          <w:szCs w:val="20"/>
          <w:shd w:val="clear" w:color="auto" w:fill="FFFFFF"/>
        </w:rPr>
        <w:t xml:space="preserve">Students of the package C program at several </w:t>
      </w:r>
      <w:r w:rsidRPr="00557CC5">
        <w:rPr>
          <w:color w:val="000000" w:themeColor="text1"/>
          <w:szCs w:val="20"/>
          <w:shd w:val="clear" w:color="auto" w:fill="FFFFFF"/>
        </w:rPr>
        <w:t>Community Learning Activity Centers in Ambon City</w:t>
      </w:r>
      <w:r w:rsidRPr="00557CC5">
        <w:rPr>
          <w:szCs w:val="20"/>
        </w:rPr>
        <w:t>, have been tested for validity and reliability first. The research data can be described as follows:</w:t>
      </w:r>
    </w:p>
    <w:p w:rsidR="00557CC5" w:rsidRPr="00557CC5" w:rsidRDefault="00557CC5" w:rsidP="00557CC5">
      <w:pPr>
        <w:spacing w:after="0" w:line="240" w:lineRule="auto"/>
        <w:ind w:firstLine="720"/>
        <w:jc w:val="both"/>
        <w:rPr>
          <w:rFonts w:ascii="Palatino Linotype" w:hAnsi="Palatino Linotype"/>
          <w:sz w:val="20"/>
          <w:szCs w:val="20"/>
          <w:lang w:val="en-US"/>
        </w:rPr>
      </w:pPr>
    </w:p>
    <w:p w:rsidR="0023226A" w:rsidRDefault="00FC3A89">
      <w:pPr>
        <w:pStyle w:val="ListParagraph"/>
        <w:numPr>
          <w:ilvl w:val="1"/>
          <w:numId w:val="3"/>
        </w:numPr>
        <w:spacing w:after="0" w:line="240" w:lineRule="auto"/>
        <w:ind w:left="426" w:hanging="426"/>
        <w:jc w:val="both"/>
        <w:rPr>
          <w:rFonts w:ascii="Palatino Linotype" w:hAnsi="Palatino Linotype" w:cs="Times New Roman"/>
          <w:b/>
          <w:i/>
          <w:sz w:val="20"/>
          <w:szCs w:val="20"/>
          <w:lang w:val="en-US"/>
        </w:rPr>
      </w:pPr>
      <w:r w:rsidRPr="00557CC5">
        <w:rPr>
          <w:rFonts w:ascii="Palatino Linotype" w:hAnsi="Palatino Linotype" w:cs="Times New Roman"/>
          <w:b/>
          <w:i/>
          <w:sz w:val="20"/>
          <w:szCs w:val="20"/>
          <w:lang w:val="en-US"/>
        </w:rPr>
        <w:t>Tutor Performance</w:t>
      </w:r>
    </w:p>
    <w:p w:rsidR="0023226A" w:rsidRDefault="00FC3A89">
      <w:pPr>
        <w:pStyle w:val="BodyText"/>
        <w:rPr>
          <w:rFonts w:ascii="Palatino Linotype" w:hAnsi="Palatino Linotype"/>
          <w:sz w:val="20"/>
          <w:szCs w:val="20"/>
        </w:rPr>
      </w:pPr>
      <w:r w:rsidRPr="00557CC5">
        <w:rPr>
          <w:rFonts w:ascii="Palatino Linotype" w:hAnsi="Palatino Linotype"/>
          <w:sz w:val="20"/>
          <w:szCs w:val="20"/>
        </w:rPr>
        <w:t xml:space="preserve">Descriptive data on the performance variables of package C program tutors can be </w:t>
      </w:r>
      <w:r w:rsidR="00C9174C">
        <w:rPr>
          <w:rFonts w:ascii="Palatino Linotype" w:hAnsi="Palatino Linotype"/>
          <w:sz w:val="20"/>
          <w:szCs w:val="20"/>
        </w:rPr>
        <w:t xml:space="preserve">seen in </w:t>
      </w:r>
      <w:r w:rsidRPr="00557CC5">
        <w:rPr>
          <w:rFonts w:ascii="Palatino Linotype" w:hAnsi="Palatino Linotype"/>
          <w:sz w:val="20"/>
          <w:szCs w:val="20"/>
        </w:rPr>
        <w:t>Table 1.</w:t>
      </w:r>
    </w:p>
    <w:p w:rsidR="00557CC5" w:rsidRPr="00557CC5" w:rsidRDefault="00557CC5" w:rsidP="00557CC5">
      <w:pPr>
        <w:spacing w:after="0" w:line="240" w:lineRule="auto"/>
        <w:jc w:val="both"/>
        <w:rPr>
          <w:rFonts w:ascii="Palatino Linotype" w:hAnsi="Palatino Linotype"/>
          <w:b/>
          <w:sz w:val="20"/>
          <w:szCs w:val="20"/>
          <w:lang w:val="en-US"/>
        </w:rPr>
      </w:pPr>
    </w:p>
    <w:p w:rsidR="0023226A" w:rsidRDefault="00FC3A89">
      <w:pPr>
        <w:pStyle w:val="BodyText"/>
        <w:jc w:val="center"/>
        <w:rPr>
          <w:rFonts w:ascii="Palatino Linotype" w:hAnsi="Palatino Linotype"/>
          <w:sz w:val="20"/>
          <w:szCs w:val="20"/>
        </w:rPr>
      </w:pPr>
      <w:proofErr w:type="gramStart"/>
      <w:r w:rsidRPr="00BF6D02">
        <w:rPr>
          <w:rFonts w:ascii="Palatino Linotype" w:hAnsi="Palatino Linotype"/>
          <w:b/>
          <w:sz w:val="20"/>
          <w:szCs w:val="20"/>
        </w:rPr>
        <w:t>Table 1</w:t>
      </w:r>
      <w:r w:rsidR="00BF6D02" w:rsidRPr="00BF6D02">
        <w:rPr>
          <w:rFonts w:ascii="Palatino Linotype" w:hAnsi="Palatino Linotype"/>
          <w:b/>
          <w:sz w:val="20"/>
          <w:szCs w:val="20"/>
        </w:rPr>
        <w:t>.</w:t>
      </w:r>
      <w:proofErr w:type="gramEnd"/>
      <w:r w:rsidRPr="00557CC5">
        <w:rPr>
          <w:rFonts w:ascii="Palatino Linotype" w:hAnsi="Palatino Linotype"/>
          <w:sz w:val="20"/>
          <w:szCs w:val="20"/>
        </w:rPr>
        <w:t xml:space="preserve"> Description of Tutor Performance of Package C Program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43"/>
        <w:gridCol w:w="2507"/>
        <w:gridCol w:w="1620"/>
        <w:gridCol w:w="1260"/>
        <w:gridCol w:w="1800"/>
      </w:tblGrid>
      <w:tr w:rsidR="00F13652" w:rsidTr="006E11FA">
        <w:trPr>
          <w:trHeight w:val="378"/>
          <w:jc w:val="center"/>
        </w:trPr>
        <w:tc>
          <w:tcPr>
            <w:tcW w:w="643" w:type="dxa"/>
            <w:tcBorders>
              <w:left w:val="nil"/>
              <w:right w:val="nil"/>
            </w:tcBorders>
            <w:hideMark/>
          </w:tcPr>
          <w:p w:rsidR="0023226A" w:rsidRDefault="00FC3A89">
            <w:pPr>
              <w:pStyle w:val="TableParagraph"/>
              <w:ind w:left="141"/>
              <w:rPr>
                <w:rFonts w:ascii="Palatino Linotype" w:eastAsia="Times New Roman" w:hAnsi="Palatino Linotype" w:cs="Arial MT"/>
                <w:b/>
                <w:sz w:val="20"/>
                <w:szCs w:val="20"/>
              </w:rPr>
            </w:pPr>
            <w:r w:rsidRPr="00557CC5">
              <w:rPr>
                <w:rFonts w:ascii="Palatino Linotype" w:eastAsia="Times New Roman" w:hAnsi="Palatino Linotype" w:cs="Arial MT"/>
                <w:b/>
                <w:sz w:val="20"/>
                <w:szCs w:val="20"/>
              </w:rPr>
              <w:t>No.</w:t>
            </w:r>
          </w:p>
        </w:tc>
        <w:tc>
          <w:tcPr>
            <w:tcW w:w="2507" w:type="dxa"/>
            <w:tcBorders>
              <w:left w:val="nil"/>
              <w:right w:val="nil"/>
            </w:tcBorders>
            <w:hideMark/>
          </w:tcPr>
          <w:p w:rsidR="0023226A" w:rsidRDefault="00FC3A89">
            <w:pPr>
              <w:pStyle w:val="TableParagraph"/>
              <w:ind w:left="871" w:right="785"/>
              <w:jc w:val="center"/>
              <w:rPr>
                <w:rFonts w:ascii="Palatino Linotype" w:eastAsia="Times New Roman" w:hAnsi="Palatino Linotype" w:cs="Arial MT"/>
                <w:b/>
                <w:sz w:val="20"/>
                <w:szCs w:val="20"/>
              </w:rPr>
            </w:pPr>
            <w:r w:rsidRPr="00557CC5">
              <w:rPr>
                <w:rFonts w:ascii="Palatino Linotype" w:eastAsia="Times New Roman" w:hAnsi="Palatino Linotype" w:cs="Arial MT"/>
                <w:b/>
                <w:sz w:val="20"/>
                <w:szCs w:val="20"/>
              </w:rPr>
              <w:t>Criteria</w:t>
            </w:r>
          </w:p>
        </w:tc>
        <w:tc>
          <w:tcPr>
            <w:tcW w:w="1620" w:type="dxa"/>
            <w:tcBorders>
              <w:left w:val="nil"/>
              <w:right w:val="nil"/>
            </w:tcBorders>
            <w:hideMark/>
          </w:tcPr>
          <w:p w:rsidR="0023226A" w:rsidRDefault="00FC3A89">
            <w:pPr>
              <w:pStyle w:val="TableParagraph"/>
              <w:ind w:left="388" w:right="304"/>
              <w:jc w:val="center"/>
              <w:rPr>
                <w:rFonts w:ascii="Palatino Linotype" w:eastAsia="Times New Roman" w:hAnsi="Palatino Linotype" w:cs="Arial MT"/>
                <w:b/>
                <w:sz w:val="20"/>
                <w:szCs w:val="20"/>
              </w:rPr>
            </w:pPr>
            <w:r w:rsidRPr="00557CC5">
              <w:rPr>
                <w:rFonts w:ascii="Palatino Linotype" w:eastAsia="Times New Roman" w:hAnsi="Palatino Linotype" w:cs="Arial MT"/>
                <w:b/>
                <w:sz w:val="20"/>
                <w:szCs w:val="20"/>
              </w:rPr>
              <w:t>Interval</w:t>
            </w:r>
          </w:p>
        </w:tc>
        <w:tc>
          <w:tcPr>
            <w:tcW w:w="1260" w:type="dxa"/>
            <w:tcBorders>
              <w:left w:val="nil"/>
              <w:right w:val="nil"/>
            </w:tcBorders>
            <w:hideMark/>
          </w:tcPr>
          <w:p w:rsidR="0023226A" w:rsidRDefault="00FC3A89">
            <w:pPr>
              <w:pStyle w:val="TableParagraph"/>
              <w:ind w:left="166" w:right="77"/>
              <w:jc w:val="center"/>
              <w:rPr>
                <w:rFonts w:ascii="Palatino Linotype" w:eastAsia="Times New Roman" w:hAnsi="Palatino Linotype" w:cs="Arial MT"/>
                <w:b/>
                <w:sz w:val="20"/>
                <w:szCs w:val="20"/>
              </w:rPr>
            </w:pPr>
            <w:r w:rsidRPr="00557CC5">
              <w:rPr>
                <w:rFonts w:ascii="Palatino Linotype" w:eastAsia="Times New Roman" w:hAnsi="Palatino Linotype" w:cs="Arial MT"/>
                <w:b/>
                <w:sz w:val="20"/>
                <w:szCs w:val="20"/>
              </w:rPr>
              <w:t>Frequency</w:t>
            </w:r>
          </w:p>
        </w:tc>
        <w:tc>
          <w:tcPr>
            <w:tcW w:w="1800" w:type="dxa"/>
            <w:tcBorders>
              <w:left w:val="nil"/>
              <w:right w:val="nil"/>
            </w:tcBorders>
            <w:hideMark/>
          </w:tcPr>
          <w:p w:rsidR="0023226A" w:rsidRDefault="00FC3A89">
            <w:pPr>
              <w:pStyle w:val="TableParagraph"/>
              <w:ind w:left="327"/>
              <w:rPr>
                <w:rFonts w:ascii="Palatino Linotype" w:eastAsia="Times New Roman" w:hAnsi="Palatino Linotype" w:cs="Arial MT"/>
                <w:b/>
                <w:sz w:val="20"/>
                <w:szCs w:val="20"/>
              </w:rPr>
            </w:pPr>
            <w:r w:rsidRPr="00557CC5">
              <w:rPr>
                <w:rFonts w:ascii="Palatino Linotype" w:eastAsia="Times New Roman" w:hAnsi="Palatino Linotype" w:cs="Arial MT"/>
                <w:b/>
                <w:sz w:val="20"/>
                <w:szCs w:val="20"/>
              </w:rPr>
              <w:t>Percentage %</w:t>
            </w:r>
          </w:p>
        </w:tc>
      </w:tr>
      <w:tr w:rsidR="00F13652" w:rsidTr="006E11FA">
        <w:trPr>
          <w:trHeight w:val="254"/>
          <w:jc w:val="center"/>
        </w:trPr>
        <w:tc>
          <w:tcPr>
            <w:tcW w:w="643" w:type="dxa"/>
            <w:tcBorders>
              <w:left w:val="nil"/>
              <w:right w:val="nil"/>
            </w:tcBorders>
            <w:hideMark/>
          </w:tcPr>
          <w:p w:rsidR="0023226A" w:rsidRDefault="00FC3A89">
            <w:pPr>
              <w:pStyle w:val="TableParagraph"/>
              <w:ind w:left="107"/>
              <w:jc w:val="center"/>
              <w:rPr>
                <w:rFonts w:ascii="Palatino Linotype" w:eastAsia="Times New Roman" w:hAnsi="Palatino Linotype" w:cs="Arial MT"/>
                <w:sz w:val="20"/>
                <w:szCs w:val="20"/>
              </w:rPr>
            </w:pPr>
            <w:r w:rsidRPr="00557CC5">
              <w:rPr>
                <w:rFonts w:ascii="Palatino Linotype" w:eastAsia="Times New Roman" w:hAnsi="Palatino Linotype" w:cs="Arial MT"/>
                <w:sz w:val="20"/>
                <w:szCs w:val="20"/>
              </w:rPr>
              <w:t>1.</w:t>
            </w:r>
          </w:p>
        </w:tc>
        <w:tc>
          <w:tcPr>
            <w:tcW w:w="2507" w:type="dxa"/>
            <w:tcBorders>
              <w:left w:val="nil"/>
              <w:right w:val="nil"/>
            </w:tcBorders>
            <w:hideMark/>
          </w:tcPr>
          <w:p w:rsidR="0023226A" w:rsidRDefault="00FC3A89">
            <w:pPr>
              <w:pStyle w:val="TableParagraph"/>
              <w:ind w:left="107"/>
              <w:rPr>
                <w:rFonts w:ascii="Palatino Linotype" w:eastAsia="Times New Roman" w:hAnsi="Palatino Linotype" w:cs="Arial MT"/>
                <w:sz w:val="20"/>
                <w:szCs w:val="20"/>
              </w:rPr>
            </w:pPr>
            <w:r w:rsidRPr="00557CC5">
              <w:rPr>
                <w:rFonts w:ascii="Palatino Linotype" w:eastAsia="Times New Roman" w:hAnsi="Palatino Linotype" w:cs="Arial MT"/>
                <w:sz w:val="20"/>
                <w:szCs w:val="20"/>
              </w:rPr>
              <w:t>Very good</w:t>
            </w:r>
          </w:p>
        </w:tc>
        <w:tc>
          <w:tcPr>
            <w:tcW w:w="1620" w:type="dxa"/>
            <w:tcBorders>
              <w:left w:val="nil"/>
              <w:right w:val="nil"/>
            </w:tcBorders>
            <w:hideMark/>
          </w:tcPr>
          <w:p w:rsidR="0023226A" w:rsidRDefault="00FC3A89">
            <w:pPr>
              <w:pStyle w:val="TableParagraph"/>
              <w:ind w:left="338" w:right="304"/>
              <w:jc w:val="center"/>
              <w:rPr>
                <w:rFonts w:ascii="Palatino Linotype" w:eastAsia="Times New Roman" w:hAnsi="Palatino Linotype" w:cs="Arial MT"/>
                <w:sz w:val="20"/>
                <w:szCs w:val="20"/>
              </w:rPr>
            </w:pPr>
            <w:r w:rsidRPr="00557CC5">
              <w:rPr>
                <w:rFonts w:ascii="Palatino Linotype" w:eastAsia="Times New Roman" w:hAnsi="Palatino Linotype" w:cs="Arial MT"/>
                <w:sz w:val="20"/>
                <w:szCs w:val="20"/>
              </w:rPr>
              <w:t>85-97</w:t>
            </w:r>
          </w:p>
        </w:tc>
        <w:tc>
          <w:tcPr>
            <w:tcW w:w="1260" w:type="dxa"/>
            <w:tcBorders>
              <w:left w:val="nil"/>
              <w:right w:val="nil"/>
            </w:tcBorders>
            <w:hideMark/>
          </w:tcPr>
          <w:p w:rsidR="0023226A" w:rsidRDefault="00FC3A89">
            <w:pPr>
              <w:pStyle w:val="TableParagraph"/>
              <w:ind w:left="88" w:right="77"/>
              <w:jc w:val="center"/>
              <w:rPr>
                <w:rFonts w:ascii="Palatino Linotype" w:eastAsia="Times New Roman" w:hAnsi="Palatino Linotype" w:cs="Arial MT"/>
                <w:sz w:val="20"/>
                <w:szCs w:val="20"/>
              </w:rPr>
            </w:pPr>
            <w:r w:rsidRPr="00557CC5">
              <w:rPr>
                <w:rFonts w:ascii="Palatino Linotype" w:eastAsia="Times New Roman" w:hAnsi="Palatino Linotype" w:cs="Arial MT"/>
                <w:sz w:val="20"/>
                <w:szCs w:val="20"/>
              </w:rPr>
              <w:t>10</w:t>
            </w:r>
          </w:p>
        </w:tc>
        <w:tc>
          <w:tcPr>
            <w:tcW w:w="1800" w:type="dxa"/>
            <w:tcBorders>
              <w:left w:val="nil"/>
              <w:right w:val="nil"/>
            </w:tcBorders>
            <w:hideMark/>
          </w:tcPr>
          <w:p w:rsidR="0023226A" w:rsidRDefault="00FC3A89">
            <w:pPr>
              <w:pStyle w:val="TableParagraph"/>
              <w:ind w:left="568"/>
              <w:rPr>
                <w:rFonts w:ascii="Palatino Linotype" w:eastAsia="Times New Roman" w:hAnsi="Palatino Linotype" w:cs="Arial MT"/>
                <w:sz w:val="20"/>
                <w:szCs w:val="20"/>
              </w:rPr>
            </w:pPr>
            <w:r w:rsidRPr="00557CC5">
              <w:rPr>
                <w:rFonts w:ascii="Palatino Linotype" w:eastAsia="Times New Roman" w:hAnsi="Palatino Linotype" w:cs="Arial MT"/>
                <w:sz w:val="20"/>
                <w:szCs w:val="20"/>
              </w:rPr>
              <w:t>11,7 %</w:t>
            </w:r>
          </w:p>
        </w:tc>
      </w:tr>
      <w:tr w:rsidR="00F13652" w:rsidTr="006E11FA">
        <w:trPr>
          <w:trHeight w:val="251"/>
          <w:jc w:val="center"/>
        </w:trPr>
        <w:tc>
          <w:tcPr>
            <w:tcW w:w="643" w:type="dxa"/>
            <w:tcBorders>
              <w:left w:val="nil"/>
              <w:right w:val="nil"/>
            </w:tcBorders>
            <w:hideMark/>
          </w:tcPr>
          <w:p w:rsidR="0023226A" w:rsidRDefault="00FC3A89">
            <w:pPr>
              <w:pStyle w:val="TableParagraph"/>
              <w:ind w:left="107"/>
              <w:jc w:val="center"/>
              <w:rPr>
                <w:rFonts w:ascii="Palatino Linotype" w:eastAsia="Times New Roman" w:hAnsi="Palatino Linotype" w:cs="Arial MT"/>
                <w:sz w:val="20"/>
                <w:szCs w:val="20"/>
              </w:rPr>
            </w:pPr>
            <w:r w:rsidRPr="00557CC5">
              <w:rPr>
                <w:rFonts w:ascii="Palatino Linotype" w:eastAsia="Times New Roman" w:hAnsi="Palatino Linotype" w:cs="Arial MT"/>
                <w:sz w:val="20"/>
                <w:szCs w:val="20"/>
              </w:rPr>
              <w:t>2.</w:t>
            </w:r>
          </w:p>
        </w:tc>
        <w:tc>
          <w:tcPr>
            <w:tcW w:w="2507" w:type="dxa"/>
            <w:tcBorders>
              <w:left w:val="nil"/>
              <w:right w:val="nil"/>
            </w:tcBorders>
            <w:hideMark/>
          </w:tcPr>
          <w:p w:rsidR="0023226A" w:rsidRDefault="00FC3A89">
            <w:pPr>
              <w:pStyle w:val="TableParagraph"/>
              <w:ind w:left="107"/>
              <w:rPr>
                <w:rFonts w:ascii="Palatino Linotype" w:eastAsia="Times New Roman" w:hAnsi="Palatino Linotype" w:cs="Arial MT"/>
                <w:sz w:val="20"/>
                <w:szCs w:val="20"/>
              </w:rPr>
            </w:pPr>
            <w:r w:rsidRPr="00557CC5">
              <w:rPr>
                <w:rFonts w:ascii="Palatino Linotype" w:eastAsia="Times New Roman" w:hAnsi="Palatino Linotype" w:cs="Arial MT"/>
                <w:sz w:val="20"/>
                <w:szCs w:val="20"/>
              </w:rPr>
              <w:t>Good</w:t>
            </w:r>
          </w:p>
        </w:tc>
        <w:tc>
          <w:tcPr>
            <w:tcW w:w="1620" w:type="dxa"/>
            <w:tcBorders>
              <w:left w:val="nil"/>
              <w:right w:val="nil"/>
            </w:tcBorders>
            <w:hideMark/>
          </w:tcPr>
          <w:p w:rsidR="0023226A" w:rsidRDefault="00FC3A89">
            <w:pPr>
              <w:pStyle w:val="TableParagraph"/>
              <w:ind w:left="338" w:right="304"/>
              <w:jc w:val="center"/>
              <w:rPr>
                <w:rFonts w:ascii="Palatino Linotype" w:eastAsia="Times New Roman" w:hAnsi="Palatino Linotype" w:cs="Arial MT"/>
                <w:sz w:val="20"/>
                <w:szCs w:val="20"/>
              </w:rPr>
            </w:pPr>
            <w:r w:rsidRPr="00557CC5">
              <w:rPr>
                <w:rFonts w:ascii="Palatino Linotype" w:eastAsia="Times New Roman" w:hAnsi="Palatino Linotype" w:cs="Arial MT"/>
                <w:sz w:val="20"/>
                <w:szCs w:val="20"/>
              </w:rPr>
              <w:t>72-84</w:t>
            </w:r>
          </w:p>
        </w:tc>
        <w:tc>
          <w:tcPr>
            <w:tcW w:w="1260" w:type="dxa"/>
            <w:tcBorders>
              <w:left w:val="nil"/>
              <w:right w:val="nil"/>
            </w:tcBorders>
            <w:hideMark/>
          </w:tcPr>
          <w:p w:rsidR="0023226A" w:rsidRDefault="00FC3A89">
            <w:pPr>
              <w:pStyle w:val="TableParagraph"/>
              <w:ind w:left="88" w:right="77"/>
              <w:jc w:val="center"/>
              <w:rPr>
                <w:rFonts w:ascii="Palatino Linotype" w:eastAsia="Times New Roman" w:hAnsi="Palatino Linotype" w:cs="Arial MT"/>
                <w:sz w:val="20"/>
                <w:szCs w:val="20"/>
              </w:rPr>
            </w:pPr>
            <w:r w:rsidRPr="00557CC5">
              <w:rPr>
                <w:rFonts w:ascii="Palatino Linotype" w:eastAsia="Times New Roman" w:hAnsi="Palatino Linotype" w:cs="Arial MT"/>
                <w:sz w:val="20"/>
                <w:szCs w:val="20"/>
              </w:rPr>
              <w:t>48</w:t>
            </w:r>
          </w:p>
        </w:tc>
        <w:tc>
          <w:tcPr>
            <w:tcW w:w="1800" w:type="dxa"/>
            <w:tcBorders>
              <w:left w:val="nil"/>
              <w:right w:val="nil"/>
            </w:tcBorders>
            <w:hideMark/>
          </w:tcPr>
          <w:p w:rsidR="0023226A" w:rsidRDefault="00FC3A89">
            <w:pPr>
              <w:pStyle w:val="TableParagraph"/>
              <w:ind w:left="568"/>
              <w:rPr>
                <w:rFonts w:ascii="Palatino Linotype" w:eastAsia="Times New Roman" w:hAnsi="Palatino Linotype" w:cs="Arial MT"/>
                <w:sz w:val="20"/>
                <w:szCs w:val="20"/>
              </w:rPr>
            </w:pPr>
            <w:r w:rsidRPr="00557CC5">
              <w:rPr>
                <w:rFonts w:ascii="Palatino Linotype" w:eastAsia="Times New Roman" w:hAnsi="Palatino Linotype" w:cs="Arial MT"/>
                <w:sz w:val="20"/>
                <w:szCs w:val="20"/>
              </w:rPr>
              <w:t>53,2 %</w:t>
            </w:r>
          </w:p>
        </w:tc>
      </w:tr>
      <w:tr w:rsidR="00F13652" w:rsidTr="006E11FA">
        <w:trPr>
          <w:trHeight w:val="254"/>
          <w:jc w:val="center"/>
        </w:trPr>
        <w:tc>
          <w:tcPr>
            <w:tcW w:w="643" w:type="dxa"/>
            <w:tcBorders>
              <w:left w:val="nil"/>
              <w:right w:val="nil"/>
            </w:tcBorders>
            <w:hideMark/>
          </w:tcPr>
          <w:p w:rsidR="0023226A" w:rsidRDefault="00FC3A89">
            <w:pPr>
              <w:pStyle w:val="TableParagraph"/>
              <w:ind w:left="107"/>
              <w:jc w:val="center"/>
              <w:rPr>
                <w:rFonts w:ascii="Palatino Linotype" w:eastAsia="Times New Roman" w:hAnsi="Palatino Linotype" w:cs="Arial MT"/>
                <w:sz w:val="20"/>
                <w:szCs w:val="20"/>
              </w:rPr>
            </w:pPr>
            <w:r w:rsidRPr="00557CC5">
              <w:rPr>
                <w:rFonts w:ascii="Palatino Linotype" w:eastAsia="Times New Roman" w:hAnsi="Palatino Linotype" w:cs="Arial MT"/>
                <w:sz w:val="20"/>
                <w:szCs w:val="20"/>
              </w:rPr>
              <w:t>3.</w:t>
            </w:r>
          </w:p>
        </w:tc>
        <w:tc>
          <w:tcPr>
            <w:tcW w:w="2507" w:type="dxa"/>
            <w:tcBorders>
              <w:left w:val="nil"/>
              <w:right w:val="nil"/>
            </w:tcBorders>
            <w:hideMark/>
          </w:tcPr>
          <w:p w:rsidR="0023226A" w:rsidRDefault="00FC3A89">
            <w:pPr>
              <w:pStyle w:val="TableParagraph"/>
              <w:ind w:left="107"/>
              <w:rPr>
                <w:rFonts w:ascii="Palatino Linotype" w:eastAsia="Times New Roman" w:hAnsi="Palatino Linotype" w:cs="Arial MT"/>
                <w:sz w:val="20"/>
                <w:szCs w:val="20"/>
              </w:rPr>
            </w:pPr>
            <w:r>
              <w:rPr>
                <w:rFonts w:ascii="Palatino Linotype" w:eastAsia="Times New Roman" w:hAnsi="Palatino Linotype" w:cs="Arial MT"/>
                <w:sz w:val="20"/>
                <w:szCs w:val="20"/>
              </w:rPr>
              <w:t xml:space="preserve">Fairly </w:t>
            </w:r>
            <w:r w:rsidR="003D555E" w:rsidRPr="00557CC5">
              <w:rPr>
                <w:rFonts w:ascii="Palatino Linotype" w:eastAsia="Times New Roman" w:hAnsi="Palatino Linotype" w:cs="Arial MT"/>
                <w:sz w:val="20"/>
                <w:szCs w:val="20"/>
              </w:rPr>
              <w:t>Good</w:t>
            </w:r>
          </w:p>
        </w:tc>
        <w:tc>
          <w:tcPr>
            <w:tcW w:w="1620" w:type="dxa"/>
            <w:tcBorders>
              <w:left w:val="nil"/>
              <w:right w:val="nil"/>
            </w:tcBorders>
            <w:hideMark/>
          </w:tcPr>
          <w:p w:rsidR="0023226A" w:rsidRDefault="00FC3A89">
            <w:pPr>
              <w:pStyle w:val="TableParagraph"/>
              <w:ind w:left="338" w:right="304"/>
              <w:jc w:val="center"/>
              <w:rPr>
                <w:rFonts w:ascii="Palatino Linotype" w:eastAsia="Times New Roman" w:hAnsi="Palatino Linotype" w:cs="Arial MT"/>
                <w:sz w:val="20"/>
                <w:szCs w:val="20"/>
              </w:rPr>
            </w:pPr>
            <w:r w:rsidRPr="00557CC5">
              <w:rPr>
                <w:rFonts w:ascii="Palatino Linotype" w:eastAsia="Times New Roman" w:hAnsi="Palatino Linotype" w:cs="Arial MT"/>
                <w:sz w:val="20"/>
                <w:szCs w:val="20"/>
              </w:rPr>
              <w:t>59-71</w:t>
            </w:r>
          </w:p>
        </w:tc>
        <w:tc>
          <w:tcPr>
            <w:tcW w:w="1260" w:type="dxa"/>
            <w:tcBorders>
              <w:left w:val="nil"/>
              <w:right w:val="nil"/>
            </w:tcBorders>
            <w:hideMark/>
          </w:tcPr>
          <w:p w:rsidR="0023226A" w:rsidRDefault="00FC3A89">
            <w:pPr>
              <w:pStyle w:val="TableParagraph"/>
              <w:ind w:left="88" w:right="77"/>
              <w:jc w:val="center"/>
              <w:rPr>
                <w:rFonts w:ascii="Palatino Linotype" w:eastAsia="Times New Roman" w:hAnsi="Palatino Linotype" w:cs="Arial MT"/>
                <w:sz w:val="20"/>
                <w:szCs w:val="20"/>
              </w:rPr>
            </w:pPr>
            <w:r w:rsidRPr="00557CC5">
              <w:rPr>
                <w:rFonts w:ascii="Palatino Linotype" w:eastAsia="Times New Roman" w:hAnsi="Palatino Linotype" w:cs="Arial MT"/>
                <w:sz w:val="20"/>
                <w:szCs w:val="20"/>
              </w:rPr>
              <w:t>28</w:t>
            </w:r>
          </w:p>
        </w:tc>
        <w:tc>
          <w:tcPr>
            <w:tcW w:w="1800" w:type="dxa"/>
            <w:tcBorders>
              <w:left w:val="nil"/>
              <w:right w:val="nil"/>
            </w:tcBorders>
            <w:hideMark/>
          </w:tcPr>
          <w:p w:rsidR="0023226A" w:rsidRDefault="00FC3A89">
            <w:pPr>
              <w:pStyle w:val="TableParagraph"/>
              <w:ind w:left="568"/>
              <w:rPr>
                <w:rFonts w:ascii="Palatino Linotype" w:eastAsia="Times New Roman" w:hAnsi="Palatino Linotype" w:cs="Arial MT"/>
                <w:sz w:val="20"/>
                <w:szCs w:val="20"/>
              </w:rPr>
            </w:pPr>
            <w:r w:rsidRPr="00557CC5">
              <w:rPr>
                <w:rFonts w:ascii="Palatino Linotype" w:eastAsia="Times New Roman" w:hAnsi="Palatino Linotype" w:cs="Arial MT"/>
                <w:sz w:val="20"/>
                <w:szCs w:val="20"/>
              </w:rPr>
              <w:t>31,1 %</w:t>
            </w:r>
          </w:p>
        </w:tc>
      </w:tr>
      <w:tr w:rsidR="00F13652" w:rsidTr="006E11FA">
        <w:trPr>
          <w:trHeight w:val="254"/>
          <w:jc w:val="center"/>
        </w:trPr>
        <w:tc>
          <w:tcPr>
            <w:tcW w:w="643" w:type="dxa"/>
            <w:tcBorders>
              <w:left w:val="nil"/>
              <w:right w:val="nil"/>
            </w:tcBorders>
            <w:hideMark/>
          </w:tcPr>
          <w:p w:rsidR="0023226A" w:rsidRDefault="00FC3A89">
            <w:pPr>
              <w:pStyle w:val="TableParagraph"/>
              <w:ind w:left="107"/>
              <w:jc w:val="center"/>
              <w:rPr>
                <w:rFonts w:ascii="Palatino Linotype" w:eastAsia="Times New Roman" w:hAnsi="Palatino Linotype" w:cs="Arial MT"/>
                <w:sz w:val="20"/>
                <w:szCs w:val="20"/>
              </w:rPr>
            </w:pPr>
            <w:r w:rsidRPr="00557CC5">
              <w:rPr>
                <w:rFonts w:ascii="Palatino Linotype" w:eastAsia="Times New Roman" w:hAnsi="Palatino Linotype" w:cs="Arial MT"/>
                <w:sz w:val="20"/>
                <w:szCs w:val="20"/>
              </w:rPr>
              <w:t>4.</w:t>
            </w:r>
          </w:p>
        </w:tc>
        <w:tc>
          <w:tcPr>
            <w:tcW w:w="2507" w:type="dxa"/>
            <w:tcBorders>
              <w:left w:val="nil"/>
              <w:right w:val="nil"/>
            </w:tcBorders>
            <w:hideMark/>
          </w:tcPr>
          <w:p w:rsidR="0023226A" w:rsidRDefault="00FC3A89">
            <w:pPr>
              <w:pStyle w:val="TableParagraph"/>
              <w:ind w:left="107"/>
              <w:rPr>
                <w:rFonts w:ascii="Palatino Linotype" w:eastAsia="Times New Roman" w:hAnsi="Palatino Linotype" w:cs="Arial MT"/>
                <w:sz w:val="20"/>
                <w:szCs w:val="20"/>
              </w:rPr>
            </w:pPr>
            <w:r>
              <w:rPr>
                <w:rFonts w:ascii="Palatino Linotype" w:eastAsia="Times New Roman" w:hAnsi="Palatino Linotype" w:cs="Arial MT"/>
                <w:sz w:val="20"/>
                <w:szCs w:val="20"/>
              </w:rPr>
              <w:t>Poor</w:t>
            </w:r>
          </w:p>
        </w:tc>
        <w:tc>
          <w:tcPr>
            <w:tcW w:w="1620" w:type="dxa"/>
            <w:tcBorders>
              <w:left w:val="nil"/>
              <w:right w:val="nil"/>
            </w:tcBorders>
            <w:hideMark/>
          </w:tcPr>
          <w:p w:rsidR="0023226A" w:rsidRDefault="00FC3A89">
            <w:pPr>
              <w:pStyle w:val="TableParagraph"/>
              <w:ind w:left="338" w:right="304"/>
              <w:jc w:val="center"/>
              <w:rPr>
                <w:rFonts w:ascii="Palatino Linotype" w:eastAsia="Times New Roman" w:hAnsi="Palatino Linotype" w:cs="Arial MT"/>
                <w:sz w:val="20"/>
                <w:szCs w:val="20"/>
              </w:rPr>
            </w:pPr>
            <w:r w:rsidRPr="00557CC5">
              <w:rPr>
                <w:rFonts w:ascii="Palatino Linotype" w:eastAsia="Times New Roman" w:hAnsi="Palatino Linotype" w:cs="Arial MT"/>
                <w:sz w:val="20"/>
                <w:szCs w:val="20"/>
              </w:rPr>
              <w:t>46-58</w:t>
            </w:r>
          </w:p>
        </w:tc>
        <w:tc>
          <w:tcPr>
            <w:tcW w:w="1260" w:type="dxa"/>
            <w:tcBorders>
              <w:left w:val="nil"/>
              <w:right w:val="nil"/>
            </w:tcBorders>
            <w:hideMark/>
          </w:tcPr>
          <w:p w:rsidR="0023226A" w:rsidRDefault="00FC3A89">
            <w:pPr>
              <w:pStyle w:val="TableParagraph"/>
              <w:ind w:left="11"/>
              <w:jc w:val="center"/>
              <w:rPr>
                <w:rFonts w:ascii="Palatino Linotype" w:eastAsia="Times New Roman" w:hAnsi="Palatino Linotype" w:cs="Arial MT"/>
                <w:sz w:val="20"/>
                <w:szCs w:val="20"/>
              </w:rPr>
            </w:pPr>
            <w:r w:rsidRPr="00557CC5">
              <w:rPr>
                <w:rFonts w:ascii="Palatino Linotype" w:eastAsia="Times New Roman" w:hAnsi="Palatino Linotype" w:cs="Arial MT"/>
                <w:sz w:val="20"/>
                <w:szCs w:val="20"/>
              </w:rPr>
              <w:t>4</w:t>
            </w:r>
          </w:p>
        </w:tc>
        <w:tc>
          <w:tcPr>
            <w:tcW w:w="1800" w:type="dxa"/>
            <w:tcBorders>
              <w:left w:val="nil"/>
              <w:right w:val="nil"/>
            </w:tcBorders>
            <w:hideMark/>
          </w:tcPr>
          <w:p w:rsidR="0023226A" w:rsidRDefault="00FC3A89">
            <w:pPr>
              <w:pStyle w:val="TableParagraph"/>
              <w:ind w:left="601" w:right="589"/>
              <w:jc w:val="center"/>
              <w:rPr>
                <w:rFonts w:ascii="Palatino Linotype" w:eastAsia="Times New Roman" w:hAnsi="Palatino Linotype" w:cs="Arial MT"/>
                <w:sz w:val="20"/>
                <w:szCs w:val="20"/>
              </w:rPr>
            </w:pPr>
            <w:r w:rsidRPr="00557CC5">
              <w:rPr>
                <w:rFonts w:ascii="Palatino Linotype" w:eastAsia="Times New Roman" w:hAnsi="Palatino Linotype" w:cs="Arial MT"/>
                <w:sz w:val="20"/>
                <w:szCs w:val="20"/>
              </w:rPr>
              <w:t>4 %</w:t>
            </w:r>
          </w:p>
        </w:tc>
      </w:tr>
      <w:tr w:rsidR="00F13652" w:rsidTr="006E11FA">
        <w:trPr>
          <w:trHeight w:val="251"/>
          <w:jc w:val="center"/>
        </w:trPr>
        <w:tc>
          <w:tcPr>
            <w:tcW w:w="4770" w:type="dxa"/>
            <w:gridSpan w:val="3"/>
            <w:tcBorders>
              <w:left w:val="nil"/>
              <w:right w:val="nil"/>
            </w:tcBorders>
            <w:hideMark/>
          </w:tcPr>
          <w:p w:rsidR="0023226A" w:rsidRDefault="00FC3A89">
            <w:pPr>
              <w:pStyle w:val="TableParagraph"/>
              <w:ind w:left="2442" w:right="1505"/>
              <w:jc w:val="center"/>
              <w:rPr>
                <w:rFonts w:ascii="Palatino Linotype" w:eastAsia="Times New Roman" w:hAnsi="Palatino Linotype" w:cs="Arial MT"/>
                <w:sz w:val="20"/>
                <w:szCs w:val="20"/>
              </w:rPr>
            </w:pPr>
            <w:r w:rsidRPr="00557CC5">
              <w:rPr>
                <w:rFonts w:ascii="Palatino Linotype" w:eastAsia="Times New Roman" w:hAnsi="Palatino Linotype" w:cs="Arial MT"/>
                <w:sz w:val="20"/>
                <w:szCs w:val="20"/>
              </w:rPr>
              <w:t>Total</w:t>
            </w:r>
          </w:p>
        </w:tc>
        <w:tc>
          <w:tcPr>
            <w:tcW w:w="1260" w:type="dxa"/>
            <w:tcBorders>
              <w:left w:val="nil"/>
              <w:right w:val="nil"/>
            </w:tcBorders>
            <w:hideMark/>
          </w:tcPr>
          <w:p w:rsidR="0023226A" w:rsidRDefault="00FC3A89">
            <w:pPr>
              <w:pStyle w:val="TableParagraph"/>
              <w:ind w:left="88" w:right="77"/>
              <w:jc w:val="center"/>
              <w:rPr>
                <w:rFonts w:ascii="Palatino Linotype" w:eastAsia="Times New Roman" w:hAnsi="Palatino Linotype" w:cs="Arial MT"/>
                <w:sz w:val="20"/>
                <w:szCs w:val="20"/>
              </w:rPr>
            </w:pPr>
            <w:r w:rsidRPr="00557CC5">
              <w:rPr>
                <w:rFonts w:ascii="Palatino Linotype" w:eastAsia="Times New Roman" w:hAnsi="Palatino Linotype" w:cs="Arial MT"/>
                <w:sz w:val="20"/>
                <w:szCs w:val="20"/>
              </w:rPr>
              <w:t>90</w:t>
            </w:r>
          </w:p>
        </w:tc>
        <w:tc>
          <w:tcPr>
            <w:tcW w:w="1800" w:type="dxa"/>
            <w:tcBorders>
              <w:left w:val="nil"/>
              <w:right w:val="nil"/>
            </w:tcBorders>
            <w:hideMark/>
          </w:tcPr>
          <w:p w:rsidR="0023226A" w:rsidRDefault="00FC3A89">
            <w:pPr>
              <w:pStyle w:val="TableParagraph"/>
              <w:ind w:left="528" w:right="589"/>
              <w:jc w:val="center"/>
              <w:rPr>
                <w:rFonts w:ascii="Palatino Linotype" w:eastAsia="Times New Roman" w:hAnsi="Palatino Linotype" w:cs="Arial MT"/>
                <w:sz w:val="20"/>
                <w:szCs w:val="20"/>
              </w:rPr>
            </w:pPr>
            <w:r w:rsidRPr="00557CC5">
              <w:rPr>
                <w:rFonts w:ascii="Palatino Linotype" w:eastAsia="Times New Roman" w:hAnsi="Palatino Linotype" w:cs="Arial MT"/>
                <w:sz w:val="20"/>
                <w:szCs w:val="20"/>
              </w:rPr>
              <w:t>100</w:t>
            </w:r>
          </w:p>
        </w:tc>
      </w:tr>
    </w:tbl>
    <w:p w:rsidR="00557CC5" w:rsidRPr="00557CC5" w:rsidRDefault="00557CC5" w:rsidP="00557CC5">
      <w:pPr>
        <w:pStyle w:val="BodyText"/>
        <w:ind w:right="29"/>
        <w:rPr>
          <w:rFonts w:ascii="Palatino Linotype" w:hAnsi="Palatino Linotype"/>
          <w:sz w:val="20"/>
          <w:szCs w:val="20"/>
        </w:rPr>
      </w:pPr>
    </w:p>
    <w:p w:rsidR="0023226A" w:rsidRDefault="00FC3A89">
      <w:pPr>
        <w:pStyle w:val="BodyText"/>
        <w:ind w:right="29" w:firstLine="720"/>
        <w:jc w:val="both"/>
        <w:rPr>
          <w:rFonts w:ascii="Palatino Linotype" w:hAnsi="Palatino Linotype"/>
          <w:sz w:val="20"/>
          <w:szCs w:val="20"/>
        </w:rPr>
      </w:pPr>
      <w:r>
        <w:rPr>
          <w:rFonts w:ascii="Palatino Linotype" w:hAnsi="Palatino Linotype"/>
          <w:sz w:val="20"/>
          <w:szCs w:val="20"/>
        </w:rPr>
        <w:t>T</w:t>
      </w:r>
      <w:r w:rsidR="003D555E" w:rsidRPr="00557CC5">
        <w:rPr>
          <w:rFonts w:ascii="Palatino Linotype" w:hAnsi="Palatino Linotype"/>
          <w:sz w:val="20"/>
          <w:szCs w:val="20"/>
        </w:rPr>
        <w:t xml:space="preserve">he </w:t>
      </w:r>
      <w:r>
        <w:rPr>
          <w:rFonts w:ascii="Palatino Linotype" w:hAnsi="Palatino Linotype"/>
          <w:sz w:val="20"/>
          <w:szCs w:val="20"/>
        </w:rPr>
        <w:t xml:space="preserve">research </w:t>
      </w:r>
      <w:r w:rsidR="003D555E" w:rsidRPr="00557CC5">
        <w:rPr>
          <w:rFonts w:ascii="Palatino Linotype" w:hAnsi="Palatino Linotype"/>
          <w:sz w:val="20"/>
          <w:szCs w:val="20"/>
        </w:rPr>
        <w:t>results</w:t>
      </w:r>
      <w:r w:rsidR="00107AE4">
        <w:rPr>
          <w:rFonts w:ascii="Palatino Linotype" w:hAnsi="Palatino Linotype"/>
          <w:sz w:val="20"/>
          <w:szCs w:val="20"/>
        </w:rPr>
        <w:t xml:space="preserve"> </w:t>
      </w:r>
      <w:r>
        <w:rPr>
          <w:rFonts w:ascii="Palatino Linotype" w:hAnsi="Palatino Linotype"/>
          <w:sz w:val="20"/>
          <w:szCs w:val="20"/>
        </w:rPr>
        <w:t xml:space="preserve">in Table 1 </w:t>
      </w:r>
      <w:r w:rsidR="003D555E" w:rsidRPr="00557CC5">
        <w:rPr>
          <w:rFonts w:ascii="Palatino Linotype" w:hAnsi="Palatino Linotype"/>
          <w:sz w:val="20"/>
          <w:szCs w:val="20"/>
        </w:rPr>
        <w:t xml:space="preserve">show a tendency for tutor performance with </w:t>
      </w:r>
      <w:r w:rsidR="003C3869">
        <w:rPr>
          <w:rFonts w:ascii="Palatino Linotype" w:hAnsi="Palatino Linotype"/>
          <w:sz w:val="20"/>
          <w:szCs w:val="20"/>
        </w:rPr>
        <w:t xml:space="preserve">good criteria, </w:t>
      </w:r>
      <w:r w:rsidR="008B558B">
        <w:rPr>
          <w:rFonts w:ascii="Palatino Linotype" w:hAnsi="Palatino Linotype"/>
          <w:sz w:val="20"/>
          <w:szCs w:val="20"/>
        </w:rPr>
        <w:t xml:space="preserve">namely </w:t>
      </w:r>
      <w:r w:rsidR="003D555E" w:rsidRPr="00557CC5">
        <w:rPr>
          <w:rFonts w:ascii="Palatino Linotype" w:hAnsi="Palatino Linotype"/>
          <w:sz w:val="20"/>
          <w:szCs w:val="20"/>
        </w:rPr>
        <w:t xml:space="preserve">48 or 53.2%, 10 or 11.7% of respondents knew the tutor's performance with very good criteria, 28 or 31.1% of respondents knew the tutor's performance with fairly good criteria, and 4 or 4% of respondents knew the tutor's performance with </w:t>
      </w:r>
      <w:r w:rsidR="001A600D">
        <w:rPr>
          <w:rFonts w:ascii="Palatino Linotype" w:hAnsi="Palatino Linotype"/>
          <w:sz w:val="20"/>
          <w:szCs w:val="20"/>
        </w:rPr>
        <w:t>poor</w:t>
      </w:r>
      <w:r w:rsidR="003D555E" w:rsidRPr="00557CC5">
        <w:rPr>
          <w:rFonts w:ascii="Palatino Linotype" w:hAnsi="Palatino Linotype"/>
          <w:sz w:val="20"/>
          <w:szCs w:val="20"/>
        </w:rPr>
        <w:t xml:space="preserve"> criteria.</w:t>
      </w:r>
    </w:p>
    <w:p w:rsidR="00557CC5" w:rsidRPr="00557CC5" w:rsidRDefault="00557CC5" w:rsidP="00557CC5">
      <w:pPr>
        <w:spacing w:after="0" w:line="240" w:lineRule="auto"/>
        <w:jc w:val="both"/>
        <w:rPr>
          <w:rFonts w:ascii="Palatino Linotype" w:hAnsi="Palatino Linotype"/>
          <w:color w:val="000000" w:themeColor="text1"/>
          <w:sz w:val="20"/>
          <w:szCs w:val="20"/>
          <w:shd w:val="clear" w:color="auto" w:fill="FFFFFF"/>
        </w:rPr>
      </w:pPr>
    </w:p>
    <w:p w:rsidR="0023226A" w:rsidRDefault="00FC3A89">
      <w:pPr>
        <w:pStyle w:val="ListParagraph"/>
        <w:numPr>
          <w:ilvl w:val="1"/>
          <w:numId w:val="3"/>
        </w:numPr>
        <w:spacing w:after="0" w:line="240" w:lineRule="auto"/>
        <w:ind w:left="426" w:hanging="426"/>
        <w:jc w:val="both"/>
        <w:rPr>
          <w:rFonts w:ascii="Palatino Linotype" w:hAnsi="Palatino Linotype" w:cs="Times New Roman"/>
          <w:b/>
          <w:i/>
          <w:color w:val="000000" w:themeColor="text1"/>
          <w:sz w:val="20"/>
          <w:szCs w:val="20"/>
          <w:shd w:val="clear" w:color="auto" w:fill="FFFFFF"/>
        </w:rPr>
      </w:pPr>
      <w:r w:rsidRPr="00BF6D02">
        <w:rPr>
          <w:rFonts w:ascii="Palatino Linotype" w:hAnsi="Palatino Linotype" w:cs="Times New Roman"/>
          <w:b/>
          <w:i/>
          <w:color w:val="000000" w:themeColor="text1"/>
          <w:sz w:val="20"/>
          <w:szCs w:val="20"/>
          <w:shd w:val="clear" w:color="auto" w:fill="FFFFFF"/>
        </w:rPr>
        <w:t>Learning Motivation</w:t>
      </w:r>
    </w:p>
    <w:p w:rsidR="0023226A" w:rsidRDefault="00FC3A89">
      <w:pPr>
        <w:pStyle w:val="BodyText"/>
        <w:rPr>
          <w:rFonts w:ascii="Palatino Linotype" w:hAnsi="Palatino Linotype"/>
          <w:sz w:val="20"/>
          <w:szCs w:val="20"/>
        </w:rPr>
      </w:pPr>
      <w:r w:rsidRPr="00557CC5">
        <w:rPr>
          <w:rFonts w:ascii="Palatino Linotype" w:hAnsi="Palatino Linotype"/>
          <w:sz w:val="20"/>
          <w:szCs w:val="20"/>
        </w:rPr>
        <w:t xml:space="preserve">Descriptive data on learning motivation variables of </w:t>
      </w:r>
      <w:r w:rsidR="00DC67F0">
        <w:rPr>
          <w:rFonts w:ascii="Palatino Linotype" w:hAnsi="Palatino Linotype"/>
          <w:sz w:val="20"/>
          <w:szCs w:val="20"/>
        </w:rPr>
        <w:t>package C program</w:t>
      </w:r>
      <w:r w:rsidRPr="00557CC5">
        <w:rPr>
          <w:rFonts w:ascii="Palatino Linotype" w:hAnsi="Palatino Linotype"/>
          <w:sz w:val="20"/>
          <w:szCs w:val="20"/>
        </w:rPr>
        <w:t xml:space="preserve"> students </w:t>
      </w:r>
      <w:r w:rsidR="00DC67F0">
        <w:rPr>
          <w:rFonts w:ascii="Palatino Linotype" w:hAnsi="Palatino Linotype"/>
          <w:sz w:val="20"/>
          <w:szCs w:val="20"/>
        </w:rPr>
        <w:t xml:space="preserve">can be seen in </w:t>
      </w:r>
      <w:r w:rsidRPr="00557CC5">
        <w:rPr>
          <w:rFonts w:ascii="Palatino Linotype" w:hAnsi="Palatino Linotype"/>
          <w:sz w:val="20"/>
          <w:szCs w:val="20"/>
        </w:rPr>
        <w:t>Table 2.</w:t>
      </w:r>
    </w:p>
    <w:p w:rsidR="0023226A" w:rsidRDefault="00FC3A89" w:rsidP="00BD4F9A">
      <w:pPr>
        <w:pStyle w:val="BodyText"/>
        <w:jc w:val="center"/>
        <w:rPr>
          <w:rFonts w:ascii="Palatino Linotype" w:hAnsi="Palatino Linotype"/>
          <w:sz w:val="20"/>
          <w:szCs w:val="20"/>
        </w:rPr>
      </w:pPr>
      <w:proofErr w:type="gramStart"/>
      <w:r w:rsidRPr="00BD4F9A">
        <w:rPr>
          <w:rFonts w:ascii="Palatino Linotype" w:hAnsi="Palatino Linotype"/>
          <w:b/>
          <w:sz w:val="20"/>
          <w:szCs w:val="20"/>
        </w:rPr>
        <w:t xml:space="preserve">Table </w:t>
      </w:r>
      <w:r w:rsidR="00557CC5" w:rsidRPr="00BD4F9A">
        <w:rPr>
          <w:rFonts w:ascii="Palatino Linotype" w:hAnsi="Palatino Linotype"/>
          <w:b/>
          <w:sz w:val="20"/>
          <w:szCs w:val="20"/>
        </w:rPr>
        <w:t>2</w:t>
      </w:r>
      <w:r w:rsidRPr="00BD4F9A">
        <w:rPr>
          <w:rFonts w:ascii="Palatino Linotype" w:hAnsi="Palatino Linotype"/>
          <w:b/>
          <w:sz w:val="20"/>
          <w:szCs w:val="20"/>
        </w:rPr>
        <w:t>.</w:t>
      </w:r>
      <w:proofErr w:type="gramEnd"/>
      <w:r>
        <w:rPr>
          <w:rFonts w:ascii="Palatino Linotype" w:hAnsi="Palatino Linotype"/>
          <w:sz w:val="20"/>
          <w:szCs w:val="20"/>
        </w:rPr>
        <w:t xml:space="preserve"> </w:t>
      </w:r>
      <w:r w:rsidR="00557CC5" w:rsidRPr="00557CC5">
        <w:rPr>
          <w:rFonts w:ascii="Palatino Linotype" w:hAnsi="Palatino Linotype"/>
          <w:sz w:val="20"/>
          <w:szCs w:val="20"/>
        </w:rPr>
        <w:t>Description of Learning Motivation of Package C Program Students</w:t>
      </w:r>
    </w:p>
    <w:tbl>
      <w:tblPr>
        <w:tblW w:w="0" w:type="auto"/>
        <w:jc w:val="center"/>
        <w:tblBorders>
          <w:top w:val="single" w:sz="4" w:space="0" w:color="000000"/>
          <w:bottom w:val="single" w:sz="4" w:space="0" w:color="000000"/>
          <w:insideH w:val="single" w:sz="4" w:space="0" w:color="000000"/>
        </w:tblBorders>
        <w:tblLayout w:type="fixed"/>
        <w:tblCellMar>
          <w:left w:w="0" w:type="dxa"/>
          <w:right w:w="0" w:type="dxa"/>
        </w:tblCellMar>
        <w:tblLook w:val="04A0" w:firstRow="1" w:lastRow="0" w:firstColumn="1" w:lastColumn="0" w:noHBand="0" w:noVBand="1"/>
      </w:tblPr>
      <w:tblGrid>
        <w:gridCol w:w="535"/>
        <w:gridCol w:w="2774"/>
        <w:gridCol w:w="1546"/>
        <w:gridCol w:w="1260"/>
        <w:gridCol w:w="1710"/>
      </w:tblGrid>
      <w:tr w:rsidR="00F13652" w:rsidTr="006E11FA">
        <w:trPr>
          <w:trHeight w:val="378"/>
          <w:jc w:val="center"/>
        </w:trPr>
        <w:tc>
          <w:tcPr>
            <w:tcW w:w="535" w:type="dxa"/>
            <w:hideMark/>
          </w:tcPr>
          <w:p w:rsidR="0023226A" w:rsidRDefault="00FC3A89">
            <w:pPr>
              <w:pStyle w:val="TableParagraph"/>
              <w:ind w:left="141"/>
              <w:rPr>
                <w:rFonts w:ascii="Palatino Linotype" w:eastAsia="Times New Roman" w:hAnsi="Palatino Linotype" w:cs="Arial MT"/>
                <w:b/>
                <w:sz w:val="20"/>
                <w:szCs w:val="20"/>
              </w:rPr>
            </w:pPr>
            <w:r w:rsidRPr="00557CC5">
              <w:rPr>
                <w:rFonts w:ascii="Palatino Linotype" w:eastAsia="Times New Roman" w:hAnsi="Palatino Linotype" w:cs="Arial MT"/>
                <w:b/>
                <w:sz w:val="20"/>
                <w:szCs w:val="20"/>
              </w:rPr>
              <w:t>No.</w:t>
            </w:r>
          </w:p>
        </w:tc>
        <w:tc>
          <w:tcPr>
            <w:tcW w:w="2774" w:type="dxa"/>
            <w:hideMark/>
          </w:tcPr>
          <w:p w:rsidR="0023226A" w:rsidRDefault="00FC3A89">
            <w:pPr>
              <w:pStyle w:val="TableParagraph"/>
              <w:ind w:left="871" w:right="785"/>
              <w:jc w:val="center"/>
              <w:rPr>
                <w:rFonts w:ascii="Palatino Linotype" w:eastAsia="Times New Roman" w:hAnsi="Palatino Linotype" w:cs="Arial MT"/>
                <w:b/>
                <w:sz w:val="20"/>
                <w:szCs w:val="20"/>
              </w:rPr>
            </w:pPr>
            <w:r w:rsidRPr="00557CC5">
              <w:rPr>
                <w:rFonts w:ascii="Palatino Linotype" w:eastAsia="Times New Roman" w:hAnsi="Palatino Linotype" w:cs="Arial MT"/>
                <w:b/>
                <w:sz w:val="20"/>
                <w:szCs w:val="20"/>
              </w:rPr>
              <w:t>Criteria</w:t>
            </w:r>
          </w:p>
        </w:tc>
        <w:tc>
          <w:tcPr>
            <w:tcW w:w="1546" w:type="dxa"/>
            <w:hideMark/>
          </w:tcPr>
          <w:p w:rsidR="0023226A" w:rsidRDefault="00FC3A89">
            <w:pPr>
              <w:pStyle w:val="TableParagraph"/>
              <w:ind w:left="388" w:right="304"/>
              <w:jc w:val="center"/>
              <w:rPr>
                <w:rFonts w:ascii="Palatino Linotype" w:eastAsia="Times New Roman" w:hAnsi="Palatino Linotype" w:cs="Arial MT"/>
                <w:b/>
                <w:sz w:val="20"/>
                <w:szCs w:val="20"/>
              </w:rPr>
            </w:pPr>
            <w:r w:rsidRPr="00557CC5">
              <w:rPr>
                <w:rFonts w:ascii="Palatino Linotype" w:eastAsia="Times New Roman" w:hAnsi="Palatino Linotype" w:cs="Arial MT"/>
                <w:b/>
                <w:sz w:val="20"/>
                <w:szCs w:val="20"/>
              </w:rPr>
              <w:t>Interval</w:t>
            </w:r>
          </w:p>
        </w:tc>
        <w:tc>
          <w:tcPr>
            <w:tcW w:w="1260" w:type="dxa"/>
            <w:hideMark/>
          </w:tcPr>
          <w:p w:rsidR="0023226A" w:rsidRDefault="00FC3A89">
            <w:pPr>
              <w:pStyle w:val="TableParagraph"/>
              <w:ind w:left="166" w:right="77"/>
              <w:jc w:val="center"/>
              <w:rPr>
                <w:rFonts w:ascii="Palatino Linotype" w:eastAsia="Times New Roman" w:hAnsi="Palatino Linotype" w:cs="Arial MT"/>
                <w:b/>
                <w:sz w:val="20"/>
                <w:szCs w:val="20"/>
              </w:rPr>
            </w:pPr>
            <w:r w:rsidRPr="00557CC5">
              <w:rPr>
                <w:rFonts w:ascii="Palatino Linotype" w:eastAsia="Times New Roman" w:hAnsi="Palatino Linotype" w:cs="Arial MT"/>
                <w:b/>
                <w:sz w:val="20"/>
                <w:szCs w:val="20"/>
              </w:rPr>
              <w:t>Frequency</w:t>
            </w:r>
          </w:p>
        </w:tc>
        <w:tc>
          <w:tcPr>
            <w:tcW w:w="1710" w:type="dxa"/>
            <w:hideMark/>
          </w:tcPr>
          <w:p w:rsidR="0023226A" w:rsidRDefault="00FC3A89">
            <w:pPr>
              <w:pStyle w:val="TableParagraph"/>
              <w:ind w:left="327"/>
              <w:rPr>
                <w:rFonts w:ascii="Palatino Linotype" w:eastAsia="Times New Roman" w:hAnsi="Palatino Linotype" w:cs="Arial MT"/>
                <w:b/>
                <w:sz w:val="20"/>
                <w:szCs w:val="20"/>
              </w:rPr>
            </w:pPr>
            <w:r w:rsidRPr="00557CC5">
              <w:rPr>
                <w:rFonts w:ascii="Palatino Linotype" w:eastAsia="Times New Roman" w:hAnsi="Palatino Linotype" w:cs="Arial MT"/>
                <w:b/>
                <w:sz w:val="20"/>
                <w:szCs w:val="20"/>
              </w:rPr>
              <w:t>Percentage %</w:t>
            </w:r>
          </w:p>
        </w:tc>
      </w:tr>
      <w:tr w:rsidR="00F13652" w:rsidTr="006E11FA">
        <w:trPr>
          <w:trHeight w:val="254"/>
          <w:jc w:val="center"/>
        </w:trPr>
        <w:tc>
          <w:tcPr>
            <w:tcW w:w="535" w:type="dxa"/>
            <w:hideMark/>
          </w:tcPr>
          <w:p w:rsidR="0023226A" w:rsidRDefault="00FC3A89">
            <w:pPr>
              <w:pStyle w:val="TableParagraph"/>
              <w:ind w:left="107"/>
              <w:jc w:val="center"/>
              <w:rPr>
                <w:rFonts w:ascii="Palatino Linotype" w:eastAsia="Times New Roman" w:hAnsi="Palatino Linotype" w:cs="Arial MT"/>
                <w:sz w:val="20"/>
                <w:szCs w:val="20"/>
              </w:rPr>
            </w:pPr>
            <w:r w:rsidRPr="00557CC5">
              <w:rPr>
                <w:rFonts w:ascii="Palatino Linotype" w:eastAsia="Times New Roman" w:hAnsi="Palatino Linotype" w:cs="Arial MT"/>
                <w:sz w:val="20"/>
                <w:szCs w:val="20"/>
              </w:rPr>
              <w:t>1.</w:t>
            </w:r>
          </w:p>
        </w:tc>
        <w:tc>
          <w:tcPr>
            <w:tcW w:w="2774" w:type="dxa"/>
            <w:hideMark/>
          </w:tcPr>
          <w:p w:rsidR="0023226A" w:rsidRDefault="00FC3A89">
            <w:pPr>
              <w:pStyle w:val="TableParagraph"/>
              <w:ind w:left="107"/>
              <w:rPr>
                <w:rFonts w:ascii="Palatino Linotype" w:eastAsia="Times New Roman" w:hAnsi="Palatino Linotype" w:cs="Arial MT"/>
                <w:sz w:val="20"/>
                <w:szCs w:val="20"/>
              </w:rPr>
            </w:pPr>
            <w:r w:rsidRPr="00557CC5">
              <w:rPr>
                <w:rFonts w:ascii="Palatino Linotype" w:eastAsia="Times New Roman" w:hAnsi="Palatino Linotype" w:cs="Arial MT"/>
                <w:sz w:val="20"/>
                <w:szCs w:val="20"/>
              </w:rPr>
              <w:t>Very High</w:t>
            </w:r>
          </w:p>
        </w:tc>
        <w:tc>
          <w:tcPr>
            <w:tcW w:w="1546" w:type="dxa"/>
            <w:hideMark/>
          </w:tcPr>
          <w:p w:rsidR="0023226A" w:rsidRDefault="00FC3A89">
            <w:pPr>
              <w:pStyle w:val="TableParagraph"/>
              <w:ind w:left="338" w:right="304"/>
              <w:jc w:val="center"/>
              <w:rPr>
                <w:rFonts w:ascii="Palatino Linotype" w:eastAsia="Times New Roman" w:hAnsi="Palatino Linotype" w:cs="Arial MT"/>
                <w:sz w:val="20"/>
                <w:szCs w:val="20"/>
              </w:rPr>
            </w:pPr>
            <w:r w:rsidRPr="00557CC5">
              <w:rPr>
                <w:rFonts w:ascii="Palatino Linotype" w:eastAsia="Times New Roman" w:hAnsi="Palatino Linotype" w:cs="Arial MT"/>
                <w:sz w:val="20"/>
                <w:szCs w:val="20"/>
              </w:rPr>
              <w:t>87-98</w:t>
            </w:r>
          </w:p>
        </w:tc>
        <w:tc>
          <w:tcPr>
            <w:tcW w:w="1260" w:type="dxa"/>
            <w:hideMark/>
          </w:tcPr>
          <w:p w:rsidR="0023226A" w:rsidRDefault="00FC3A89">
            <w:pPr>
              <w:pStyle w:val="TableParagraph"/>
              <w:ind w:left="88" w:right="77"/>
              <w:jc w:val="center"/>
              <w:rPr>
                <w:rFonts w:ascii="Palatino Linotype" w:eastAsia="Times New Roman" w:hAnsi="Palatino Linotype" w:cs="Arial MT"/>
                <w:sz w:val="20"/>
                <w:szCs w:val="20"/>
              </w:rPr>
            </w:pPr>
            <w:r w:rsidRPr="00557CC5">
              <w:rPr>
                <w:rFonts w:ascii="Palatino Linotype" w:eastAsia="Times New Roman" w:hAnsi="Palatino Linotype" w:cs="Arial MT"/>
                <w:sz w:val="20"/>
                <w:szCs w:val="20"/>
              </w:rPr>
              <w:t>19</w:t>
            </w:r>
          </w:p>
        </w:tc>
        <w:tc>
          <w:tcPr>
            <w:tcW w:w="1710" w:type="dxa"/>
            <w:hideMark/>
          </w:tcPr>
          <w:p w:rsidR="0023226A" w:rsidRDefault="00FC3A89">
            <w:pPr>
              <w:pStyle w:val="TableParagraph"/>
              <w:ind w:left="594"/>
              <w:rPr>
                <w:rFonts w:ascii="Palatino Linotype" w:eastAsia="Times New Roman" w:hAnsi="Palatino Linotype" w:cs="Arial MT"/>
                <w:sz w:val="20"/>
                <w:szCs w:val="20"/>
              </w:rPr>
            </w:pPr>
            <w:r w:rsidRPr="00557CC5">
              <w:rPr>
                <w:rFonts w:ascii="Palatino Linotype" w:eastAsia="Times New Roman" w:hAnsi="Palatino Linotype" w:cs="Arial MT"/>
                <w:sz w:val="20"/>
                <w:szCs w:val="20"/>
              </w:rPr>
              <w:t>22,8%</w:t>
            </w:r>
          </w:p>
        </w:tc>
      </w:tr>
      <w:tr w:rsidR="00F13652" w:rsidTr="006E11FA">
        <w:trPr>
          <w:trHeight w:val="251"/>
          <w:jc w:val="center"/>
        </w:trPr>
        <w:tc>
          <w:tcPr>
            <w:tcW w:w="535" w:type="dxa"/>
            <w:hideMark/>
          </w:tcPr>
          <w:p w:rsidR="0023226A" w:rsidRDefault="00FC3A89">
            <w:pPr>
              <w:pStyle w:val="TableParagraph"/>
              <w:ind w:left="107"/>
              <w:jc w:val="center"/>
              <w:rPr>
                <w:rFonts w:ascii="Palatino Linotype" w:eastAsia="Times New Roman" w:hAnsi="Palatino Linotype" w:cs="Arial MT"/>
                <w:sz w:val="20"/>
                <w:szCs w:val="20"/>
              </w:rPr>
            </w:pPr>
            <w:r w:rsidRPr="00557CC5">
              <w:rPr>
                <w:rFonts w:ascii="Palatino Linotype" w:eastAsia="Times New Roman" w:hAnsi="Palatino Linotype" w:cs="Arial MT"/>
                <w:sz w:val="20"/>
                <w:szCs w:val="20"/>
              </w:rPr>
              <w:t>2.</w:t>
            </w:r>
          </w:p>
        </w:tc>
        <w:tc>
          <w:tcPr>
            <w:tcW w:w="2774" w:type="dxa"/>
            <w:hideMark/>
          </w:tcPr>
          <w:p w:rsidR="0023226A" w:rsidRDefault="00FC3A89">
            <w:pPr>
              <w:pStyle w:val="TableParagraph"/>
              <w:ind w:left="107"/>
              <w:rPr>
                <w:rFonts w:ascii="Palatino Linotype" w:eastAsia="Times New Roman" w:hAnsi="Palatino Linotype" w:cs="Arial MT"/>
                <w:sz w:val="20"/>
                <w:szCs w:val="20"/>
              </w:rPr>
            </w:pPr>
            <w:r w:rsidRPr="00557CC5">
              <w:rPr>
                <w:rFonts w:ascii="Palatino Linotype" w:eastAsia="Times New Roman" w:hAnsi="Palatino Linotype" w:cs="Arial MT"/>
                <w:sz w:val="20"/>
                <w:szCs w:val="20"/>
              </w:rPr>
              <w:t>High</w:t>
            </w:r>
          </w:p>
        </w:tc>
        <w:tc>
          <w:tcPr>
            <w:tcW w:w="1546" w:type="dxa"/>
            <w:hideMark/>
          </w:tcPr>
          <w:p w:rsidR="0023226A" w:rsidRDefault="00FC3A89">
            <w:pPr>
              <w:pStyle w:val="TableParagraph"/>
              <w:ind w:left="338" w:right="304"/>
              <w:jc w:val="center"/>
              <w:rPr>
                <w:rFonts w:ascii="Palatino Linotype" w:eastAsia="Times New Roman" w:hAnsi="Palatino Linotype" w:cs="Arial MT"/>
                <w:sz w:val="20"/>
                <w:szCs w:val="20"/>
              </w:rPr>
            </w:pPr>
            <w:r w:rsidRPr="00557CC5">
              <w:rPr>
                <w:rFonts w:ascii="Palatino Linotype" w:eastAsia="Times New Roman" w:hAnsi="Palatino Linotype" w:cs="Arial MT"/>
                <w:sz w:val="20"/>
                <w:szCs w:val="20"/>
              </w:rPr>
              <w:t>75-86</w:t>
            </w:r>
          </w:p>
        </w:tc>
        <w:tc>
          <w:tcPr>
            <w:tcW w:w="1260" w:type="dxa"/>
            <w:hideMark/>
          </w:tcPr>
          <w:p w:rsidR="0023226A" w:rsidRDefault="00FC3A89">
            <w:pPr>
              <w:pStyle w:val="TableParagraph"/>
              <w:ind w:left="88" w:right="77"/>
              <w:jc w:val="center"/>
              <w:rPr>
                <w:rFonts w:ascii="Palatino Linotype" w:eastAsia="Times New Roman" w:hAnsi="Palatino Linotype" w:cs="Arial MT"/>
                <w:sz w:val="20"/>
                <w:szCs w:val="20"/>
              </w:rPr>
            </w:pPr>
            <w:r w:rsidRPr="00557CC5">
              <w:rPr>
                <w:rFonts w:ascii="Palatino Linotype" w:eastAsia="Times New Roman" w:hAnsi="Palatino Linotype" w:cs="Arial MT"/>
                <w:sz w:val="20"/>
                <w:szCs w:val="20"/>
              </w:rPr>
              <w:t>43</w:t>
            </w:r>
          </w:p>
        </w:tc>
        <w:tc>
          <w:tcPr>
            <w:tcW w:w="1710" w:type="dxa"/>
            <w:hideMark/>
          </w:tcPr>
          <w:p w:rsidR="0023226A" w:rsidRDefault="00FC3A89">
            <w:pPr>
              <w:pStyle w:val="TableParagraph"/>
              <w:ind w:left="594"/>
              <w:rPr>
                <w:rFonts w:ascii="Palatino Linotype" w:eastAsia="Times New Roman" w:hAnsi="Palatino Linotype" w:cs="Arial MT"/>
                <w:sz w:val="20"/>
                <w:szCs w:val="20"/>
              </w:rPr>
            </w:pPr>
            <w:r w:rsidRPr="00557CC5">
              <w:rPr>
                <w:rFonts w:ascii="Palatino Linotype" w:eastAsia="Times New Roman" w:hAnsi="Palatino Linotype" w:cs="Arial MT"/>
                <w:sz w:val="20"/>
                <w:szCs w:val="20"/>
              </w:rPr>
              <w:t>46,8%</w:t>
            </w:r>
          </w:p>
        </w:tc>
      </w:tr>
      <w:tr w:rsidR="00F13652" w:rsidTr="006E11FA">
        <w:trPr>
          <w:trHeight w:val="254"/>
          <w:jc w:val="center"/>
        </w:trPr>
        <w:tc>
          <w:tcPr>
            <w:tcW w:w="535" w:type="dxa"/>
            <w:hideMark/>
          </w:tcPr>
          <w:p w:rsidR="0023226A" w:rsidRDefault="00FC3A89">
            <w:pPr>
              <w:pStyle w:val="TableParagraph"/>
              <w:ind w:left="107"/>
              <w:jc w:val="center"/>
              <w:rPr>
                <w:rFonts w:ascii="Palatino Linotype" w:eastAsia="Times New Roman" w:hAnsi="Palatino Linotype" w:cs="Arial MT"/>
                <w:sz w:val="20"/>
                <w:szCs w:val="20"/>
              </w:rPr>
            </w:pPr>
            <w:r w:rsidRPr="00557CC5">
              <w:rPr>
                <w:rFonts w:ascii="Palatino Linotype" w:eastAsia="Times New Roman" w:hAnsi="Palatino Linotype" w:cs="Arial MT"/>
                <w:sz w:val="20"/>
                <w:szCs w:val="20"/>
              </w:rPr>
              <w:t>3.</w:t>
            </w:r>
          </w:p>
        </w:tc>
        <w:tc>
          <w:tcPr>
            <w:tcW w:w="2774" w:type="dxa"/>
            <w:hideMark/>
          </w:tcPr>
          <w:p w:rsidR="0023226A" w:rsidRDefault="00FC3A89">
            <w:pPr>
              <w:pStyle w:val="TableParagraph"/>
              <w:ind w:left="107"/>
              <w:rPr>
                <w:rFonts w:ascii="Palatino Linotype" w:eastAsia="Times New Roman" w:hAnsi="Palatino Linotype" w:cs="Arial MT"/>
                <w:sz w:val="20"/>
                <w:szCs w:val="20"/>
              </w:rPr>
            </w:pPr>
            <w:r>
              <w:rPr>
                <w:rFonts w:ascii="Palatino Linotype" w:eastAsia="Times New Roman" w:hAnsi="Palatino Linotype" w:cs="Arial MT"/>
                <w:sz w:val="20"/>
                <w:szCs w:val="20"/>
              </w:rPr>
              <w:t xml:space="preserve">Fairly </w:t>
            </w:r>
            <w:r w:rsidR="003D555E" w:rsidRPr="00557CC5">
              <w:rPr>
                <w:rFonts w:ascii="Palatino Linotype" w:eastAsia="Times New Roman" w:hAnsi="Palatino Linotype" w:cs="Arial MT"/>
                <w:sz w:val="20"/>
                <w:szCs w:val="20"/>
              </w:rPr>
              <w:t xml:space="preserve">High </w:t>
            </w:r>
          </w:p>
        </w:tc>
        <w:tc>
          <w:tcPr>
            <w:tcW w:w="1546" w:type="dxa"/>
            <w:hideMark/>
          </w:tcPr>
          <w:p w:rsidR="0023226A" w:rsidRDefault="00FC3A89">
            <w:pPr>
              <w:pStyle w:val="TableParagraph"/>
              <w:ind w:left="338" w:right="304"/>
              <w:jc w:val="center"/>
              <w:rPr>
                <w:rFonts w:ascii="Palatino Linotype" w:eastAsia="Times New Roman" w:hAnsi="Palatino Linotype" w:cs="Arial MT"/>
                <w:sz w:val="20"/>
                <w:szCs w:val="20"/>
              </w:rPr>
            </w:pPr>
            <w:r w:rsidRPr="00557CC5">
              <w:rPr>
                <w:rFonts w:ascii="Palatino Linotype" w:eastAsia="Times New Roman" w:hAnsi="Palatino Linotype" w:cs="Arial MT"/>
                <w:sz w:val="20"/>
                <w:szCs w:val="20"/>
              </w:rPr>
              <w:t>63-74</w:t>
            </w:r>
          </w:p>
        </w:tc>
        <w:tc>
          <w:tcPr>
            <w:tcW w:w="1260" w:type="dxa"/>
            <w:hideMark/>
          </w:tcPr>
          <w:p w:rsidR="0023226A" w:rsidRDefault="00FC3A89">
            <w:pPr>
              <w:pStyle w:val="TableParagraph"/>
              <w:tabs>
                <w:tab w:val="left" w:pos="435"/>
                <w:tab w:val="center" w:pos="581"/>
              </w:tabs>
              <w:ind w:left="88" w:right="77"/>
              <w:rPr>
                <w:rFonts w:ascii="Palatino Linotype" w:eastAsia="Times New Roman" w:hAnsi="Palatino Linotype" w:cs="Arial MT"/>
                <w:sz w:val="20"/>
                <w:szCs w:val="20"/>
              </w:rPr>
            </w:pPr>
            <w:r w:rsidRPr="00557CC5">
              <w:rPr>
                <w:rFonts w:ascii="Palatino Linotype" w:eastAsia="Times New Roman" w:hAnsi="Palatino Linotype" w:cs="Arial MT"/>
                <w:sz w:val="20"/>
                <w:szCs w:val="20"/>
              </w:rPr>
              <w:tab/>
            </w:r>
            <w:r w:rsidRPr="00557CC5">
              <w:rPr>
                <w:rFonts w:ascii="Palatino Linotype" w:eastAsia="Times New Roman" w:hAnsi="Palatino Linotype" w:cs="Arial MT"/>
                <w:sz w:val="20"/>
                <w:szCs w:val="20"/>
              </w:rPr>
              <w:tab/>
              <w:t>25</w:t>
            </w:r>
          </w:p>
        </w:tc>
        <w:tc>
          <w:tcPr>
            <w:tcW w:w="1710" w:type="dxa"/>
            <w:hideMark/>
          </w:tcPr>
          <w:p w:rsidR="0023226A" w:rsidRDefault="00FC3A89">
            <w:pPr>
              <w:pStyle w:val="TableParagraph"/>
              <w:ind w:left="594"/>
              <w:rPr>
                <w:rFonts w:ascii="Palatino Linotype" w:eastAsia="Times New Roman" w:hAnsi="Palatino Linotype" w:cs="Arial MT"/>
                <w:sz w:val="20"/>
                <w:szCs w:val="20"/>
              </w:rPr>
            </w:pPr>
            <w:r w:rsidRPr="00557CC5">
              <w:rPr>
                <w:rFonts w:ascii="Palatino Linotype" w:eastAsia="Times New Roman" w:hAnsi="Palatino Linotype" w:cs="Arial MT"/>
                <w:sz w:val="20"/>
                <w:szCs w:val="20"/>
              </w:rPr>
              <w:t>27,1%</w:t>
            </w:r>
          </w:p>
        </w:tc>
      </w:tr>
      <w:tr w:rsidR="00F13652" w:rsidTr="006E11FA">
        <w:trPr>
          <w:trHeight w:val="254"/>
          <w:jc w:val="center"/>
        </w:trPr>
        <w:tc>
          <w:tcPr>
            <w:tcW w:w="535" w:type="dxa"/>
            <w:hideMark/>
          </w:tcPr>
          <w:p w:rsidR="0023226A" w:rsidRDefault="00FC3A89">
            <w:pPr>
              <w:pStyle w:val="TableParagraph"/>
              <w:ind w:left="107"/>
              <w:jc w:val="center"/>
              <w:rPr>
                <w:rFonts w:ascii="Palatino Linotype" w:eastAsia="Times New Roman" w:hAnsi="Palatino Linotype" w:cs="Arial MT"/>
                <w:sz w:val="20"/>
                <w:szCs w:val="20"/>
              </w:rPr>
            </w:pPr>
            <w:r w:rsidRPr="00557CC5">
              <w:rPr>
                <w:rFonts w:ascii="Palatino Linotype" w:eastAsia="Times New Roman" w:hAnsi="Palatino Linotype" w:cs="Arial MT"/>
                <w:sz w:val="20"/>
                <w:szCs w:val="20"/>
              </w:rPr>
              <w:t>4.</w:t>
            </w:r>
          </w:p>
        </w:tc>
        <w:tc>
          <w:tcPr>
            <w:tcW w:w="2774" w:type="dxa"/>
            <w:hideMark/>
          </w:tcPr>
          <w:p w:rsidR="0023226A" w:rsidRDefault="00FC3A89">
            <w:pPr>
              <w:pStyle w:val="TableParagraph"/>
              <w:ind w:left="107"/>
              <w:rPr>
                <w:rFonts w:ascii="Palatino Linotype" w:eastAsia="Times New Roman" w:hAnsi="Palatino Linotype" w:cs="Arial MT"/>
                <w:sz w:val="20"/>
                <w:szCs w:val="20"/>
              </w:rPr>
            </w:pPr>
            <w:r w:rsidRPr="00557CC5">
              <w:rPr>
                <w:rFonts w:ascii="Palatino Linotype" w:eastAsia="Times New Roman" w:hAnsi="Palatino Linotype" w:cs="Arial MT"/>
                <w:sz w:val="20"/>
                <w:szCs w:val="20"/>
              </w:rPr>
              <w:t>Less High</w:t>
            </w:r>
          </w:p>
        </w:tc>
        <w:tc>
          <w:tcPr>
            <w:tcW w:w="1546" w:type="dxa"/>
            <w:hideMark/>
          </w:tcPr>
          <w:p w:rsidR="0023226A" w:rsidRDefault="00FC3A89">
            <w:pPr>
              <w:pStyle w:val="TableParagraph"/>
              <w:ind w:left="338" w:right="304"/>
              <w:jc w:val="center"/>
              <w:rPr>
                <w:rFonts w:ascii="Palatino Linotype" w:eastAsia="Times New Roman" w:hAnsi="Palatino Linotype" w:cs="Arial MT"/>
                <w:sz w:val="20"/>
                <w:szCs w:val="20"/>
              </w:rPr>
            </w:pPr>
            <w:r w:rsidRPr="00557CC5">
              <w:rPr>
                <w:rFonts w:ascii="Palatino Linotype" w:eastAsia="Times New Roman" w:hAnsi="Palatino Linotype" w:cs="Arial MT"/>
                <w:sz w:val="20"/>
                <w:szCs w:val="20"/>
              </w:rPr>
              <w:t>51-62</w:t>
            </w:r>
          </w:p>
        </w:tc>
        <w:tc>
          <w:tcPr>
            <w:tcW w:w="1260" w:type="dxa"/>
            <w:hideMark/>
          </w:tcPr>
          <w:p w:rsidR="0023226A" w:rsidRDefault="00FC3A89">
            <w:pPr>
              <w:pStyle w:val="TableParagraph"/>
              <w:ind w:left="11"/>
              <w:jc w:val="center"/>
              <w:rPr>
                <w:rFonts w:ascii="Palatino Linotype" w:eastAsia="Times New Roman" w:hAnsi="Palatino Linotype" w:cs="Arial MT"/>
                <w:sz w:val="20"/>
                <w:szCs w:val="20"/>
              </w:rPr>
            </w:pPr>
            <w:r w:rsidRPr="00557CC5">
              <w:rPr>
                <w:rFonts w:ascii="Palatino Linotype" w:eastAsia="Times New Roman" w:hAnsi="Palatino Linotype" w:cs="Arial MT"/>
                <w:sz w:val="20"/>
                <w:szCs w:val="20"/>
              </w:rPr>
              <w:t>3</w:t>
            </w:r>
          </w:p>
        </w:tc>
        <w:tc>
          <w:tcPr>
            <w:tcW w:w="1710" w:type="dxa"/>
            <w:hideMark/>
          </w:tcPr>
          <w:p w:rsidR="0023226A" w:rsidRDefault="00FC3A89">
            <w:pPr>
              <w:pStyle w:val="TableParagraph"/>
              <w:ind w:left="601" w:right="589"/>
              <w:jc w:val="center"/>
              <w:rPr>
                <w:rFonts w:ascii="Palatino Linotype" w:eastAsia="Times New Roman" w:hAnsi="Palatino Linotype" w:cs="Arial MT"/>
                <w:sz w:val="20"/>
                <w:szCs w:val="20"/>
              </w:rPr>
            </w:pPr>
            <w:r w:rsidRPr="00557CC5">
              <w:rPr>
                <w:rFonts w:ascii="Palatino Linotype" w:eastAsia="Times New Roman" w:hAnsi="Palatino Linotype" w:cs="Arial MT"/>
                <w:sz w:val="20"/>
                <w:szCs w:val="20"/>
              </w:rPr>
              <w:t>3,3%</w:t>
            </w:r>
          </w:p>
        </w:tc>
      </w:tr>
      <w:tr w:rsidR="00F13652" w:rsidTr="006E11FA">
        <w:trPr>
          <w:trHeight w:val="251"/>
          <w:jc w:val="center"/>
        </w:trPr>
        <w:tc>
          <w:tcPr>
            <w:tcW w:w="4855" w:type="dxa"/>
            <w:gridSpan w:val="3"/>
            <w:hideMark/>
          </w:tcPr>
          <w:p w:rsidR="0023226A" w:rsidRDefault="00FC3A89">
            <w:pPr>
              <w:pStyle w:val="TableParagraph"/>
              <w:ind w:left="2442" w:right="1505"/>
              <w:jc w:val="center"/>
              <w:rPr>
                <w:rFonts w:ascii="Palatino Linotype" w:eastAsia="Times New Roman" w:hAnsi="Palatino Linotype" w:cs="Arial MT"/>
                <w:sz w:val="20"/>
                <w:szCs w:val="20"/>
              </w:rPr>
            </w:pPr>
            <w:r w:rsidRPr="00557CC5">
              <w:rPr>
                <w:rFonts w:ascii="Palatino Linotype" w:eastAsia="Times New Roman" w:hAnsi="Palatino Linotype" w:cs="Arial MT"/>
                <w:sz w:val="20"/>
                <w:szCs w:val="20"/>
              </w:rPr>
              <w:t>Total</w:t>
            </w:r>
          </w:p>
        </w:tc>
        <w:tc>
          <w:tcPr>
            <w:tcW w:w="1260" w:type="dxa"/>
            <w:hideMark/>
          </w:tcPr>
          <w:p w:rsidR="0023226A" w:rsidRDefault="00FC3A89">
            <w:pPr>
              <w:pStyle w:val="TableParagraph"/>
              <w:ind w:left="88" w:right="77"/>
              <w:jc w:val="center"/>
              <w:rPr>
                <w:rFonts w:ascii="Palatino Linotype" w:eastAsia="Times New Roman" w:hAnsi="Palatino Linotype" w:cs="Arial MT"/>
                <w:sz w:val="20"/>
                <w:szCs w:val="20"/>
              </w:rPr>
            </w:pPr>
            <w:r w:rsidRPr="00557CC5">
              <w:rPr>
                <w:rFonts w:ascii="Palatino Linotype" w:eastAsia="Times New Roman" w:hAnsi="Palatino Linotype" w:cs="Arial MT"/>
                <w:sz w:val="20"/>
                <w:szCs w:val="20"/>
              </w:rPr>
              <w:t>90</w:t>
            </w:r>
          </w:p>
        </w:tc>
        <w:tc>
          <w:tcPr>
            <w:tcW w:w="1710" w:type="dxa"/>
            <w:hideMark/>
          </w:tcPr>
          <w:p w:rsidR="0023226A" w:rsidRDefault="00FC3A89">
            <w:pPr>
              <w:pStyle w:val="TableParagraph"/>
              <w:ind w:left="528" w:right="589"/>
              <w:jc w:val="center"/>
              <w:rPr>
                <w:rFonts w:ascii="Palatino Linotype" w:eastAsia="Times New Roman" w:hAnsi="Palatino Linotype" w:cs="Arial MT"/>
                <w:sz w:val="20"/>
                <w:szCs w:val="20"/>
              </w:rPr>
            </w:pPr>
            <w:r w:rsidRPr="00557CC5">
              <w:rPr>
                <w:rFonts w:ascii="Palatino Linotype" w:eastAsia="Times New Roman" w:hAnsi="Palatino Linotype" w:cs="Arial MT"/>
                <w:sz w:val="20"/>
                <w:szCs w:val="20"/>
              </w:rPr>
              <w:t>100</w:t>
            </w:r>
          </w:p>
        </w:tc>
      </w:tr>
    </w:tbl>
    <w:p w:rsidR="0023226A" w:rsidRDefault="00FC3A89">
      <w:pPr>
        <w:pStyle w:val="BodyText"/>
        <w:ind w:right="29" w:firstLine="720"/>
        <w:jc w:val="both"/>
        <w:rPr>
          <w:rFonts w:ascii="Palatino Linotype" w:hAnsi="Palatino Linotype"/>
          <w:sz w:val="20"/>
          <w:szCs w:val="20"/>
        </w:rPr>
      </w:pPr>
      <w:r w:rsidRPr="00557CC5">
        <w:rPr>
          <w:rFonts w:ascii="Palatino Linotype" w:hAnsi="Palatino Linotype"/>
          <w:sz w:val="20"/>
          <w:szCs w:val="20"/>
        </w:rPr>
        <w:t xml:space="preserve">Data </w:t>
      </w:r>
      <w:r w:rsidR="009D4253">
        <w:rPr>
          <w:rFonts w:ascii="Palatino Linotype" w:hAnsi="Palatino Linotype"/>
          <w:sz w:val="20"/>
          <w:szCs w:val="20"/>
        </w:rPr>
        <w:t>Table 2</w:t>
      </w:r>
      <w:r w:rsidRPr="00557CC5">
        <w:rPr>
          <w:rFonts w:ascii="Palatino Linotype" w:hAnsi="Palatino Linotype"/>
          <w:sz w:val="20"/>
          <w:szCs w:val="20"/>
        </w:rPr>
        <w:t xml:space="preserve"> shows that the results of this study indicate a tendency for learning motivation with high criteria, showing that 43 or 46.8% of respondents, 19 or 22.8% of respondents have learning motivation with high criteria, 25 </w:t>
      </w:r>
      <w:r w:rsidRPr="00557CC5">
        <w:rPr>
          <w:rFonts w:ascii="Palatino Linotype" w:hAnsi="Palatino Linotype"/>
          <w:spacing w:val="-57"/>
          <w:sz w:val="20"/>
          <w:szCs w:val="20"/>
        </w:rPr>
        <w:t xml:space="preserve">or </w:t>
      </w:r>
      <w:r w:rsidRPr="00557CC5">
        <w:rPr>
          <w:rFonts w:ascii="Palatino Linotype" w:hAnsi="Palatino Linotype"/>
          <w:sz w:val="20"/>
          <w:szCs w:val="20"/>
        </w:rPr>
        <w:t xml:space="preserve">27.1% of respondents have learning </w:t>
      </w:r>
      <w:r w:rsidRPr="00557CC5">
        <w:rPr>
          <w:rFonts w:ascii="Palatino Linotype" w:hAnsi="Palatino Linotype"/>
          <w:sz w:val="20"/>
          <w:szCs w:val="20"/>
        </w:rPr>
        <w:t xml:space="preserve">motivation with </w:t>
      </w:r>
      <w:r w:rsidR="00016A70">
        <w:rPr>
          <w:rFonts w:ascii="Palatino Linotype" w:hAnsi="Palatino Linotype"/>
          <w:sz w:val="20"/>
          <w:szCs w:val="20"/>
        </w:rPr>
        <w:t xml:space="preserve">Fairly </w:t>
      </w:r>
      <w:r w:rsidRPr="00557CC5">
        <w:rPr>
          <w:rFonts w:ascii="Palatino Linotype" w:hAnsi="Palatino Linotype"/>
          <w:spacing w:val="1"/>
          <w:sz w:val="20"/>
          <w:szCs w:val="20"/>
        </w:rPr>
        <w:t>high criteria</w:t>
      </w:r>
      <w:r w:rsidRPr="00557CC5">
        <w:rPr>
          <w:rFonts w:ascii="Palatino Linotype" w:hAnsi="Palatino Linotype"/>
          <w:sz w:val="20"/>
          <w:szCs w:val="20"/>
        </w:rPr>
        <w:t xml:space="preserve">, and three or 3.3%% of respondents have learning motivation with less </w:t>
      </w:r>
      <w:r w:rsidRPr="00557CC5">
        <w:rPr>
          <w:rFonts w:ascii="Palatino Linotype" w:hAnsi="Palatino Linotype"/>
          <w:spacing w:val="-2"/>
          <w:sz w:val="20"/>
          <w:szCs w:val="20"/>
        </w:rPr>
        <w:t xml:space="preserve">high </w:t>
      </w:r>
      <w:r w:rsidRPr="00557CC5">
        <w:rPr>
          <w:rFonts w:ascii="Palatino Linotype" w:hAnsi="Palatino Linotype"/>
          <w:sz w:val="20"/>
          <w:szCs w:val="20"/>
        </w:rPr>
        <w:t>criteria.</w:t>
      </w:r>
    </w:p>
    <w:p w:rsidR="00557CC5" w:rsidRPr="00557CC5" w:rsidRDefault="00557CC5" w:rsidP="00557CC5">
      <w:pPr>
        <w:spacing w:after="0" w:line="240" w:lineRule="auto"/>
        <w:jc w:val="both"/>
        <w:rPr>
          <w:rFonts w:ascii="Palatino Linotype" w:hAnsi="Palatino Linotype"/>
          <w:b/>
          <w:color w:val="000000" w:themeColor="text1"/>
          <w:sz w:val="20"/>
          <w:szCs w:val="20"/>
          <w:shd w:val="clear" w:color="auto" w:fill="FFFFFF"/>
        </w:rPr>
      </w:pPr>
    </w:p>
    <w:p w:rsidR="0023226A" w:rsidRDefault="00FC3A89">
      <w:pPr>
        <w:pStyle w:val="ListParagraph"/>
        <w:numPr>
          <w:ilvl w:val="1"/>
          <w:numId w:val="3"/>
        </w:numPr>
        <w:spacing w:after="0" w:line="240" w:lineRule="auto"/>
        <w:ind w:left="426" w:hanging="426"/>
        <w:jc w:val="both"/>
        <w:rPr>
          <w:rFonts w:ascii="Palatino Linotype" w:hAnsi="Palatino Linotype" w:cs="Times New Roman"/>
          <w:b/>
          <w:i/>
          <w:color w:val="000000" w:themeColor="text1"/>
          <w:sz w:val="20"/>
          <w:szCs w:val="20"/>
          <w:shd w:val="clear" w:color="auto" w:fill="FFFFFF"/>
        </w:rPr>
      </w:pPr>
      <w:r w:rsidRPr="00BF6D02">
        <w:rPr>
          <w:rFonts w:ascii="Palatino Linotype" w:hAnsi="Palatino Linotype" w:cs="Times New Roman"/>
          <w:b/>
          <w:i/>
          <w:color w:val="000000" w:themeColor="text1"/>
          <w:sz w:val="20"/>
          <w:szCs w:val="20"/>
          <w:shd w:val="clear" w:color="auto" w:fill="FFFFFF"/>
        </w:rPr>
        <w:t>Learning Achievement</w:t>
      </w:r>
    </w:p>
    <w:p w:rsidR="0023226A" w:rsidRDefault="00FC3A89">
      <w:pPr>
        <w:pStyle w:val="BodyText"/>
        <w:rPr>
          <w:rFonts w:ascii="Palatino Linotype" w:hAnsi="Palatino Linotype"/>
          <w:sz w:val="20"/>
          <w:szCs w:val="20"/>
        </w:rPr>
      </w:pPr>
      <w:r w:rsidRPr="00557CC5">
        <w:rPr>
          <w:rFonts w:ascii="Palatino Linotype" w:hAnsi="Palatino Linotype"/>
          <w:sz w:val="20"/>
          <w:szCs w:val="20"/>
        </w:rPr>
        <w:t>Descriptive data on learning achievement variables of package C program students can be seen in Table 3.</w:t>
      </w:r>
    </w:p>
    <w:p w:rsidR="0023226A" w:rsidRDefault="00FC3A89" w:rsidP="005147CE">
      <w:pPr>
        <w:pStyle w:val="BodyText"/>
        <w:jc w:val="center"/>
        <w:rPr>
          <w:rFonts w:ascii="Palatino Linotype" w:hAnsi="Palatino Linotype"/>
          <w:sz w:val="20"/>
          <w:szCs w:val="20"/>
        </w:rPr>
      </w:pPr>
      <w:bookmarkStart w:id="1" w:name="_GoBack"/>
      <w:bookmarkEnd w:id="1"/>
      <w:proofErr w:type="gramStart"/>
      <w:r w:rsidRPr="00BD4F9A">
        <w:rPr>
          <w:rFonts w:ascii="Palatino Linotype" w:hAnsi="Palatino Linotype"/>
          <w:b/>
          <w:sz w:val="20"/>
          <w:szCs w:val="20"/>
        </w:rPr>
        <w:t xml:space="preserve">Table </w:t>
      </w:r>
      <w:r w:rsidRPr="00BD4F9A">
        <w:rPr>
          <w:rFonts w:ascii="Palatino Linotype" w:hAnsi="Palatino Linotype"/>
          <w:b/>
          <w:sz w:val="20"/>
          <w:szCs w:val="20"/>
        </w:rPr>
        <w:t>3.</w:t>
      </w:r>
      <w:proofErr w:type="gramEnd"/>
      <w:r w:rsidR="00557CC5" w:rsidRPr="00557CC5">
        <w:rPr>
          <w:rFonts w:ascii="Palatino Linotype" w:hAnsi="Palatino Linotype"/>
          <w:sz w:val="20"/>
          <w:szCs w:val="20"/>
        </w:rPr>
        <w:t xml:space="preserve"> Description of Learning Achievement of Package C Program Students</w:t>
      </w:r>
    </w:p>
    <w:tbl>
      <w:tblPr>
        <w:tblW w:w="0" w:type="auto"/>
        <w:jc w:val="center"/>
        <w:tblBorders>
          <w:top w:val="single" w:sz="4" w:space="0" w:color="000000"/>
          <w:bottom w:val="single" w:sz="4" w:space="0" w:color="000000"/>
          <w:insideH w:val="single" w:sz="4" w:space="0" w:color="000000"/>
        </w:tblBorders>
        <w:tblLayout w:type="fixed"/>
        <w:tblCellMar>
          <w:left w:w="0" w:type="dxa"/>
          <w:right w:w="0" w:type="dxa"/>
        </w:tblCellMar>
        <w:tblLook w:val="04A0" w:firstRow="1" w:lastRow="0" w:firstColumn="1" w:lastColumn="0" w:noHBand="0" w:noVBand="1"/>
      </w:tblPr>
      <w:tblGrid>
        <w:gridCol w:w="535"/>
        <w:gridCol w:w="2774"/>
        <w:gridCol w:w="1546"/>
        <w:gridCol w:w="1260"/>
        <w:gridCol w:w="1710"/>
      </w:tblGrid>
      <w:tr w:rsidR="00F13652" w:rsidTr="006E11FA">
        <w:trPr>
          <w:trHeight w:val="378"/>
          <w:jc w:val="center"/>
        </w:trPr>
        <w:tc>
          <w:tcPr>
            <w:tcW w:w="535" w:type="dxa"/>
            <w:hideMark/>
          </w:tcPr>
          <w:p w:rsidR="0023226A" w:rsidRDefault="00FC3A89">
            <w:pPr>
              <w:pStyle w:val="TableParagraph"/>
              <w:ind w:left="141"/>
              <w:rPr>
                <w:rFonts w:ascii="Palatino Linotype" w:eastAsia="Times New Roman" w:hAnsi="Palatino Linotype" w:cs="Arial MT"/>
                <w:b/>
                <w:sz w:val="20"/>
                <w:szCs w:val="20"/>
              </w:rPr>
            </w:pPr>
            <w:r w:rsidRPr="00557CC5">
              <w:rPr>
                <w:rFonts w:ascii="Palatino Linotype" w:eastAsia="Times New Roman" w:hAnsi="Palatino Linotype" w:cs="Arial MT"/>
                <w:b/>
                <w:sz w:val="20"/>
                <w:szCs w:val="20"/>
              </w:rPr>
              <w:t>No.</w:t>
            </w:r>
          </w:p>
        </w:tc>
        <w:tc>
          <w:tcPr>
            <w:tcW w:w="2774" w:type="dxa"/>
            <w:hideMark/>
          </w:tcPr>
          <w:p w:rsidR="0023226A" w:rsidRDefault="00FC3A89">
            <w:pPr>
              <w:pStyle w:val="TableParagraph"/>
              <w:ind w:left="871" w:right="785"/>
              <w:jc w:val="center"/>
              <w:rPr>
                <w:rFonts w:ascii="Palatino Linotype" w:eastAsia="Times New Roman" w:hAnsi="Palatino Linotype" w:cs="Arial MT"/>
                <w:b/>
                <w:sz w:val="20"/>
                <w:szCs w:val="20"/>
              </w:rPr>
            </w:pPr>
            <w:r w:rsidRPr="00557CC5">
              <w:rPr>
                <w:rFonts w:ascii="Palatino Linotype" w:eastAsia="Times New Roman" w:hAnsi="Palatino Linotype" w:cs="Arial MT"/>
                <w:b/>
                <w:sz w:val="20"/>
                <w:szCs w:val="20"/>
              </w:rPr>
              <w:t>Criteria</w:t>
            </w:r>
          </w:p>
        </w:tc>
        <w:tc>
          <w:tcPr>
            <w:tcW w:w="1546" w:type="dxa"/>
            <w:hideMark/>
          </w:tcPr>
          <w:p w:rsidR="0023226A" w:rsidRDefault="00FC3A89">
            <w:pPr>
              <w:pStyle w:val="TableParagraph"/>
              <w:ind w:left="388" w:right="304"/>
              <w:jc w:val="center"/>
              <w:rPr>
                <w:rFonts w:ascii="Palatino Linotype" w:eastAsia="Times New Roman" w:hAnsi="Palatino Linotype" w:cs="Arial MT"/>
                <w:b/>
                <w:sz w:val="20"/>
                <w:szCs w:val="20"/>
              </w:rPr>
            </w:pPr>
            <w:r w:rsidRPr="00557CC5">
              <w:rPr>
                <w:rFonts w:ascii="Palatino Linotype" w:eastAsia="Times New Roman" w:hAnsi="Palatino Linotype" w:cs="Arial MT"/>
                <w:b/>
                <w:sz w:val="20"/>
                <w:szCs w:val="20"/>
              </w:rPr>
              <w:t>Interval</w:t>
            </w:r>
          </w:p>
        </w:tc>
        <w:tc>
          <w:tcPr>
            <w:tcW w:w="1260" w:type="dxa"/>
            <w:hideMark/>
          </w:tcPr>
          <w:p w:rsidR="0023226A" w:rsidRDefault="00FC3A89">
            <w:pPr>
              <w:pStyle w:val="TableParagraph"/>
              <w:ind w:left="166" w:right="77"/>
              <w:jc w:val="center"/>
              <w:rPr>
                <w:rFonts w:ascii="Palatino Linotype" w:eastAsia="Times New Roman" w:hAnsi="Palatino Linotype" w:cs="Arial MT"/>
                <w:b/>
                <w:sz w:val="20"/>
                <w:szCs w:val="20"/>
              </w:rPr>
            </w:pPr>
            <w:r w:rsidRPr="00557CC5">
              <w:rPr>
                <w:rFonts w:ascii="Palatino Linotype" w:eastAsia="Times New Roman" w:hAnsi="Palatino Linotype" w:cs="Arial MT"/>
                <w:b/>
                <w:sz w:val="20"/>
                <w:szCs w:val="20"/>
              </w:rPr>
              <w:t>Frequency</w:t>
            </w:r>
          </w:p>
        </w:tc>
        <w:tc>
          <w:tcPr>
            <w:tcW w:w="1710" w:type="dxa"/>
            <w:hideMark/>
          </w:tcPr>
          <w:p w:rsidR="0023226A" w:rsidRDefault="00FC3A89">
            <w:pPr>
              <w:pStyle w:val="TableParagraph"/>
              <w:ind w:left="327"/>
              <w:rPr>
                <w:rFonts w:ascii="Palatino Linotype" w:eastAsia="Times New Roman" w:hAnsi="Palatino Linotype" w:cs="Arial MT"/>
                <w:b/>
                <w:sz w:val="20"/>
                <w:szCs w:val="20"/>
              </w:rPr>
            </w:pPr>
            <w:r w:rsidRPr="00557CC5">
              <w:rPr>
                <w:rFonts w:ascii="Palatino Linotype" w:eastAsia="Times New Roman" w:hAnsi="Palatino Linotype" w:cs="Arial MT"/>
                <w:b/>
                <w:sz w:val="20"/>
                <w:szCs w:val="20"/>
              </w:rPr>
              <w:t>Percentage %</w:t>
            </w:r>
          </w:p>
        </w:tc>
      </w:tr>
      <w:tr w:rsidR="00F13652" w:rsidTr="006E11FA">
        <w:trPr>
          <w:trHeight w:val="254"/>
          <w:jc w:val="center"/>
        </w:trPr>
        <w:tc>
          <w:tcPr>
            <w:tcW w:w="535" w:type="dxa"/>
            <w:hideMark/>
          </w:tcPr>
          <w:p w:rsidR="0023226A" w:rsidRDefault="00FC3A89">
            <w:pPr>
              <w:pStyle w:val="TableParagraph"/>
              <w:ind w:left="107"/>
              <w:jc w:val="center"/>
              <w:rPr>
                <w:rFonts w:ascii="Palatino Linotype" w:eastAsia="Times New Roman" w:hAnsi="Palatino Linotype" w:cs="Arial MT"/>
                <w:sz w:val="20"/>
                <w:szCs w:val="20"/>
              </w:rPr>
            </w:pPr>
            <w:r w:rsidRPr="00557CC5">
              <w:rPr>
                <w:rFonts w:ascii="Palatino Linotype" w:eastAsia="Times New Roman" w:hAnsi="Palatino Linotype" w:cs="Arial MT"/>
                <w:sz w:val="20"/>
                <w:szCs w:val="20"/>
              </w:rPr>
              <w:t>1.</w:t>
            </w:r>
          </w:p>
        </w:tc>
        <w:tc>
          <w:tcPr>
            <w:tcW w:w="2774" w:type="dxa"/>
            <w:hideMark/>
          </w:tcPr>
          <w:p w:rsidR="0023226A" w:rsidRDefault="00FC3A89">
            <w:pPr>
              <w:pStyle w:val="TableParagraph"/>
              <w:ind w:left="107"/>
              <w:rPr>
                <w:rFonts w:ascii="Palatino Linotype" w:eastAsia="Times New Roman" w:hAnsi="Palatino Linotype" w:cs="Arial MT"/>
                <w:sz w:val="20"/>
                <w:szCs w:val="20"/>
              </w:rPr>
            </w:pPr>
            <w:r w:rsidRPr="00557CC5">
              <w:rPr>
                <w:rFonts w:ascii="Palatino Linotype" w:eastAsia="Times New Roman" w:hAnsi="Palatino Linotype" w:cs="Arial MT"/>
                <w:sz w:val="20"/>
                <w:szCs w:val="20"/>
              </w:rPr>
              <w:t>Very High</w:t>
            </w:r>
          </w:p>
        </w:tc>
        <w:tc>
          <w:tcPr>
            <w:tcW w:w="1546" w:type="dxa"/>
            <w:hideMark/>
          </w:tcPr>
          <w:p w:rsidR="0023226A" w:rsidRDefault="00FC3A89">
            <w:pPr>
              <w:pStyle w:val="TableParagraph"/>
              <w:spacing w:line="234" w:lineRule="exact"/>
              <w:ind w:left="338" w:right="304"/>
              <w:jc w:val="center"/>
              <w:rPr>
                <w:rFonts w:ascii="Palatino Linotype" w:eastAsia="Times New Roman" w:hAnsi="Palatino Linotype" w:cs="Arial MT"/>
                <w:sz w:val="20"/>
                <w:szCs w:val="20"/>
              </w:rPr>
            </w:pPr>
            <w:r w:rsidRPr="00557CC5">
              <w:rPr>
                <w:rFonts w:ascii="Palatino Linotype" w:eastAsia="Times New Roman" w:hAnsi="Palatino Linotype" w:cs="Arial MT"/>
                <w:sz w:val="20"/>
                <w:szCs w:val="20"/>
              </w:rPr>
              <w:t>75-100</w:t>
            </w:r>
          </w:p>
        </w:tc>
        <w:tc>
          <w:tcPr>
            <w:tcW w:w="1260" w:type="dxa"/>
            <w:hideMark/>
          </w:tcPr>
          <w:p w:rsidR="0023226A" w:rsidRDefault="00FC3A89">
            <w:pPr>
              <w:pStyle w:val="TableParagraph"/>
              <w:spacing w:line="234" w:lineRule="exact"/>
              <w:ind w:left="88" w:right="77"/>
              <w:jc w:val="center"/>
              <w:rPr>
                <w:rFonts w:ascii="Palatino Linotype" w:eastAsia="Times New Roman" w:hAnsi="Palatino Linotype" w:cs="Arial MT"/>
                <w:sz w:val="20"/>
                <w:szCs w:val="20"/>
              </w:rPr>
            </w:pPr>
            <w:r w:rsidRPr="00557CC5">
              <w:rPr>
                <w:rFonts w:ascii="Palatino Linotype" w:eastAsia="Times New Roman" w:hAnsi="Palatino Linotype" w:cs="Arial MT"/>
                <w:sz w:val="20"/>
                <w:szCs w:val="20"/>
              </w:rPr>
              <w:t>26</w:t>
            </w:r>
          </w:p>
        </w:tc>
        <w:tc>
          <w:tcPr>
            <w:tcW w:w="1710" w:type="dxa"/>
            <w:hideMark/>
          </w:tcPr>
          <w:p w:rsidR="0023226A" w:rsidRDefault="00FC3A89">
            <w:pPr>
              <w:pStyle w:val="TableParagraph"/>
              <w:spacing w:line="234" w:lineRule="exact"/>
              <w:ind w:left="568"/>
              <w:rPr>
                <w:rFonts w:ascii="Palatino Linotype" w:eastAsia="Times New Roman" w:hAnsi="Palatino Linotype" w:cs="Arial MT"/>
                <w:sz w:val="20"/>
                <w:szCs w:val="20"/>
              </w:rPr>
            </w:pPr>
            <w:r w:rsidRPr="00557CC5">
              <w:rPr>
                <w:rFonts w:ascii="Palatino Linotype" w:eastAsia="Times New Roman" w:hAnsi="Palatino Linotype" w:cs="Arial MT"/>
                <w:sz w:val="20"/>
                <w:szCs w:val="20"/>
              </w:rPr>
              <w:t>27,6 %</w:t>
            </w:r>
          </w:p>
        </w:tc>
      </w:tr>
      <w:tr w:rsidR="00F13652" w:rsidTr="006E11FA">
        <w:trPr>
          <w:trHeight w:val="251"/>
          <w:jc w:val="center"/>
        </w:trPr>
        <w:tc>
          <w:tcPr>
            <w:tcW w:w="535" w:type="dxa"/>
            <w:hideMark/>
          </w:tcPr>
          <w:p w:rsidR="0023226A" w:rsidRDefault="00FC3A89">
            <w:pPr>
              <w:pStyle w:val="TableParagraph"/>
              <w:ind w:left="107"/>
              <w:jc w:val="center"/>
              <w:rPr>
                <w:rFonts w:ascii="Palatino Linotype" w:eastAsia="Times New Roman" w:hAnsi="Palatino Linotype" w:cs="Arial MT"/>
                <w:sz w:val="20"/>
                <w:szCs w:val="20"/>
              </w:rPr>
            </w:pPr>
            <w:r w:rsidRPr="00557CC5">
              <w:rPr>
                <w:rFonts w:ascii="Palatino Linotype" w:eastAsia="Times New Roman" w:hAnsi="Palatino Linotype" w:cs="Arial MT"/>
                <w:sz w:val="20"/>
                <w:szCs w:val="20"/>
              </w:rPr>
              <w:t>2.</w:t>
            </w:r>
          </w:p>
        </w:tc>
        <w:tc>
          <w:tcPr>
            <w:tcW w:w="2774" w:type="dxa"/>
            <w:hideMark/>
          </w:tcPr>
          <w:p w:rsidR="0023226A" w:rsidRDefault="00FC3A89">
            <w:pPr>
              <w:pStyle w:val="TableParagraph"/>
              <w:ind w:left="107"/>
              <w:rPr>
                <w:rFonts w:ascii="Palatino Linotype" w:eastAsia="Times New Roman" w:hAnsi="Palatino Linotype" w:cs="Arial MT"/>
                <w:sz w:val="20"/>
                <w:szCs w:val="20"/>
              </w:rPr>
            </w:pPr>
            <w:r w:rsidRPr="00557CC5">
              <w:rPr>
                <w:rFonts w:ascii="Palatino Linotype" w:eastAsia="Times New Roman" w:hAnsi="Palatino Linotype" w:cs="Arial MT"/>
                <w:sz w:val="20"/>
                <w:szCs w:val="20"/>
              </w:rPr>
              <w:t>High</w:t>
            </w:r>
          </w:p>
        </w:tc>
        <w:tc>
          <w:tcPr>
            <w:tcW w:w="1546" w:type="dxa"/>
            <w:hideMark/>
          </w:tcPr>
          <w:p w:rsidR="0023226A" w:rsidRDefault="00FC3A89">
            <w:pPr>
              <w:pStyle w:val="TableParagraph"/>
              <w:spacing w:line="234" w:lineRule="exact"/>
              <w:ind w:left="338" w:right="304"/>
              <w:jc w:val="center"/>
              <w:rPr>
                <w:rFonts w:ascii="Palatino Linotype" w:eastAsia="Times New Roman" w:hAnsi="Palatino Linotype" w:cs="Arial MT"/>
                <w:sz w:val="20"/>
                <w:szCs w:val="20"/>
              </w:rPr>
            </w:pPr>
            <w:r w:rsidRPr="00557CC5">
              <w:rPr>
                <w:rFonts w:ascii="Palatino Linotype" w:eastAsia="Times New Roman" w:hAnsi="Palatino Linotype" w:cs="Arial MT"/>
                <w:sz w:val="20"/>
                <w:szCs w:val="20"/>
              </w:rPr>
              <w:t>50-74</w:t>
            </w:r>
          </w:p>
        </w:tc>
        <w:tc>
          <w:tcPr>
            <w:tcW w:w="1260" w:type="dxa"/>
            <w:hideMark/>
          </w:tcPr>
          <w:p w:rsidR="0023226A" w:rsidRDefault="00FC3A89">
            <w:pPr>
              <w:pStyle w:val="TableParagraph"/>
              <w:spacing w:line="234" w:lineRule="exact"/>
              <w:ind w:left="88" w:right="77"/>
              <w:jc w:val="center"/>
              <w:rPr>
                <w:rFonts w:ascii="Palatino Linotype" w:eastAsia="Times New Roman" w:hAnsi="Palatino Linotype" w:cs="Arial MT"/>
                <w:sz w:val="20"/>
                <w:szCs w:val="20"/>
              </w:rPr>
            </w:pPr>
            <w:r w:rsidRPr="00557CC5">
              <w:rPr>
                <w:rFonts w:ascii="Palatino Linotype" w:eastAsia="Times New Roman" w:hAnsi="Palatino Linotype" w:cs="Arial MT"/>
                <w:sz w:val="20"/>
                <w:szCs w:val="20"/>
              </w:rPr>
              <w:t>63</w:t>
            </w:r>
          </w:p>
        </w:tc>
        <w:tc>
          <w:tcPr>
            <w:tcW w:w="1710" w:type="dxa"/>
            <w:hideMark/>
          </w:tcPr>
          <w:p w:rsidR="0023226A" w:rsidRDefault="00FC3A89">
            <w:pPr>
              <w:pStyle w:val="TableParagraph"/>
              <w:spacing w:line="234" w:lineRule="exact"/>
              <w:ind w:left="568"/>
              <w:rPr>
                <w:rFonts w:ascii="Palatino Linotype" w:eastAsia="Times New Roman" w:hAnsi="Palatino Linotype" w:cs="Arial MT"/>
                <w:sz w:val="20"/>
                <w:szCs w:val="20"/>
              </w:rPr>
            </w:pPr>
            <w:r w:rsidRPr="00557CC5">
              <w:rPr>
                <w:rFonts w:ascii="Palatino Linotype" w:eastAsia="Times New Roman" w:hAnsi="Palatino Linotype" w:cs="Arial MT"/>
                <w:sz w:val="20"/>
                <w:szCs w:val="20"/>
              </w:rPr>
              <w:t>71,2 %</w:t>
            </w:r>
          </w:p>
        </w:tc>
      </w:tr>
      <w:tr w:rsidR="00F13652" w:rsidTr="006E11FA">
        <w:trPr>
          <w:trHeight w:val="254"/>
          <w:jc w:val="center"/>
        </w:trPr>
        <w:tc>
          <w:tcPr>
            <w:tcW w:w="535" w:type="dxa"/>
            <w:hideMark/>
          </w:tcPr>
          <w:p w:rsidR="0023226A" w:rsidRDefault="00FC3A89">
            <w:pPr>
              <w:pStyle w:val="TableParagraph"/>
              <w:ind w:left="107"/>
              <w:jc w:val="center"/>
              <w:rPr>
                <w:rFonts w:ascii="Palatino Linotype" w:eastAsia="Times New Roman" w:hAnsi="Palatino Linotype" w:cs="Arial MT"/>
                <w:sz w:val="20"/>
                <w:szCs w:val="20"/>
              </w:rPr>
            </w:pPr>
            <w:r w:rsidRPr="00557CC5">
              <w:rPr>
                <w:rFonts w:ascii="Palatino Linotype" w:eastAsia="Times New Roman" w:hAnsi="Palatino Linotype" w:cs="Arial MT"/>
                <w:sz w:val="20"/>
                <w:szCs w:val="20"/>
              </w:rPr>
              <w:t>3.</w:t>
            </w:r>
          </w:p>
        </w:tc>
        <w:tc>
          <w:tcPr>
            <w:tcW w:w="2774" w:type="dxa"/>
            <w:hideMark/>
          </w:tcPr>
          <w:p w:rsidR="0023226A" w:rsidRDefault="00FC3A89">
            <w:pPr>
              <w:pStyle w:val="TableParagraph"/>
              <w:ind w:left="107"/>
              <w:rPr>
                <w:rFonts w:ascii="Palatino Linotype" w:eastAsia="Times New Roman" w:hAnsi="Palatino Linotype" w:cs="Arial MT"/>
                <w:sz w:val="20"/>
                <w:szCs w:val="20"/>
              </w:rPr>
            </w:pPr>
            <w:r>
              <w:rPr>
                <w:rFonts w:ascii="Palatino Linotype" w:eastAsia="Times New Roman" w:hAnsi="Palatino Linotype" w:cs="Arial MT"/>
                <w:sz w:val="20"/>
                <w:szCs w:val="20"/>
              </w:rPr>
              <w:t xml:space="preserve">Fairly </w:t>
            </w:r>
            <w:r w:rsidR="003D555E" w:rsidRPr="00557CC5">
              <w:rPr>
                <w:rFonts w:ascii="Palatino Linotype" w:eastAsia="Times New Roman" w:hAnsi="Palatino Linotype" w:cs="Arial MT"/>
                <w:sz w:val="20"/>
                <w:szCs w:val="20"/>
              </w:rPr>
              <w:t xml:space="preserve">High </w:t>
            </w:r>
          </w:p>
        </w:tc>
        <w:tc>
          <w:tcPr>
            <w:tcW w:w="1546" w:type="dxa"/>
            <w:hideMark/>
          </w:tcPr>
          <w:p w:rsidR="0023226A" w:rsidRDefault="00FC3A89">
            <w:pPr>
              <w:pStyle w:val="TableParagraph"/>
              <w:spacing w:line="232" w:lineRule="exact"/>
              <w:ind w:left="338" w:right="304"/>
              <w:jc w:val="center"/>
              <w:rPr>
                <w:rFonts w:ascii="Palatino Linotype" w:eastAsia="Times New Roman" w:hAnsi="Palatino Linotype" w:cs="Arial MT"/>
                <w:sz w:val="20"/>
                <w:szCs w:val="20"/>
              </w:rPr>
            </w:pPr>
            <w:r w:rsidRPr="00557CC5">
              <w:rPr>
                <w:rFonts w:ascii="Palatino Linotype" w:eastAsia="Times New Roman" w:hAnsi="Palatino Linotype" w:cs="Arial MT"/>
                <w:sz w:val="20"/>
                <w:szCs w:val="20"/>
              </w:rPr>
              <w:t>25-49</w:t>
            </w:r>
          </w:p>
        </w:tc>
        <w:tc>
          <w:tcPr>
            <w:tcW w:w="1260" w:type="dxa"/>
            <w:hideMark/>
          </w:tcPr>
          <w:p w:rsidR="0023226A" w:rsidRDefault="00FC3A89">
            <w:pPr>
              <w:pStyle w:val="TableParagraph"/>
              <w:spacing w:line="232" w:lineRule="exact"/>
              <w:ind w:left="11"/>
              <w:jc w:val="center"/>
              <w:rPr>
                <w:rFonts w:ascii="Palatino Linotype" w:eastAsia="Times New Roman" w:hAnsi="Palatino Linotype" w:cs="Arial MT"/>
                <w:sz w:val="20"/>
                <w:szCs w:val="20"/>
              </w:rPr>
            </w:pPr>
            <w:r w:rsidRPr="00557CC5">
              <w:rPr>
                <w:rFonts w:ascii="Palatino Linotype" w:eastAsia="Times New Roman" w:hAnsi="Palatino Linotype" w:cs="Arial MT"/>
                <w:sz w:val="20"/>
                <w:szCs w:val="20"/>
              </w:rPr>
              <w:t>1</w:t>
            </w:r>
          </w:p>
        </w:tc>
        <w:tc>
          <w:tcPr>
            <w:tcW w:w="1710" w:type="dxa"/>
            <w:hideMark/>
          </w:tcPr>
          <w:p w:rsidR="0023226A" w:rsidRDefault="00FC3A89">
            <w:pPr>
              <w:pStyle w:val="TableParagraph"/>
              <w:spacing w:line="232" w:lineRule="exact"/>
              <w:ind w:left="603" w:right="589"/>
              <w:jc w:val="center"/>
              <w:rPr>
                <w:rFonts w:ascii="Palatino Linotype" w:eastAsia="Times New Roman" w:hAnsi="Palatino Linotype" w:cs="Arial MT"/>
                <w:sz w:val="20"/>
                <w:szCs w:val="20"/>
              </w:rPr>
            </w:pPr>
            <w:r w:rsidRPr="00557CC5">
              <w:rPr>
                <w:rFonts w:ascii="Palatino Linotype" w:eastAsia="Times New Roman" w:hAnsi="Palatino Linotype" w:cs="Arial MT"/>
                <w:sz w:val="20"/>
                <w:szCs w:val="20"/>
              </w:rPr>
              <w:t>1,2 %</w:t>
            </w:r>
          </w:p>
        </w:tc>
      </w:tr>
      <w:tr w:rsidR="00F13652" w:rsidTr="006E11FA">
        <w:trPr>
          <w:trHeight w:val="254"/>
          <w:jc w:val="center"/>
        </w:trPr>
        <w:tc>
          <w:tcPr>
            <w:tcW w:w="535" w:type="dxa"/>
            <w:hideMark/>
          </w:tcPr>
          <w:p w:rsidR="0023226A" w:rsidRDefault="00FC3A89">
            <w:pPr>
              <w:pStyle w:val="TableParagraph"/>
              <w:ind w:left="107"/>
              <w:jc w:val="center"/>
              <w:rPr>
                <w:rFonts w:ascii="Palatino Linotype" w:eastAsia="Times New Roman" w:hAnsi="Palatino Linotype" w:cs="Arial MT"/>
                <w:sz w:val="20"/>
                <w:szCs w:val="20"/>
              </w:rPr>
            </w:pPr>
            <w:r w:rsidRPr="00557CC5">
              <w:rPr>
                <w:rFonts w:ascii="Palatino Linotype" w:eastAsia="Times New Roman" w:hAnsi="Palatino Linotype" w:cs="Arial MT"/>
                <w:sz w:val="20"/>
                <w:szCs w:val="20"/>
              </w:rPr>
              <w:t>4.</w:t>
            </w:r>
          </w:p>
        </w:tc>
        <w:tc>
          <w:tcPr>
            <w:tcW w:w="2774" w:type="dxa"/>
            <w:hideMark/>
          </w:tcPr>
          <w:p w:rsidR="0023226A" w:rsidRDefault="00FC3A89">
            <w:pPr>
              <w:pStyle w:val="TableParagraph"/>
              <w:ind w:left="107"/>
              <w:rPr>
                <w:rFonts w:ascii="Palatino Linotype" w:eastAsia="Times New Roman" w:hAnsi="Palatino Linotype" w:cs="Arial MT"/>
                <w:sz w:val="20"/>
                <w:szCs w:val="20"/>
              </w:rPr>
            </w:pPr>
            <w:r w:rsidRPr="00557CC5">
              <w:rPr>
                <w:rFonts w:ascii="Palatino Linotype" w:eastAsia="Times New Roman" w:hAnsi="Palatino Linotype" w:cs="Arial MT"/>
                <w:sz w:val="20"/>
                <w:szCs w:val="20"/>
              </w:rPr>
              <w:t>Less High</w:t>
            </w:r>
          </w:p>
        </w:tc>
        <w:tc>
          <w:tcPr>
            <w:tcW w:w="1546" w:type="dxa"/>
            <w:hideMark/>
          </w:tcPr>
          <w:p w:rsidR="0023226A" w:rsidRDefault="00FC3A89">
            <w:pPr>
              <w:pStyle w:val="TableParagraph"/>
              <w:spacing w:line="234" w:lineRule="exact"/>
              <w:ind w:left="338" w:right="304"/>
              <w:jc w:val="center"/>
              <w:rPr>
                <w:rFonts w:ascii="Palatino Linotype" w:eastAsia="Times New Roman" w:hAnsi="Palatino Linotype" w:cs="Arial MT"/>
                <w:sz w:val="20"/>
                <w:szCs w:val="20"/>
              </w:rPr>
            </w:pPr>
            <w:r w:rsidRPr="00557CC5">
              <w:rPr>
                <w:rFonts w:ascii="Palatino Linotype" w:eastAsia="Times New Roman" w:hAnsi="Palatino Linotype" w:cs="Arial MT"/>
                <w:sz w:val="20"/>
                <w:szCs w:val="20"/>
              </w:rPr>
              <w:t>0-24</w:t>
            </w:r>
          </w:p>
        </w:tc>
        <w:tc>
          <w:tcPr>
            <w:tcW w:w="1260" w:type="dxa"/>
            <w:hideMark/>
          </w:tcPr>
          <w:p w:rsidR="0023226A" w:rsidRDefault="00FC3A89">
            <w:pPr>
              <w:pStyle w:val="TableParagraph"/>
              <w:spacing w:line="234" w:lineRule="exact"/>
              <w:ind w:left="11"/>
              <w:jc w:val="center"/>
              <w:rPr>
                <w:rFonts w:ascii="Palatino Linotype" w:eastAsia="Times New Roman" w:hAnsi="Palatino Linotype" w:cs="Arial MT"/>
                <w:sz w:val="20"/>
                <w:szCs w:val="20"/>
              </w:rPr>
            </w:pPr>
            <w:r w:rsidRPr="00557CC5">
              <w:rPr>
                <w:rFonts w:ascii="Palatino Linotype" w:eastAsia="Times New Roman" w:hAnsi="Palatino Linotype" w:cs="Arial MT"/>
                <w:sz w:val="20"/>
                <w:szCs w:val="20"/>
              </w:rPr>
              <w:t>0</w:t>
            </w:r>
          </w:p>
        </w:tc>
        <w:tc>
          <w:tcPr>
            <w:tcW w:w="1710" w:type="dxa"/>
            <w:hideMark/>
          </w:tcPr>
          <w:p w:rsidR="0023226A" w:rsidRDefault="00FC3A89">
            <w:pPr>
              <w:pStyle w:val="TableParagraph"/>
              <w:spacing w:line="234" w:lineRule="exact"/>
              <w:ind w:left="601" w:right="589"/>
              <w:jc w:val="center"/>
              <w:rPr>
                <w:rFonts w:ascii="Palatino Linotype" w:eastAsia="Times New Roman" w:hAnsi="Palatino Linotype" w:cs="Arial MT"/>
                <w:sz w:val="20"/>
                <w:szCs w:val="20"/>
              </w:rPr>
            </w:pPr>
            <w:r w:rsidRPr="00557CC5">
              <w:rPr>
                <w:rFonts w:ascii="Palatino Linotype" w:eastAsia="Times New Roman" w:hAnsi="Palatino Linotype" w:cs="Arial MT"/>
                <w:sz w:val="20"/>
                <w:szCs w:val="20"/>
              </w:rPr>
              <w:t>0 %</w:t>
            </w:r>
          </w:p>
        </w:tc>
      </w:tr>
      <w:tr w:rsidR="00F13652" w:rsidTr="006E11FA">
        <w:trPr>
          <w:trHeight w:val="251"/>
          <w:jc w:val="center"/>
        </w:trPr>
        <w:tc>
          <w:tcPr>
            <w:tcW w:w="4855" w:type="dxa"/>
            <w:gridSpan w:val="3"/>
            <w:hideMark/>
          </w:tcPr>
          <w:p w:rsidR="0023226A" w:rsidRDefault="00FC3A89">
            <w:pPr>
              <w:pStyle w:val="TableParagraph"/>
              <w:ind w:left="2442" w:right="1505"/>
              <w:jc w:val="center"/>
              <w:rPr>
                <w:rFonts w:ascii="Palatino Linotype" w:eastAsia="Times New Roman" w:hAnsi="Palatino Linotype" w:cs="Arial MT"/>
                <w:sz w:val="20"/>
                <w:szCs w:val="20"/>
              </w:rPr>
            </w:pPr>
            <w:r w:rsidRPr="00557CC5">
              <w:rPr>
                <w:rFonts w:ascii="Palatino Linotype" w:eastAsia="Times New Roman" w:hAnsi="Palatino Linotype" w:cs="Arial MT"/>
                <w:sz w:val="20"/>
                <w:szCs w:val="20"/>
              </w:rPr>
              <w:t>Total</w:t>
            </w:r>
          </w:p>
        </w:tc>
        <w:tc>
          <w:tcPr>
            <w:tcW w:w="1260" w:type="dxa"/>
            <w:hideMark/>
          </w:tcPr>
          <w:p w:rsidR="0023226A" w:rsidRDefault="00FC3A89">
            <w:pPr>
              <w:pStyle w:val="TableParagraph"/>
              <w:ind w:left="88" w:right="77"/>
              <w:jc w:val="center"/>
              <w:rPr>
                <w:rFonts w:ascii="Palatino Linotype" w:eastAsia="Times New Roman" w:hAnsi="Palatino Linotype" w:cs="Arial MT"/>
                <w:sz w:val="20"/>
                <w:szCs w:val="20"/>
              </w:rPr>
            </w:pPr>
            <w:r w:rsidRPr="00557CC5">
              <w:rPr>
                <w:rFonts w:ascii="Palatino Linotype" w:eastAsia="Times New Roman" w:hAnsi="Palatino Linotype" w:cs="Arial MT"/>
                <w:sz w:val="20"/>
                <w:szCs w:val="20"/>
              </w:rPr>
              <w:t>90</w:t>
            </w:r>
          </w:p>
        </w:tc>
        <w:tc>
          <w:tcPr>
            <w:tcW w:w="1710" w:type="dxa"/>
            <w:hideMark/>
          </w:tcPr>
          <w:p w:rsidR="0023226A" w:rsidRDefault="00FC3A89">
            <w:pPr>
              <w:pStyle w:val="TableParagraph"/>
              <w:ind w:left="528" w:right="589"/>
              <w:jc w:val="center"/>
              <w:rPr>
                <w:rFonts w:ascii="Palatino Linotype" w:eastAsia="Times New Roman" w:hAnsi="Palatino Linotype" w:cs="Arial MT"/>
                <w:sz w:val="20"/>
                <w:szCs w:val="20"/>
              </w:rPr>
            </w:pPr>
            <w:r w:rsidRPr="00557CC5">
              <w:rPr>
                <w:rFonts w:ascii="Palatino Linotype" w:eastAsia="Times New Roman" w:hAnsi="Palatino Linotype" w:cs="Arial MT"/>
                <w:sz w:val="20"/>
                <w:szCs w:val="20"/>
              </w:rPr>
              <w:t>100</w:t>
            </w:r>
          </w:p>
        </w:tc>
      </w:tr>
    </w:tbl>
    <w:p w:rsidR="00557CC5" w:rsidRPr="00557CC5" w:rsidRDefault="00557CC5" w:rsidP="00557CC5">
      <w:pPr>
        <w:spacing w:after="0" w:line="240" w:lineRule="auto"/>
        <w:ind w:firstLine="720"/>
        <w:jc w:val="both"/>
        <w:rPr>
          <w:rFonts w:ascii="Palatino Linotype" w:hAnsi="Palatino Linotype"/>
          <w:sz w:val="20"/>
          <w:szCs w:val="20"/>
        </w:rPr>
      </w:pPr>
    </w:p>
    <w:p w:rsidR="0023226A" w:rsidRDefault="00FC3A89">
      <w:pPr>
        <w:spacing w:after="0" w:line="240" w:lineRule="auto"/>
        <w:ind w:firstLine="720"/>
        <w:jc w:val="both"/>
        <w:rPr>
          <w:rFonts w:ascii="Palatino Linotype" w:hAnsi="Palatino Linotype"/>
          <w:sz w:val="20"/>
          <w:szCs w:val="20"/>
        </w:rPr>
      </w:pPr>
      <w:r w:rsidRPr="00557CC5">
        <w:rPr>
          <w:rFonts w:ascii="Palatino Linotype" w:hAnsi="Palatino Linotype"/>
          <w:sz w:val="20"/>
          <w:szCs w:val="20"/>
        </w:rPr>
        <w:lastRenderedPageBreak/>
        <w:t xml:space="preserve">The data in </w:t>
      </w:r>
      <w:r w:rsidR="00197EB0">
        <w:rPr>
          <w:rFonts w:ascii="Palatino Linotype" w:hAnsi="Palatino Linotype"/>
          <w:sz w:val="20"/>
          <w:szCs w:val="20"/>
        </w:rPr>
        <w:t xml:space="preserve">Table 3 </w:t>
      </w:r>
      <w:r w:rsidRPr="00557CC5">
        <w:rPr>
          <w:rFonts w:ascii="Palatino Linotype" w:hAnsi="Palatino Linotype"/>
          <w:sz w:val="20"/>
          <w:szCs w:val="20"/>
        </w:rPr>
        <w:t xml:space="preserve">shows that 26 or 27.6% of respondents had very good learning achievements, 63 or 71.2% of respondents had good learning achievements, and 1 or 1.2% of respondents had </w:t>
      </w:r>
      <w:r w:rsidRPr="00557CC5">
        <w:rPr>
          <w:rFonts w:ascii="Palatino Linotype" w:hAnsi="Palatino Linotype"/>
          <w:spacing w:val="1"/>
          <w:sz w:val="20"/>
          <w:szCs w:val="20"/>
        </w:rPr>
        <w:t xml:space="preserve">moderate </w:t>
      </w:r>
      <w:r w:rsidRPr="00557CC5">
        <w:rPr>
          <w:rFonts w:ascii="Palatino Linotype" w:hAnsi="Palatino Linotype"/>
          <w:sz w:val="20"/>
          <w:szCs w:val="20"/>
        </w:rPr>
        <w:t xml:space="preserve">learning achievements. </w:t>
      </w:r>
      <w:r w:rsidR="00016A70" w:rsidRPr="00557CC5">
        <w:rPr>
          <w:rFonts w:ascii="Palatino Linotype" w:hAnsi="Palatino Linotype"/>
          <w:sz w:val="20"/>
          <w:szCs w:val="20"/>
        </w:rPr>
        <w:t>Thus,</w:t>
      </w:r>
      <w:r w:rsidRPr="00557CC5">
        <w:rPr>
          <w:rFonts w:ascii="Palatino Linotype" w:hAnsi="Palatino Linotype"/>
          <w:sz w:val="20"/>
          <w:szCs w:val="20"/>
        </w:rPr>
        <w:t xml:space="preserve"> the results of this study show that there i</w:t>
      </w:r>
      <w:r w:rsidRPr="00557CC5">
        <w:rPr>
          <w:rFonts w:ascii="Palatino Linotype" w:hAnsi="Palatino Linotype"/>
          <w:sz w:val="20"/>
          <w:szCs w:val="20"/>
        </w:rPr>
        <w:t xml:space="preserve">s a tendency for the learning achievement of </w:t>
      </w:r>
      <w:r w:rsidRPr="00557CC5">
        <w:rPr>
          <w:rFonts w:ascii="Palatino Linotype" w:hAnsi="Palatino Linotype"/>
          <w:color w:val="000000" w:themeColor="text1"/>
          <w:sz w:val="20"/>
          <w:szCs w:val="20"/>
          <w:shd w:val="clear" w:color="auto" w:fill="FFFFFF"/>
        </w:rPr>
        <w:t xml:space="preserve">students of the package C program at several Community Learning Activity </w:t>
      </w:r>
      <w:proofErr w:type="spellStart"/>
      <w:r w:rsidRPr="00557CC5">
        <w:rPr>
          <w:rFonts w:ascii="Palatino Linotype" w:hAnsi="Palatino Linotype"/>
          <w:color w:val="000000" w:themeColor="text1"/>
          <w:sz w:val="20"/>
          <w:szCs w:val="20"/>
          <w:shd w:val="clear" w:color="auto" w:fill="FFFFFF"/>
        </w:rPr>
        <w:t>Centers</w:t>
      </w:r>
      <w:proofErr w:type="spellEnd"/>
      <w:r w:rsidRPr="00557CC5">
        <w:rPr>
          <w:rFonts w:ascii="Palatino Linotype" w:hAnsi="Palatino Linotype"/>
          <w:color w:val="000000" w:themeColor="text1"/>
          <w:sz w:val="20"/>
          <w:szCs w:val="20"/>
          <w:shd w:val="clear" w:color="auto" w:fill="FFFFFF"/>
        </w:rPr>
        <w:t xml:space="preserve"> in Ambon City </w:t>
      </w:r>
      <w:r w:rsidRPr="00557CC5">
        <w:rPr>
          <w:rFonts w:ascii="Palatino Linotype" w:hAnsi="Palatino Linotype"/>
          <w:sz w:val="20"/>
          <w:szCs w:val="20"/>
        </w:rPr>
        <w:t>to be good.</w:t>
      </w:r>
    </w:p>
    <w:p w:rsidR="009E7E65" w:rsidRPr="00557CC5" w:rsidRDefault="009E7E65" w:rsidP="00557CC5">
      <w:pPr>
        <w:spacing w:after="0" w:line="240" w:lineRule="auto"/>
        <w:ind w:firstLine="720"/>
        <w:jc w:val="both"/>
        <w:rPr>
          <w:rFonts w:ascii="Palatino Linotype" w:hAnsi="Palatino Linotype"/>
          <w:sz w:val="20"/>
          <w:szCs w:val="20"/>
        </w:rPr>
      </w:pPr>
    </w:p>
    <w:p w:rsidR="0023226A" w:rsidRDefault="00FC3A89">
      <w:pPr>
        <w:pStyle w:val="ListParagraph"/>
        <w:numPr>
          <w:ilvl w:val="1"/>
          <w:numId w:val="3"/>
        </w:numPr>
        <w:ind w:left="426" w:hanging="426"/>
        <w:jc w:val="both"/>
        <w:rPr>
          <w:rFonts w:ascii="Palatino Linotype" w:hAnsi="Palatino Linotype"/>
          <w:b/>
          <w:i/>
          <w:sz w:val="20"/>
          <w:szCs w:val="20"/>
        </w:rPr>
      </w:pPr>
      <w:r w:rsidRPr="009E7E65">
        <w:rPr>
          <w:rFonts w:ascii="Palatino Linotype" w:hAnsi="Palatino Linotype"/>
          <w:b/>
          <w:i/>
          <w:sz w:val="20"/>
          <w:szCs w:val="20"/>
        </w:rPr>
        <w:t xml:space="preserve">Conditions of Tutor Performance, Learning Motivation, and </w:t>
      </w:r>
      <w:r w:rsidR="009E7E65" w:rsidRPr="009E7E65">
        <w:rPr>
          <w:rFonts w:ascii="Palatino Linotype" w:hAnsi="Palatino Linotype"/>
          <w:b/>
          <w:i/>
          <w:sz w:val="20"/>
          <w:szCs w:val="20"/>
        </w:rPr>
        <w:t xml:space="preserve">Student </w:t>
      </w:r>
      <w:r w:rsidRPr="009E7E65">
        <w:rPr>
          <w:rFonts w:ascii="Palatino Linotype" w:hAnsi="Palatino Linotype"/>
          <w:b/>
          <w:i/>
          <w:sz w:val="20"/>
          <w:szCs w:val="20"/>
        </w:rPr>
        <w:t xml:space="preserve">Learning Achievement </w:t>
      </w:r>
    </w:p>
    <w:p w:rsidR="0023226A" w:rsidRDefault="00FC3A89">
      <w:pPr>
        <w:pStyle w:val="BodyText"/>
        <w:ind w:firstLine="720"/>
        <w:jc w:val="both"/>
        <w:rPr>
          <w:rFonts w:ascii="Palatino Linotype" w:hAnsi="Palatino Linotype"/>
          <w:sz w:val="20"/>
          <w:szCs w:val="20"/>
        </w:rPr>
      </w:pPr>
      <w:r w:rsidRPr="00557CC5">
        <w:rPr>
          <w:rFonts w:ascii="Palatino Linotype" w:hAnsi="Palatino Linotype"/>
          <w:sz w:val="20"/>
          <w:szCs w:val="20"/>
        </w:rPr>
        <w:t>Based on the re</w:t>
      </w:r>
      <w:r w:rsidRPr="00557CC5">
        <w:rPr>
          <w:rFonts w:ascii="Palatino Linotype" w:hAnsi="Palatino Linotype"/>
          <w:sz w:val="20"/>
          <w:szCs w:val="20"/>
        </w:rPr>
        <w:t xml:space="preserve">search theme, the performance of tutors </w:t>
      </w:r>
      <w:r w:rsidRPr="00557CC5">
        <w:rPr>
          <w:rFonts w:ascii="Palatino Linotype" w:hAnsi="Palatino Linotype"/>
          <w:color w:val="000000" w:themeColor="text1"/>
          <w:sz w:val="20"/>
          <w:szCs w:val="20"/>
          <w:shd w:val="clear" w:color="auto" w:fill="FFFFFF"/>
        </w:rPr>
        <w:t xml:space="preserve">in the package C program at several Community Learning Activity Centers in Ambon City </w:t>
      </w:r>
      <w:r w:rsidR="00016A70">
        <w:rPr>
          <w:rFonts w:ascii="Palatino Linotype" w:hAnsi="Palatino Linotype"/>
          <w:sz w:val="20"/>
          <w:szCs w:val="20"/>
        </w:rPr>
        <w:t xml:space="preserve">is categorized as </w:t>
      </w:r>
      <w:r w:rsidRPr="00557CC5">
        <w:rPr>
          <w:rFonts w:ascii="Palatino Linotype" w:hAnsi="Palatino Linotype"/>
          <w:sz w:val="20"/>
          <w:szCs w:val="20"/>
        </w:rPr>
        <w:t>good</w:t>
      </w:r>
      <w:r w:rsidR="00016A70">
        <w:rPr>
          <w:rFonts w:ascii="Palatino Linotype" w:hAnsi="Palatino Linotype"/>
          <w:sz w:val="20"/>
          <w:szCs w:val="20"/>
        </w:rPr>
        <w:t>.</w:t>
      </w:r>
      <w:r w:rsidRPr="00557CC5">
        <w:rPr>
          <w:rFonts w:ascii="Palatino Linotype" w:hAnsi="Palatino Linotype"/>
          <w:sz w:val="20"/>
          <w:szCs w:val="20"/>
        </w:rPr>
        <w:t xml:space="preserve"> </w:t>
      </w:r>
      <w:r w:rsidR="00016A70">
        <w:rPr>
          <w:rFonts w:ascii="Palatino Linotype" w:hAnsi="Palatino Linotype"/>
          <w:sz w:val="20"/>
          <w:szCs w:val="20"/>
        </w:rPr>
        <w:t>Similarly, with the high motivation for student achievement, t</w:t>
      </w:r>
      <w:r w:rsidRPr="00557CC5">
        <w:rPr>
          <w:rFonts w:ascii="Palatino Linotype" w:hAnsi="Palatino Linotype"/>
          <w:sz w:val="20"/>
          <w:szCs w:val="20"/>
        </w:rPr>
        <w:t xml:space="preserve">he descriptive results in terms of learning </w:t>
      </w:r>
      <w:r w:rsidRPr="00557CC5">
        <w:rPr>
          <w:rFonts w:ascii="Palatino Linotype" w:hAnsi="Palatino Linotype"/>
          <w:sz w:val="20"/>
          <w:szCs w:val="20"/>
        </w:rPr>
        <w:t xml:space="preserve">achievement </w:t>
      </w:r>
      <w:r w:rsidR="00016A70">
        <w:rPr>
          <w:rFonts w:ascii="Palatino Linotype" w:hAnsi="Palatino Linotype"/>
          <w:sz w:val="20"/>
          <w:szCs w:val="20"/>
        </w:rPr>
        <w:t xml:space="preserve">indicate </w:t>
      </w:r>
      <w:r w:rsidRPr="00557CC5">
        <w:rPr>
          <w:rFonts w:ascii="Palatino Linotype" w:hAnsi="Palatino Linotype"/>
          <w:sz w:val="20"/>
          <w:szCs w:val="20"/>
        </w:rPr>
        <w:t xml:space="preserve">that most students of the </w:t>
      </w:r>
      <w:r w:rsidRPr="00557CC5">
        <w:rPr>
          <w:rFonts w:ascii="Palatino Linotype" w:hAnsi="Palatino Linotype"/>
          <w:color w:val="000000" w:themeColor="text1"/>
          <w:sz w:val="20"/>
          <w:szCs w:val="20"/>
          <w:shd w:val="clear" w:color="auto" w:fill="FFFFFF"/>
        </w:rPr>
        <w:t xml:space="preserve">package C program at several Community Learning Activity Centers in Ambon City </w:t>
      </w:r>
      <w:r w:rsidRPr="00557CC5">
        <w:rPr>
          <w:rFonts w:ascii="Palatino Linotype" w:hAnsi="Palatino Linotype"/>
          <w:sz w:val="20"/>
          <w:szCs w:val="20"/>
        </w:rPr>
        <w:t>have high expectations to achieve high achievement and be able to achieve good learning outcomes. This expectation is supported by</w:t>
      </w:r>
      <w:r w:rsidRPr="00557CC5">
        <w:rPr>
          <w:rFonts w:ascii="Palatino Linotype" w:hAnsi="Palatino Linotype"/>
          <w:sz w:val="20"/>
          <w:szCs w:val="20"/>
        </w:rPr>
        <w:t xml:space="preserve"> good tutor performance and high student motivation. The seriousness of student learning is shown in students' efforts to maintain physical or non-physical conditions that support the learning process well; such efforts include always having good tutor per</w:t>
      </w:r>
      <w:r w:rsidRPr="00557CC5">
        <w:rPr>
          <w:rFonts w:ascii="Palatino Linotype" w:hAnsi="Palatino Linotype"/>
          <w:sz w:val="20"/>
          <w:szCs w:val="20"/>
        </w:rPr>
        <w:t xml:space="preserve">formance, and students are always motivated in the learning process with intrinsic and extrinsic motivation. In addition, the support of a comfortable classroom environment is characterized by the condition of the </w:t>
      </w:r>
      <w:r w:rsidR="00F12AE8" w:rsidRPr="00557CC5">
        <w:rPr>
          <w:rFonts w:ascii="Palatino Linotype" w:hAnsi="Palatino Linotype"/>
          <w:sz w:val="20"/>
          <w:szCs w:val="20"/>
        </w:rPr>
        <w:t>classroom,</w:t>
      </w:r>
      <w:r w:rsidRPr="00557CC5">
        <w:rPr>
          <w:rFonts w:ascii="Palatino Linotype" w:hAnsi="Palatino Linotype"/>
          <w:sz w:val="20"/>
          <w:szCs w:val="20"/>
        </w:rPr>
        <w:t xml:space="preserve"> which is neatly organized</w:t>
      </w:r>
      <w:r w:rsidRPr="00557CC5">
        <w:rPr>
          <w:rFonts w:ascii="Palatino Linotype" w:hAnsi="Palatino Linotype"/>
          <w:sz w:val="20"/>
          <w:szCs w:val="20"/>
        </w:rPr>
        <w:t xml:space="preserve"> and clean so that it is comfortable to learn. All residents of the </w:t>
      </w:r>
      <w:r w:rsidRPr="00557CC5">
        <w:rPr>
          <w:rFonts w:ascii="Palatino Linotype" w:hAnsi="Palatino Linotype"/>
          <w:color w:val="000000" w:themeColor="text1"/>
          <w:sz w:val="20"/>
          <w:szCs w:val="20"/>
          <w:shd w:val="clear" w:color="auto" w:fill="FFFFFF"/>
        </w:rPr>
        <w:t xml:space="preserve">Community Learning Center </w:t>
      </w:r>
      <w:r w:rsidRPr="00557CC5">
        <w:rPr>
          <w:rFonts w:ascii="Palatino Linotype" w:hAnsi="Palatino Linotype"/>
          <w:sz w:val="20"/>
          <w:szCs w:val="20"/>
        </w:rPr>
        <w:t xml:space="preserve">are given the responsibility to maintain classroom conditions so that they always look neat and clean. In this </w:t>
      </w:r>
      <w:r w:rsidRPr="00557CC5">
        <w:rPr>
          <w:rFonts w:ascii="Palatino Linotype" w:hAnsi="Palatino Linotype"/>
          <w:color w:val="000000" w:themeColor="text1"/>
          <w:sz w:val="20"/>
          <w:szCs w:val="20"/>
          <w:shd w:val="clear" w:color="auto" w:fill="FFFFFF"/>
        </w:rPr>
        <w:t xml:space="preserve">Community Learning Center, </w:t>
      </w:r>
      <w:r w:rsidRPr="00557CC5">
        <w:rPr>
          <w:rFonts w:ascii="Palatino Linotype" w:hAnsi="Palatino Linotype"/>
          <w:sz w:val="20"/>
          <w:szCs w:val="20"/>
        </w:rPr>
        <w:t xml:space="preserve">learning facilities are </w:t>
      </w:r>
      <w:r w:rsidRPr="00557CC5">
        <w:rPr>
          <w:rFonts w:ascii="Palatino Linotype" w:hAnsi="Palatino Linotype"/>
          <w:sz w:val="20"/>
          <w:szCs w:val="20"/>
        </w:rPr>
        <w:t xml:space="preserve">also provided to help smooth the teaching and learning process for students. Judging from the seriousness of the </w:t>
      </w:r>
      <w:r w:rsidRPr="00557CC5">
        <w:rPr>
          <w:rFonts w:ascii="Palatino Linotype" w:hAnsi="Palatino Linotype"/>
          <w:color w:val="000000" w:themeColor="text1"/>
          <w:sz w:val="20"/>
          <w:szCs w:val="20"/>
          <w:shd w:val="clear" w:color="auto" w:fill="FFFFFF"/>
        </w:rPr>
        <w:t xml:space="preserve">Community Learning Center </w:t>
      </w:r>
      <w:r w:rsidRPr="00557CC5">
        <w:rPr>
          <w:rFonts w:ascii="Palatino Linotype" w:hAnsi="Palatino Linotype"/>
          <w:sz w:val="20"/>
          <w:szCs w:val="20"/>
        </w:rPr>
        <w:t>in terms of increasing learning motivation, it can be shown in terms of providing learning infrastructure and the ser</w:t>
      </w:r>
      <w:r w:rsidRPr="00557CC5">
        <w:rPr>
          <w:rFonts w:ascii="Palatino Linotype" w:hAnsi="Palatino Linotype"/>
          <w:sz w:val="20"/>
          <w:szCs w:val="20"/>
        </w:rPr>
        <w:t>iousness of tutors to teach students.</w:t>
      </w:r>
    </w:p>
    <w:p w:rsidR="0023226A" w:rsidRDefault="00FC3A89">
      <w:pPr>
        <w:pStyle w:val="BodyText"/>
        <w:ind w:firstLine="720"/>
        <w:jc w:val="both"/>
        <w:rPr>
          <w:rFonts w:ascii="Palatino Linotype" w:hAnsi="Palatino Linotype"/>
          <w:sz w:val="20"/>
          <w:szCs w:val="20"/>
        </w:rPr>
      </w:pPr>
      <w:r w:rsidRPr="00CC50C2">
        <w:rPr>
          <w:rFonts w:ascii="Palatino Linotype" w:hAnsi="Palatino Linotype"/>
          <w:sz w:val="20"/>
          <w:szCs w:val="20"/>
        </w:rPr>
        <w:t xml:space="preserve">The question of how to improve student achievement and positive academic outcomes is a major concern in education. Many studies have highlighted the </w:t>
      </w:r>
      <w:r w:rsidR="009558CB">
        <w:rPr>
          <w:rFonts w:ascii="Palatino Linotype" w:hAnsi="Palatino Linotype"/>
          <w:sz w:val="20"/>
          <w:szCs w:val="20"/>
        </w:rPr>
        <w:t xml:space="preserve">importance of self-concept </w:t>
      </w:r>
      <w:r w:rsidRPr="00CC50C2">
        <w:rPr>
          <w:rFonts w:ascii="Palatino Linotype" w:hAnsi="Palatino Linotype"/>
          <w:sz w:val="20"/>
          <w:szCs w:val="20"/>
        </w:rPr>
        <w:t xml:space="preserve">in predicting </w:t>
      </w:r>
      <w:r w:rsidR="00DB0A50">
        <w:rPr>
          <w:rFonts w:ascii="Palatino Linotype" w:hAnsi="Palatino Linotype"/>
          <w:sz w:val="20"/>
          <w:szCs w:val="20"/>
        </w:rPr>
        <w:t xml:space="preserve">achievement in school </w:t>
      </w:r>
      <w:r w:rsidR="0046380D">
        <w:rPr>
          <w:rFonts w:ascii="Palatino Linotype" w:hAnsi="Palatino Linotype"/>
          <w:sz w:val="20"/>
          <w:szCs w:val="20"/>
        </w:rPr>
        <w:fldChar w:fldCharType="begin" w:fldLock="1"/>
      </w:r>
      <w:r w:rsidR="0046380D">
        <w:rPr>
          <w:rFonts w:ascii="Palatino Linotype" w:hAnsi="Palatino Linotype"/>
          <w:sz w:val="20"/>
          <w:szCs w:val="20"/>
        </w:rPr>
        <w:instrText>ADDIN CSL_CITATION {"citationItems":[{"id":"ITEM-1","itemData":{"DOI":"10.1007/s10648-021-09600-1","ISBN":"1064802109","ISSN":"1573336X","abstract":"The reciprocal relationship between academic self-concept (ASC) and academic achievement has been documented in multiple studies. However, this relationship has not been investigated fully from a developmental perspective. In the present meta-analysis, 240 effect sizes were aggregated from 68 longitudinal studies to examine the longitudinal relationship between ASC and achievement. The results found that achievement significantly predicted ASC (β = 0.16, p &lt; 0.01) and vice-versa (β = 0.08, p &lt; 0.01) after controlling for the initial level of outcome variables, which provided further evidence for the reciprocal effects model (REM). Moderator analyses found that the effect of achievement on ASC was significantly moderated by student age, whereas the effect of ASC on achievement was significantly moderated by student age, achievement level, and types of achievement measurement. Combining the significant moderating effect of age on the paths leading from ASC to achievement and from achievement to ASC, the relationship between ASC and achievement was found to demonstrate a trend from a strong skill-development effect to a pronounced reciprocal effect with age within the framework of the REM.","author":[{"dropping-particle":"","family":"Wu","given":"Huimin","non-dropping-particle":"","parse-names":false,"suffix":""},{"dropping-particle":"","family":"Guo","given":"Yiqun","non-dropping-particle":"","parse-names":false,"suffix":""},{"dropping-particle":"","family":"Yang","given":"Yingkai","non-dropping-particle":"","parse-names":false,"suffix":""},{"dropping-particle":"","family":"Zhao","given":"Le","non-dropping-particle":"","parse-names":false,"suffix":""},{"dropping-particle":"","family":"Guo","given":"Cheng","non-dropping-particle":"","parse-names":false,"suffix":""}],"container-title":"Educational Psychology Review","id":"ITEM-1","issue":"4","issued":{"date-parts":[["2021"]]},"page":"1749-1778","publisher":"Educational Psychology Review","title":"A Meta-analysis of the Longitudinal Relationship Between Academic Self-Concept and Academic Achievement","type":"article-journal","volume":"33"},"uris":["http://www.mendeley.com/documents/?uuid=d68aa478-4d50-4a96-bda4-47b8df99ea93"]}],"mendeley":{"formattedCitation":"(Wu et al., 2021)","plainTextFormattedCitation":"(Wu et al., 2021)","previouslyFormattedCitation":"(Wu et al., 2021)"},"properties":{"noteIndex":0},"schema":"https://github.com/citation-style-language/schema/raw/master/csl-citation.json"}</w:instrText>
      </w:r>
      <w:r w:rsidR="0046380D">
        <w:rPr>
          <w:rFonts w:ascii="Palatino Linotype" w:hAnsi="Palatino Linotype"/>
          <w:sz w:val="20"/>
          <w:szCs w:val="20"/>
        </w:rPr>
        <w:fldChar w:fldCharType="separate"/>
      </w:r>
      <w:r w:rsidR="00DB0A50" w:rsidRPr="00DB0A50">
        <w:rPr>
          <w:rFonts w:ascii="Palatino Linotype" w:hAnsi="Palatino Linotype"/>
          <w:noProof/>
          <w:sz w:val="20"/>
          <w:szCs w:val="20"/>
        </w:rPr>
        <w:t>(Wu et al., 2021)</w:t>
      </w:r>
      <w:r w:rsidR="0046380D">
        <w:rPr>
          <w:rFonts w:ascii="Palatino Linotype" w:hAnsi="Palatino Linotype"/>
          <w:sz w:val="20"/>
          <w:szCs w:val="20"/>
        </w:rPr>
        <w:fldChar w:fldCharType="end"/>
      </w:r>
      <w:r w:rsidRPr="00CC50C2">
        <w:rPr>
          <w:rFonts w:ascii="Palatino Linotype" w:hAnsi="Palatino Linotype"/>
          <w:sz w:val="20"/>
          <w:szCs w:val="20"/>
        </w:rPr>
        <w:t>. Thus, students who have a positive self-concept, that is, with a positive perception of their academic abilities</w:t>
      </w:r>
      <w:r w:rsidR="009558CB">
        <w:rPr>
          <w:rFonts w:ascii="Palatino Linotype" w:hAnsi="Palatino Linotype"/>
          <w:sz w:val="20"/>
          <w:szCs w:val="20"/>
        </w:rPr>
        <w:t xml:space="preserve">, are </w:t>
      </w:r>
      <w:r w:rsidRPr="00CC50C2">
        <w:rPr>
          <w:rFonts w:ascii="Palatino Linotype" w:hAnsi="Palatino Linotype"/>
          <w:sz w:val="20"/>
          <w:szCs w:val="20"/>
        </w:rPr>
        <w:t xml:space="preserve">likely to perform better in school. </w:t>
      </w:r>
      <w:r w:rsidR="005F373F">
        <w:rPr>
          <w:rFonts w:ascii="Palatino Linotype" w:hAnsi="Palatino Linotype"/>
          <w:sz w:val="20"/>
          <w:szCs w:val="20"/>
        </w:rPr>
        <w:t xml:space="preserve">In addition to a positive self-concept, </w:t>
      </w:r>
      <w:r w:rsidRPr="00CC50C2">
        <w:rPr>
          <w:rFonts w:ascii="Palatino Linotype" w:hAnsi="Palatino Linotype"/>
          <w:sz w:val="20"/>
          <w:szCs w:val="20"/>
        </w:rPr>
        <w:t xml:space="preserve">motivation has also been shown to be a strong predictor of </w:t>
      </w:r>
      <w:r w:rsidR="0046380D">
        <w:rPr>
          <w:rFonts w:ascii="Palatino Linotype" w:hAnsi="Palatino Linotype"/>
          <w:sz w:val="20"/>
          <w:szCs w:val="20"/>
        </w:rPr>
        <w:t>academic</w:t>
      </w:r>
      <w:r w:rsidRPr="00CC50C2">
        <w:rPr>
          <w:rFonts w:ascii="Palatino Linotype" w:hAnsi="Palatino Linotype"/>
          <w:sz w:val="20"/>
          <w:szCs w:val="20"/>
        </w:rPr>
        <w:t xml:space="preserve"> achievement</w:t>
      </w:r>
      <w:r w:rsidR="00F12AE8">
        <w:rPr>
          <w:rFonts w:ascii="Palatino Linotype" w:hAnsi="Palatino Linotype"/>
          <w:sz w:val="20"/>
          <w:szCs w:val="20"/>
        </w:rPr>
        <w:t xml:space="preserve"> </w:t>
      </w:r>
      <w:r w:rsidR="00827843">
        <w:rPr>
          <w:rFonts w:ascii="Palatino Linotype" w:hAnsi="Palatino Linotype"/>
          <w:sz w:val="20"/>
          <w:szCs w:val="20"/>
        </w:rPr>
        <w:fldChar w:fldCharType="begin" w:fldLock="1"/>
      </w:r>
      <w:r w:rsidR="00827843">
        <w:rPr>
          <w:rFonts w:ascii="Palatino Linotype" w:hAnsi="Palatino Linotype"/>
          <w:sz w:val="20"/>
          <w:szCs w:val="20"/>
        </w:rPr>
        <w:instrText>ADDIN CSL_CITATION {"citationItems":[{"id":"ITEM-1","itemData":{"DOI":"10.1016/j.cedpsych.2020.101865","ISSN":"10902384","abstract":"Motivation is fundamental to human agency and volitional behavior, and several influential theories have been proposed to explain why individuals choose or persist in a course of action (over others). New terms and concepts have proliferated as the theoretical models aim to be comprehensive, at the expense of parsimony. The theoretical models covered in this special issue each have their unique aspects and contributions, but four major dimensions cut across them: person factors comprising self (expectations, self-efficacy), social (modeling, comparisons), and cognitive aspects (self-regulation); task values; goals; and perceived costs and benefits. Motivation is determined by a complex interplay of internal and external factors, and we suggest that a greater focus on individuals’ motivation profiles, construal of situations, and metacognitive monitoring and control of goal pursuit might shed more light on the moment-by-moment decisions people make in daily life. Future research could be targeted at evaluating competing models (or perhaps more parsimonious ones) and enhancing interventions to address students who are unmotivated to excel in school.","author":[{"dropping-particle":"","family":"Hattie","given":"John","non-dropping-particle":"","parse-names":false,"suffix":""},{"dropping-particle":"","family":"Hodis","given":"Flaviu A.","non-dropping-particle":"","parse-names":false,"suffix":""},{"dropping-particle":"","family":"Kang","given":"Sean H.K.","non-dropping-particle":"","parse-names":false,"suffix":""}],"container-title":"Contemporary Educational Psychology","id":"ITEM-1","issued":{"date-parts":[["2020"]]},"page":"1-8","title":"Theories of motivation: Integration and ways forward","type":"article-journal","volume":"61"},"uris":["http://www.mendeley.com/documents/?uuid=bb0c9c4e-0ca7-4beb-876f-db0e2a2d102d"]}],"mendeley":{"formattedCitation":"(Hattie et al., 2020)","plainTextFormattedCitation":"(Hattie et al., 2020)","previouslyFormattedCitation":"(Hattie et al., 2020)"},"properties":{"noteIndex":0},"schema":"https://github.com/citation-style-language/schema/raw/master/csl-citation.json"}</w:instrText>
      </w:r>
      <w:r w:rsidR="00827843">
        <w:rPr>
          <w:rFonts w:ascii="Palatino Linotype" w:hAnsi="Palatino Linotype"/>
          <w:sz w:val="20"/>
          <w:szCs w:val="20"/>
        </w:rPr>
        <w:fldChar w:fldCharType="separate"/>
      </w:r>
      <w:r w:rsidR="0046380D" w:rsidRPr="0046380D">
        <w:rPr>
          <w:rFonts w:ascii="Palatino Linotype" w:hAnsi="Palatino Linotype"/>
          <w:noProof/>
          <w:sz w:val="20"/>
          <w:szCs w:val="20"/>
        </w:rPr>
        <w:t>(Hattie et al., 2020).</w:t>
      </w:r>
      <w:r w:rsidR="00827843">
        <w:rPr>
          <w:rFonts w:ascii="Palatino Linotype" w:hAnsi="Palatino Linotype"/>
          <w:sz w:val="20"/>
          <w:szCs w:val="20"/>
        </w:rPr>
        <w:fldChar w:fldCharType="end"/>
      </w:r>
      <w:r w:rsidR="00F12AE8">
        <w:rPr>
          <w:rFonts w:ascii="Palatino Linotype" w:hAnsi="Palatino Linotype"/>
          <w:sz w:val="20"/>
          <w:szCs w:val="20"/>
        </w:rPr>
        <w:t xml:space="preserve"> </w:t>
      </w:r>
      <w:proofErr w:type="gramStart"/>
      <w:r w:rsidR="00493F28">
        <w:rPr>
          <w:rFonts w:ascii="Palatino Linotype" w:hAnsi="Palatino Linotype"/>
          <w:sz w:val="20"/>
          <w:szCs w:val="20"/>
        </w:rPr>
        <w:t xml:space="preserve">Research in psychology </w:t>
      </w:r>
      <w:r w:rsidR="00F73EBC" w:rsidRPr="00F73EBC">
        <w:rPr>
          <w:rFonts w:ascii="Palatino Linotype" w:hAnsi="Palatino Linotype"/>
          <w:sz w:val="20"/>
          <w:szCs w:val="20"/>
        </w:rPr>
        <w:t xml:space="preserve">shows that a student's ability to succeed academically depends on a complex interaction between </w:t>
      </w:r>
      <w:r w:rsidR="00F73EBC">
        <w:rPr>
          <w:rFonts w:ascii="Palatino Linotype" w:hAnsi="Palatino Linotype"/>
          <w:sz w:val="20"/>
          <w:szCs w:val="20"/>
        </w:rPr>
        <w:t xml:space="preserve">individual and social </w:t>
      </w:r>
      <w:r w:rsidR="00F73EBC" w:rsidRPr="00F73EBC">
        <w:rPr>
          <w:rFonts w:ascii="Palatino Linotype" w:hAnsi="Palatino Linotype"/>
          <w:sz w:val="20"/>
          <w:szCs w:val="20"/>
        </w:rPr>
        <w:t xml:space="preserve">factors </w:t>
      </w:r>
      <w:r w:rsidR="00F73EBC">
        <w:rPr>
          <w:rFonts w:ascii="Palatino Linotype" w:hAnsi="Palatino Linotype"/>
          <w:sz w:val="20"/>
          <w:szCs w:val="20"/>
        </w:rPr>
        <w:t xml:space="preserve">that extends </w:t>
      </w:r>
      <w:r w:rsidR="00F73EBC" w:rsidRPr="00F73EBC">
        <w:rPr>
          <w:rFonts w:ascii="Palatino Linotype" w:hAnsi="Palatino Linotype"/>
          <w:sz w:val="20"/>
          <w:szCs w:val="20"/>
        </w:rPr>
        <w:t>beyond simple content knowledge</w:t>
      </w:r>
      <w:r w:rsidR="00A273C7">
        <w:rPr>
          <w:rFonts w:ascii="Palatino Linotype" w:hAnsi="Palatino Linotype"/>
          <w:sz w:val="20"/>
          <w:szCs w:val="20"/>
        </w:rPr>
        <w:t>.</w:t>
      </w:r>
      <w:proofErr w:type="gramEnd"/>
      <w:r w:rsidR="00A273C7">
        <w:rPr>
          <w:rFonts w:ascii="Palatino Linotype" w:hAnsi="Palatino Linotype"/>
          <w:sz w:val="20"/>
          <w:szCs w:val="20"/>
        </w:rPr>
        <w:t xml:space="preserve"> </w:t>
      </w:r>
      <w:r w:rsidR="00A273C7" w:rsidRPr="00A273C7">
        <w:rPr>
          <w:rFonts w:ascii="Palatino Linotype" w:hAnsi="Palatino Linotype"/>
          <w:sz w:val="20"/>
          <w:szCs w:val="20"/>
        </w:rPr>
        <w:t xml:space="preserve">A student's academic success has several determinants. Mental ability, social and environmental background, quality of education, and personal characteristics are just a few of </w:t>
      </w:r>
      <w:r w:rsidR="00A273C7">
        <w:rPr>
          <w:rFonts w:ascii="Palatino Linotype" w:hAnsi="Palatino Linotype"/>
          <w:sz w:val="20"/>
          <w:szCs w:val="20"/>
        </w:rPr>
        <w:t>them</w:t>
      </w:r>
      <w:r w:rsidR="00F12AE8">
        <w:rPr>
          <w:rFonts w:ascii="Palatino Linotype" w:hAnsi="Palatino Linotype"/>
          <w:sz w:val="20"/>
          <w:szCs w:val="20"/>
        </w:rPr>
        <w:t xml:space="preserve"> </w:t>
      </w:r>
      <w:r w:rsidR="00EC5401">
        <w:rPr>
          <w:rFonts w:ascii="Palatino Linotype" w:hAnsi="Palatino Linotype"/>
          <w:sz w:val="20"/>
          <w:szCs w:val="20"/>
        </w:rPr>
        <w:fldChar w:fldCharType="begin" w:fldLock="1"/>
      </w:r>
      <w:r w:rsidR="00EC5401">
        <w:rPr>
          <w:rFonts w:ascii="Palatino Linotype" w:hAnsi="Palatino Linotype"/>
          <w:sz w:val="20"/>
          <w:szCs w:val="20"/>
        </w:rPr>
        <w:instrText>ADDIN CSL_CITATION {"citationItems":[{"id":"ITEM-1","itemData":{"DOI":"10.1177/0261429416646192","ISSN":"20479077","abstract":"The aim of this study was to explore the relationship between self-esteem and motivational components and to determine which were the best predictors of academic achievement among Turkish gifted students. Participants in this study were 184 students (76 girls and 108 boys). Sixty-one students were from the fourth grade, 43 from the fifth grade, 34 from the sixth, 32 from the seventh and 14 from the eighth grade. Eighty-four of the students attended İstanbul Art and Science Centre, which is an after-school program for gifted students, and 100 of them attended a public special education school for gifted students. The Coopersmith Self-Esteem Inventory was used to assess self-esteem and the Scale of Intrinsic Versus Extrinsic Motivational Orientation in the Classroom was used to assess motivational components. Findings showed significant correlations between self-esteem, motivation and achievement. Using a regression analysis, in fourth graders general self-esteem, in fifth graders academic self-esteem, in sixth and seventh graders intrinsic motivations and in eighth graders extrinsic motivation were found to predict academic achievement.","author":[{"dropping-particle":"","family":"Topçu","given":"Sevgi","non-dropping-particle":"","parse-names":false,"suffix":""},{"dropping-particle":"","family":"Leana-Taşcılar","given":"Marilena Z.","non-dropping-particle":"","parse-names":false,"suffix":""}],"container-title":"Gifted Education International","id":"ITEM-1","issue":"1","issued":{"date-parts":[["2018"]]},"page":"3-18","title":"The role of motivation and self-esteem in the academic achievement of Turkish gifted students*","type":"article-journal","volume":"34"},"uris":["http://www.mendeley.com/documents/?uuid=cfe683f4-773b-439a-8c54-e17fa4530474"]}],"mendeley":{"formattedCitation":"(Topçu &amp; Leana-Taşcılar, 2018)","plainTextFormattedCitation":"(Topçu &amp; Leana-Taşcılar, 2018)","previouslyFormattedCitation":"(Topçu &amp; Leana-Taşcılar, 2018)"},"properties":{"noteIndex":0},"schema":"https://github.com/citation-style-language/schema/raw/master/csl-citation.json"}</w:instrText>
      </w:r>
      <w:r w:rsidR="00EC5401">
        <w:rPr>
          <w:rFonts w:ascii="Palatino Linotype" w:hAnsi="Palatino Linotype"/>
          <w:sz w:val="20"/>
          <w:szCs w:val="20"/>
        </w:rPr>
        <w:fldChar w:fldCharType="separate"/>
      </w:r>
      <w:r w:rsidR="00A273C7" w:rsidRPr="00A273C7">
        <w:rPr>
          <w:rFonts w:ascii="Palatino Linotype" w:hAnsi="Palatino Linotype"/>
          <w:noProof/>
          <w:sz w:val="20"/>
          <w:szCs w:val="20"/>
        </w:rPr>
        <w:t>(Topçu &amp; Leana-Taşcılar, 2018)</w:t>
      </w:r>
      <w:r w:rsidR="00EC5401">
        <w:rPr>
          <w:rFonts w:ascii="Palatino Linotype" w:hAnsi="Palatino Linotype"/>
          <w:sz w:val="20"/>
          <w:szCs w:val="20"/>
        </w:rPr>
        <w:fldChar w:fldCharType="end"/>
      </w:r>
      <w:r w:rsidR="00A273C7">
        <w:rPr>
          <w:rFonts w:ascii="Palatino Linotype" w:hAnsi="Palatino Linotype"/>
          <w:sz w:val="20"/>
          <w:szCs w:val="20"/>
        </w:rPr>
        <w:t xml:space="preserve">. </w:t>
      </w:r>
      <w:r w:rsidR="00397009">
        <w:rPr>
          <w:rFonts w:ascii="Palatino Linotype" w:hAnsi="Palatino Linotype"/>
          <w:sz w:val="20"/>
          <w:szCs w:val="20"/>
        </w:rPr>
        <w:t xml:space="preserve">The results of a study in Turkey showed that teacher performance </w:t>
      </w:r>
      <w:r w:rsidR="00ED6B20">
        <w:rPr>
          <w:rFonts w:ascii="Palatino Linotype" w:hAnsi="Palatino Linotype"/>
          <w:sz w:val="20"/>
          <w:szCs w:val="20"/>
        </w:rPr>
        <w:t xml:space="preserve">could motivate students and thus have an </w:t>
      </w:r>
      <w:r w:rsidR="00397009">
        <w:rPr>
          <w:rFonts w:ascii="Palatino Linotype" w:hAnsi="Palatino Linotype"/>
          <w:sz w:val="20"/>
          <w:szCs w:val="20"/>
        </w:rPr>
        <w:t xml:space="preserve">impact on student's academic achievement. They believe a good academic environment can increase </w:t>
      </w:r>
      <w:r w:rsidR="00EC5401">
        <w:rPr>
          <w:rFonts w:ascii="Palatino Linotype" w:hAnsi="Palatino Linotype"/>
          <w:sz w:val="20"/>
          <w:szCs w:val="20"/>
        </w:rPr>
        <w:t>student</w:t>
      </w:r>
      <w:r w:rsidR="00397009">
        <w:rPr>
          <w:rFonts w:ascii="Palatino Linotype" w:hAnsi="Palatino Linotype"/>
          <w:sz w:val="20"/>
          <w:szCs w:val="20"/>
        </w:rPr>
        <w:t xml:space="preserve"> motivation and achievement</w:t>
      </w:r>
      <w:r w:rsidR="00F12AE8">
        <w:rPr>
          <w:rFonts w:ascii="Palatino Linotype" w:hAnsi="Palatino Linotype"/>
          <w:sz w:val="20"/>
          <w:szCs w:val="20"/>
        </w:rPr>
        <w:t xml:space="preserve"> </w:t>
      </w:r>
      <w:r w:rsidR="0008780B">
        <w:rPr>
          <w:rFonts w:ascii="Palatino Linotype" w:hAnsi="Palatino Linotype"/>
          <w:sz w:val="20"/>
          <w:szCs w:val="20"/>
        </w:rPr>
        <w:fldChar w:fldCharType="begin" w:fldLock="1"/>
      </w:r>
      <w:r w:rsidR="0008780B">
        <w:rPr>
          <w:rFonts w:ascii="Palatino Linotype" w:hAnsi="Palatino Linotype"/>
          <w:sz w:val="20"/>
          <w:szCs w:val="20"/>
        </w:rPr>
        <w:instrText>ADDIN CSL_CITATION {"citationItems":[{"id":"ITEM-1","itemData":{"DOI":"10.1177/21582440241247928","ISSN":"21582440","abstract":"New teaching and learning practices related to gamified tools in online learning environments have become even more important during the pandemic and will continue to reshape educational processes, including higher education institutions, in the post-pandemic period. In line with this, the present study aimed to investigate the effects of gamification with Web 2.0 tools including Kahoot!, Socrative, Quizizz, and Mentimeter on EFL learners’ motivation and academic achievement levels in online learning environments through a quasi-experimental research method and was based on a mixed-method sequential explanatory research design. The participants of the study are 60 freshman learners studying at a state university in Türkiye. The data were obtained through a scale, an Achievement Test, and a semi-structured interview. The quantitative data were analyzed via statistical measures, and the qualitative data were analyzed through content analysis. The findings indicated that the treatment via gamified Web 2.0 tools had a statistically significant difference in favor of the experimental group in terms of the participants’ motivation/course interest levels and the experimental group scored higher on the Achievement Test compared to the control group.","author":[{"dropping-particle":"","family":"Temel","given":"Tuba","non-dropping-particle":"","parse-names":false,"suffix":""},{"dropping-particle":"","family":"Cesur","given":"Kürşat","non-dropping-particle":"","parse-names":false,"suffix":""}],"container-title":"SAGE Open","id":"ITEM-1","issue":"2","issued":{"date-parts":[["2024"]]},"page":"1-19","title":"The Effect of Gamification with Web 2.0 Tools on EFL Learners’ Motivation and Academic Achievement in Online Learning Environments","type":"article-journal","volume":"14"},"uris":["http://www.mendeley.com/documents/?uuid=0fe69664-303a-4c86-b10f-d3f6c25cda1c"]}],"mendeley":{"formattedCitation":"(Temel &amp; Cesur, 2024)","plainTextFormattedCitation":"(Temel &amp; Cesur, 2024)","previouslyFormattedCitation":"(Temel &amp; Cesur, 2024)"},"properties":{"noteIndex":0},"schema":"https://github.com/citation-style-language/schema/raw/master/csl-citation.json"}</w:instrText>
      </w:r>
      <w:r w:rsidR="0008780B">
        <w:rPr>
          <w:rFonts w:ascii="Palatino Linotype" w:hAnsi="Palatino Linotype"/>
          <w:sz w:val="20"/>
          <w:szCs w:val="20"/>
        </w:rPr>
        <w:fldChar w:fldCharType="separate"/>
      </w:r>
      <w:r w:rsidR="00EC5401" w:rsidRPr="00EC5401">
        <w:rPr>
          <w:rFonts w:ascii="Palatino Linotype" w:hAnsi="Palatino Linotype"/>
          <w:noProof/>
          <w:sz w:val="20"/>
          <w:szCs w:val="20"/>
        </w:rPr>
        <w:t>(Temel &amp; Cesur, 2024).</w:t>
      </w:r>
      <w:r w:rsidR="0008780B">
        <w:rPr>
          <w:rFonts w:ascii="Palatino Linotype" w:hAnsi="Palatino Linotype"/>
          <w:sz w:val="20"/>
          <w:szCs w:val="20"/>
        </w:rPr>
        <w:fldChar w:fldCharType="end"/>
      </w:r>
      <w:r w:rsidR="00F12AE8">
        <w:rPr>
          <w:rFonts w:ascii="Palatino Linotype" w:hAnsi="Palatino Linotype"/>
          <w:sz w:val="20"/>
          <w:szCs w:val="20"/>
        </w:rPr>
        <w:t xml:space="preserve"> </w:t>
      </w:r>
      <w:r w:rsidR="005464E4" w:rsidRPr="005464E4">
        <w:rPr>
          <w:rFonts w:ascii="Palatino Linotype" w:hAnsi="Palatino Linotype"/>
          <w:sz w:val="20"/>
          <w:szCs w:val="20"/>
        </w:rPr>
        <w:t xml:space="preserve">Student motivation acts as one of the key factors in both participation in the learning process and </w:t>
      </w:r>
      <w:r w:rsidR="0008780B">
        <w:rPr>
          <w:rFonts w:ascii="Palatino Linotype" w:hAnsi="Palatino Linotype"/>
          <w:sz w:val="20"/>
          <w:szCs w:val="20"/>
        </w:rPr>
        <w:t xml:space="preserve">high </w:t>
      </w:r>
      <w:r w:rsidR="005464E4" w:rsidRPr="005464E4">
        <w:rPr>
          <w:rFonts w:ascii="Palatino Linotype" w:hAnsi="Palatino Linotype"/>
          <w:sz w:val="20"/>
          <w:szCs w:val="20"/>
        </w:rPr>
        <w:t>levels of academic performance</w:t>
      </w:r>
      <w:r w:rsidR="00F12AE8">
        <w:rPr>
          <w:rFonts w:ascii="Palatino Linotype" w:hAnsi="Palatino Linotype"/>
          <w:sz w:val="20"/>
          <w:szCs w:val="20"/>
        </w:rPr>
        <w:t xml:space="preserve"> </w:t>
      </w:r>
      <w:r w:rsidR="009460EE">
        <w:rPr>
          <w:rFonts w:ascii="Palatino Linotype" w:hAnsi="Palatino Linotype"/>
          <w:sz w:val="20"/>
          <w:szCs w:val="20"/>
        </w:rPr>
        <w:fldChar w:fldCharType="begin" w:fldLock="1"/>
      </w:r>
      <w:r w:rsidR="009460EE">
        <w:rPr>
          <w:rFonts w:ascii="Palatino Linotype" w:hAnsi="Palatino Linotype"/>
          <w:sz w:val="20"/>
          <w:szCs w:val="20"/>
        </w:rPr>
        <w:instrText>ADDIN CSL_CITATION {"citationItems":[{"id":"ITEM-1","itemData":{"DOI":"10.1016/j.chb.2016.12.018","ISSN":"07475632","abstract":"Hypothesizing that gamification may have a positive effect on engagement; this study hopes to contribute to the implementation of gamification by presenting evidence from a real classroom. This study intended to reveal the effect of gamified instructional process to student engagement and the relationship between engagement and academic performances in a real classroom. The study includes reflections from the design of a one-term ICT course in which the participants were pre-service primary school teachers enrolled at a school of education. An engagement scale, activity evaluation rubrics, a gamification evaluation form were used to collect data. Clinical interviews were used to address the relationships among gamification, engagement and achievement. The results revealed that using the combination of elements provided quite a positive motivational impact on engagement. Also the use of gamification elements indirectly affected the academic achievement due to their positive effects on engagement in the classroom. Suggestions for using gamification elements in a real classroom environment were also included.","author":[{"dropping-particle":"","family":"Çakıroğlu","given":"Ünal","non-dropping-particle":"","parse-names":false,"suffix":""},{"dropping-particle":"","family":"Başıbüyük","given":"Betül","non-dropping-particle":"","parse-names":false,"suffix":""},{"dropping-particle":"","family":"Güler","given":"Mustafa","non-dropping-particle":"","parse-names":false,"suffix":""},{"dropping-particle":"","family":"Atabay","given":"Melek","non-dropping-particle":"","parse-names":false,"suffix":""},{"dropping-particle":"","family":"Yılmaz Memiş","given":"Bahar","non-dropping-particle":"","parse-names":false,"suffix":""}],"container-title":"Computers in Human Behavior","id":"ITEM-1","issued":{"date-parts":[["2017"]]},"page":"98-107","title":"Gamifying an ICT course: Influences on engagement and academic performance","type":"article-journal","volume":"69"},"uris":["http://www.mendeley.com/documents/?uuid=90ae6331-28b4-4a53-a153-e682318f1f71"]}],"mendeley":{"formattedCitation":"(Çakıroğlu et al., 2017)","plainTextFormattedCitation":"(Çakıroğlu et al., 2017)","previouslyFormattedCitation":"(Çakıroğlu et al., 2017)"},"properties":{"noteIndex":0},"schema":"https://github.com/citation-style-language/schema/raw/master/csl-citation.json"}</w:instrText>
      </w:r>
      <w:r w:rsidR="009460EE">
        <w:rPr>
          <w:rFonts w:ascii="Palatino Linotype" w:hAnsi="Palatino Linotype"/>
          <w:sz w:val="20"/>
          <w:szCs w:val="20"/>
        </w:rPr>
        <w:fldChar w:fldCharType="separate"/>
      </w:r>
      <w:r w:rsidR="0008780B" w:rsidRPr="0008780B">
        <w:rPr>
          <w:rFonts w:ascii="Palatino Linotype" w:hAnsi="Palatino Linotype"/>
          <w:noProof/>
          <w:sz w:val="20"/>
          <w:szCs w:val="20"/>
        </w:rPr>
        <w:t>(Çakıroğlu et al., 2017).</w:t>
      </w:r>
      <w:r w:rsidR="009460EE">
        <w:rPr>
          <w:rFonts w:ascii="Palatino Linotype" w:hAnsi="Palatino Linotype"/>
          <w:sz w:val="20"/>
          <w:szCs w:val="20"/>
        </w:rPr>
        <w:fldChar w:fldCharType="end"/>
      </w:r>
      <w:r w:rsidR="00F12AE8">
        <w:rPr>
          <w:rFonts w:ascii="Palatino Linotype" w:hAnsi="Palatino Linotype"/>
          <w:sz w:val="20"/>
          <w:szCs w:val="20"/>
        </w:rPr>
        <w:t xml:space="preserve"> </w:t>
      </w:r>
      <w:r w:rsidR="005464E4" w:rsidRPr="005464E4">
        <w:rPr>
          <w:rFonts w:ascii="Palatino Linotype" w:hAnsi="Palatino Linotype"/>
          <w:sz w:val="20"/>
          <w:szCs w:val="20"/>
        </w:rPr>
        <w:t xml:space="preserve">When examined from the literature, it appears that several components of motivation are related to the relationship between motivation and academic achievement, and some of these components, such as extrinsic goal orientation, intrinsic goal orientation, and course grades, </w:t>
      </w:r>
      <w:r w:rsidR="00871403">
        <w:rPr>
          <w:rFonts w:ascii="Palatino Linotype" w:hAnsi="Palatino Linotype"/>
          <w:sz w:val="20"/>
          <w:szCs w:val="20"/>
        </w:rPr>
        <w:t xml:space="preserve">are </w:t>
      </w:r>
      <w:r w:rsidR="005464E4" w:rsidRPr="005464E4">
        <w:rPr>
          <w:rFonts w:ascii="Palatino Linotype" w:hAnsi="Palatino Linotype"/>
          <w:sz w:val="20"/>
          <w:szCs w:val="20"/>
        </w:rPr>
        <w:t xml:space="preserve">directly related to </w:t>
      </w:r>
      <w:r w:rsidR="00357596">
        <w:rPr>
          <w:rFonts w:ascii="Palatino Linotype" w:hAnsi="Palatino Linotype"/>
          <w:sz w:val="20"/>
          <w:szCs w:val="20"/>
        </w:rPr>
        <w:t>motivation and academic achievement</w:t>
      </w:r>
      <w:r w:rsidR="00F12AE8">
        <w:rPr>
          <w:rFonts w:ascii="Palatino Linotype" w:hAnsi="Palatino Linotype"/>
          <w:sz w:val="20"/>
          <w:szCs w:val="20"/>
        </w:rPr>
        <w:t xml:space="preserve"> </w:t>
      </w:r>
      <w:r w:rsidR="00F101FB">
        <w:rPr>
          <w:rFonts w:ascii="Palatino Linotype" w:hAnsi="Palatino Linotype"/>
          <w:sz w:val="20"/>
          <w:szCs w:val="20"/>
        </w:rPr>
        <w:fldChar w:fldCharType="begin" w:fldLock="1"/>
      </w:r>
      <w:r w:rsidR="00F101FB">
        <w:rPr>
          <w:rFonts w:ascii="Palatino Linotype" w:hAnsi="Palatino Linotype"/>
          <w:sz w:val="20"/>
          <w:szCs w:val="20"/>
        </w:rPr>
        <w:instrText>ADDIN CSL_CITATION {"citationItems":[{"id":"ITEM-1","itemData":{"DOI":"10.1007/978-3-319-56083-0","ISBN":"9783319560830","abstract":"This book focuses on the effect of psychological, social and demographic variables on student achievement and summarizes the current research findings in the field. It addresses the need for inclusive and interpretive studies in the field in order to interpret student achievement literature and suggests new pathways for further studies. Appropriately, a meta-analysis approach is used by the contributors to show the big picture to the researchers by analyzing and combining the findings from different independent studies. In particular, the authors compile various studies examining the relationship between student achievement and 21 psychological, social and demographic variables separately. The philosophy behind this book is to direct future research and practices rather than addressing the limits of current studies.","author":[{"dropping-particle":"","family":"Özen","given":"Sevil Orhan","non-dropping-particle":"","parse-names":false,"suffix":""}],"container-title":"The Factors Effecting Student Achievement: Meta-Analysis of Empirical Studies","id":"ITEM-1","issued":{"date-parts":[["2017"]]},"page":"1-337","title":"The factors effecting student achievement: Meta-analysis of empirical studies","type":"article-journal"},"uris":["http://www.mendeley.com/documents/?uuid=13fa6650-8a6c-4ed1-ada4-a62f9106fca0"]}],"mendeley":{"formattedCitation":"(Özen, 2017)","plainTextFormattedCitation":"(Özen, 2017)","previouslyFormattedCitation":"(Özen, 2017)"},"properties":{"noteIndex":0},"schema":"https://github.com/citation-style-language/schema/raw/master/csl-citation.json"}</w:instrText>
      </w:r>
      <w:r w:rsidR="00F101FB">
        <w:rPr>
          <w:rFonts w:ascii="Palatino Linotype" w:hAnsi="Palatino Linotype"/>
          <w:sz w:val="20"/>
          <w:szCs w:val="20"/>
        </w:rPr>
        <w:fldChar w:fldCharType="separate"/>
      </w:r>
      <w:r w:rsidR="009460EE" w:rsidRPr="009460EE">
        <w:rPr>
          <w:rFonts w:ascii="Palatino Linotype" w:hAnsi="Palatino Linotype"/>
          <w:noProof/>
          <w:sz w:val="20"/>
          <w:szCs w:val="20"/>
        </w:rPr>
        <w:t>(Özen, 2017)</w:t>
      </w:r>
      <w:r w:rsidR="00F101FB">
        <w:rPr>
          <w:rFonts w:ascii="Palatino Linotype" w:hAnsi="Palatino Linotype"/>
          <w:sz w:val="20"/>
          <w:szCs w:val="20"/>
        </w:rPr>
        <w:fldChar w:fldCharType="end"/>
      </w:r>
      <w:r w:rsidR="005464E4" w:rsidRPr="005464E4">
        <w:rPr>
          <w:rFonts w:ascii="Palatino Linotype" w:hAnsi="Palatino Linotype"/>
          <w:sz w:val="20"/>
          <w:szCs w:val="20"/>
        </w:rPr>
        <w:t xml:space="preserve">. Similarly, students' motivation towards digital learning is influenced by </w:t>
      </w:r>
      <w:r w:rsidR="00F101FB">
        <w:rPr>
          <w:rFonts w:ascii="Palatino Linotype" w:hAnsi="Palatino Linotype"/>
          <w:sz w:val="20"/>
          <w:szCs w:val="20"/>
        </w:rPr>
        <w:t>internal and external aspects</w:t>
      </w:r>
      <w:r w:rsidR="00F12AE8">
        <w:rPr>
          <w:rFonts w:ascii="Palatino Linotype" w:hAnsi="Palatino Linotype"/>
          <w:sz w:val="20"/>
          <w:szCs w:val="20"/>
        </w:rPr>
        <w:t xml:space="preserve"> </w:t>
      </w:r>
      <w:r w:rsidR="00B94CE6">
        <w:rPr>
          <w:rFonts w:ascii="Palatino Linotype" w:hAnsi="Palatino Linotype"/>
          <w:sz w:val="20"/>
          <w:szCs w:val="20"/>
        </w:rPr>
        <w:fldChar w:fldCharType="begin" w:fldLock="1"/>
      </w:r>
      <w:r w:rsidR="00B94CE6">
        <w:rPr>
          <w:rFonts w:ascii="Palatino Linotype" w:hAnsi="Palatino Linotype"/>
          <w:sz w:val="20"/>
          <w:szCs w:val="20"/>
        </w:rPr>
        <w:instrText>ADDIN CSL_CITATION {"citationItems":[{"id":"ITEM-1","itemData":{"ISSN":"2657-1897","abstract":"The purpose of this study is to illuminate the motivation of the students at English Department of Sriwijaya Polytechnics toward their online learning during the Covid-19 pandemic era. Due to sudden transformation from traditional face-to-face learning approach to remotely digital learning, some present studies revealed that students’ motivation in online learning was affected both intrinsically and extrinsically. Using snowball sampling, there were eight students participated in individual interviews and fourteen students in focus group interviews. The gained data from both interviews were analysed using thematic analysis. It was revealed that the students’ motivation toward their online learning was intrinsically affected more by their ambition to learn new knowledge and enjoyment in experiencing new learning method. It was also influenced extrinsically by external regulation and environmental condition. However, amotivation or the state of lack motivation also happened due to poor external supporting facilities.","author":[{"dropping-particle":"","family":"Gustiani","given":"Sri","non-dropping-particle":"","parse-names":false,"suffix":""}],"container-title":"Holistics Journal","id":"ITEM-1","issue":"2","issued":{"date-parts":[["2020"]]},"page":"23-40","title":"Students ’ motivation in online learning during covid-19 pandemic era: a case study","type":"article-journal","volume":"12"},"uris":["http://www.mendeley.com/documents/?uuid=8aa9124b-63a3-4491-9b77-efabc88c3153"]}],"mendeley":{"formattedCitation":"(Gustiani, 2020)","plainTextFormattedCitation":"(Gustiani, 2020)","previouslyFormattedCitation":"(Gustiani, 2020)"},"properties":{"noteIndex":0},"schema":"https://github.com/citation-style-language/schema/raw/master/csl-citation.json"}</w:instrText>
      </w:r>
      <w:r w:rsidR="00B94CE6">
        <w:rPr>
          <w:rFonts w:ascii="Palatino Linotype" w:hAnsi="Palatino Linotype"/>
          <w:sz w:val="20"/>
          <w:szCs w:val="20"/>
        </w:rPr>
        <w:fldChar w:fldCharType="separate"/>
      </w:r>
      <w:r w:rsidR="00F101FB" w:rsidRPr="00F101FB">
        <w:rPr>
          <w:rFonts w:ascii="Palatino Linotype" w:hAnsi="Palatino Linotype"/>
          <w:noProof/>
          <w:sz w:val="20"/>
          <w:szCs w:val="20"/>
        </w:rPr>
        <w:t>(Gustiani, 2020)</w:t>
      </w:r>
      <w:r w:rsidR="00B94CE6">
        <w:rPr>
          <w:rFonts w:ascii="Palatino Linotype" w:hAnsi="Palatino Linotype"/>
          <w:sz w:val="20"/>
          <w:szCs w:val="20"/>
        </w:rPr>
        <w:fldChar w:fldCharType="end"/>
      </w:r>
      <w:r w:rsidR="005464E4" w:rsidRPr="005464E4">
        <w:rPr>
          <w:rFonts w:ascii="Palatino Linotype" w:hAnsi="Palatino Linotype"/>
          <w:sz w:val="20"/>
          <w:szCs w:val="20"/>
        </w:rPr>
        <w:t xml:space="preserve">. The relationship between motivation and academic achievement has been investigated in the literature. </w:t>
      </w:r>
      <w:r w:rsidR="00F12AE8">
        <w:rPr>
          <w:rFonts w:ascii="Palatino Linotype" w:hAnsi="Palatino Linotype"/>
          <w:sz w:val="20"/>
          <w:szCs w:val="20"/>
        </w:rPr>
        <w:t xml:space="preserve">A </w:t>
      </w:r>
      <w:r w:rsidR="00770B04">
        <w:rPr>
          <w:rFonts w:ascii="Palatino Linotype" w:hAnsi="Palatino Linotype"/>
          <w:sz w:val="20"/>
          <w:szCs w:val="20"/>
        </w:rPr>
        <w:t xml:space="preserve">study </w:t>
      </w:r>
      <w:r w:rsidR="005464E4" w:rsidRPr="005464E4">
        <w:rPr>
          <w:rFonts w:ascii="Palatino Linotype" w:hAnsi="Palatino Linotype"/>
          <w:sz w:val="20"/>
          <w:szCs w:val="20"/>
        </w:rPr>
        <w:t>explored the relationship between students' intrinsic and extrinsic motivation towards their academic achievement</w:t>
      </w:r>
      <w:r w:rsidR="00F12AE8">
        <w:rPr>
          <w:rFonts w:ascii="Palatino Linotype" w:hAnsi="Palatino Linotype"/>
          <w:sz w:val="20"/>
          <w:szCs w:val="20"/>
        </w:rPr>
        <w:t>. B</w:t>
      </w:r>
      <w:r w:rsidR="005464E4" w:rsidRPr="005464E4">
        <w:rPr>
          <w:rFonts w:ascii="Palatino Linotype" w:hAnsi="Palatino Linotype"/>
          <w:sz w:val="20"/>
          <w:szCs w:val="20"/>
        </w:rPr>
        <w:t>ased on the findings</w:t>
      </w:r>
      <w:r w:rsidR="00F12AE8">
        <w:rPr>
          <w:rFonts w:ascii="Palatino Linotype" w:hAnsi="Palatino Linotype"/>
          <w:sz w:val="20"/>
          <w:szCs w:val="20"/>
        </w:rPr>
        <w:t>,</w:t>
      </w:r>
      <w:r w:rsidR="0038282C">
        <w:rPr>
          <w:rFonts w:ascii="Palatino Linotype" w:hAnsi="Palatino Linotype"/>
          <w:sz w:val="20"/>
          <w:szCs w:val="20"/>
        </w:rPr>
        <w:t xml:space="preserve"> </w:t>
      </w:r>
      <w:r w:rsidR="005464E4" w:rsidRPr="005464E4">
        <w:rPr>
          <w:rFonts w:ascii="Palatino Linotype" w:hAnsi="Palatino Linotype"/>
          <w:sz w:val="20"/>
          <w:szCs w:val="20"/>
        </w:rPr>
        <w:t xml:space="preserve">they concluded that there is a </w:t>
      </w:r>
      <w:r w:rsidR="0008235A">
        <w:rPr>
          <w:rFonts w:ascii="Palatino Linotype" w:hAnsi="Palatino Linotype"/>
          <w:sz w:val="20"/>
          <w:szCs w:val="20"/>
        </w:rPr>
        <w:t>significant</w:t>
      </w:r>
      <w:r w:rsidR="005464E4" w:rsidRPr="005464E4">
        <w:rPr>
          <w:rFonts w:ascii="Palatino Linotype" w:hAnsi="Palatino Linotype"/>
          <w:sz w:val="20"/>
          <w:szCs w:val="20"/>
        </w:rPr>
        <w:t xml:space="preserve"> correlation between motivation and academic achievement</w:t>
      </w:r>
      <w:r w:rsidR="0038282C">
        <w:rPr>
          <w:rFonts w:ascii="Palatino Linotype" w:hAnsi="Palatino Linotype"/>
          <w:sz w:val="20"/>
          <w:szCs w:val="20"/>
        </w:rPr>
        <w:t xml:space="preserve"> </w:t>
      </w:r>
      <w:r w:rsidR="00AA0EF4">
        <w:rPr>
          <w:rFonts w:ascii="Palatino Linotype" w:hAnsi="Palatino Linotype"/>
          <w:sz w:val="20"/>
          <w:szCs w:val="20"/>
        </w:rPr>
        <w:fldChar w:fldCharType="begin" w:fldLock="1"/>
      </w:r>
      <w:r w:rsidR="00AA0EF4">
        <w:rPr>
          <w:rFonts w:ascii="Palatino Linotype" w:hAnsi="Palatino Linotype"/>
          <w:sz w:val="20"/>
          <w:szCs w:val="20"/>
        </w:rPr>
        <w:instrText>ADDIN CSL_CITATION {"citationItems":[{"id":"ITEM-1","itemData":{"DOI":"10.1017/prp.2018.28","ISSN":"18344909","abstract":"We examined whether undergraduates' achievement goal orientations could be represented as profiles and whether profiles were linked to self-reported motivation, epistemic beliefs and academic achievement. Data collected during an undergraduate course were analyzed using a clustering technique. Using the 2 × 2 goal model (Elliot and McGregor, 2001), we identified five achievement goal profiles. Our findings suggest the interaction of goal orientations supports varying interpretations of students' motivation and learning beliefs. Although no statistically significant differences in achievement were found across clusters, a High-Approach-Low-Avoidance cluster displayed an adaptive profile that was most positive towards learning and self but least anxious about exams. In contrast, a Performance-Avoidance-Dominant cluster demonstrated a maladaptive pattern of lowest self-efficacy and task value, and higher anxiety. Further, High-Approach-Low-Avoidance and Low-Performance-Avoidance clusters recognized that knowledge is not simple and authority could be questioned, compared to the other groups.","author":[{"dropping-particle":"","family":"Zhou","given":"Mingming","non-dropping-particle":"","parse-names":false,"suffix":""},{"dropping-particle":"","family":"Adesope","given":"Olusola O.","non-dropping-particle":"","parse-names":false,"suffix":""},{"dropping-particle":"","family":"Winne","given":"Philip H.","non-dropping-particle":"","parse-names":false,"suffix":""},{"dropping-particle":"","family":"Nesbit","given":"John C.","non-dropping-particle":"","parse-names":false,"suffix":""}],"container-title":"Journal of Pacific Rim Psychology","id":"ITEM-1","issued":{"date-parts":[["2019"]]},"page":"1-11","title":"Relations of multivariate goal profiles to motivation, epistemic beliefs and achievement","type":"article-journal","volume":"13"},"uris":["http://www.mendeley.com/documents/?uuid=08439614-57ee-437d-bb12-744ddef80080"]}],"mendeley":{"formattedCitation":"(Zhou et al., 2019)","plainTextFormattedCitation":"(Zhou et al., 2019)","previouslyFormattedCitation":"(Zhou et al., 2019)"},"properties":{"noteIndex":0},"schema":"https://github.com/citation-style-language/schema/raw/master/csl-citation.json"}</w:instrText>
      </w:r>
      <w:r w:rsidR="00AA0EF4">
        <w:rPr>
          <w:rFonts w:ascii="Palatino Linotype" w:hAnsi="Palatino Linotype"/>
          <w:sz w:val="20"/>
          <w:szCs w:val="20"/>
        </w:rPr>
        <w:fldChar w:fldCharType="separate"/>
      </w:r>
      <w:r w:rsidR="0008235A" w:rsidRPr="0008235A">
        <w:rPr>
          <w:rFonts w:ascii="Palatino Linotype" w:hAnsi="Palatino Linotype"/>
          <w:noProof/>
          <w:sz w:val="20"/>
          <w:szCs w:val="20"/>
        </w:rPr>
        <w:t>(Zhou et al., 2019)</w:t>
      </w:r>
      <w:r w:rsidR="00AA0EF4">
        <w:rPr>
          <w:rFonts w:ascii="Palatino Linotype" w:hAnsi="Palatino Linotype"/>
          <w:sz w:val="20"/>
          <w:szCs w:val="20"/>
        </w:rPr>
        <w:fldChar w:fldCharType="end"/>
      </w:r>
      <w:r w:rsidR="005464E4" w:rsidRPr="005464E4">
        <w:rPr>
          <w:rFonts w:ascii="Palatino Linotype" w:hAnsi="Palatino Linotype"/>
          <w:sz w:val="20"/>
          <w:szCs w:val="20"/>
        </w:rPr>
        <w:t xml:space="preserve">. Similarly, </w:t>
      </w:r>
      <w:r w:rsidR="0008235A">
        <w:rPr>
          <w:rFonts w:ascii="Palatino Linotype" w:hAnsi="Palatino Linotype"/>
          <w:sz w:val="20"/>
          <w:szCs w:val="20"/>
        </w:rPr>
        <w:fldChar w:fldCharType="begin" w:fldLock="1"/>
      </w:r>
      <w:r w:rsidR="0008235A">
        <w:rPr>
          <w:rFonts w:ascii="Palatino Linotype" w:hAnsi="Palatino Linotype"/>
          <w:sz w:val="20"/>
          <w:szCs w:val="20"/>
        </w:rPr>
        <w:instrText>ADDIN CSL_CITATION {"citationItems":[{"id":"ITEM-1","itemData":{"DOI":"10.1080/09751122.2014.11890113","ISSN":"0975-1122","abstract":"The main purpose of the study was to investigate the relationship between motivation, self-concept and academic achievement. In addition, gender differences between self-concept, motivation and academic achievement were investigated. The study utilized a quantitative cross-sectional survey design. A self-constructed questionnaire was used to collect data from a randomly selected sample of second year students representing four schools at the university. The study found that there were significant correlations between self-concept, motivation and academic achievement of students. It was also found that female students are significantly more motivated than their male counterparts. The study concluded that the findings justify the importance of self-concept and motivation to academic achievement, and some recommendations were made regarding the enhancement of motivation and self-concept.","author":[{"dropping-particle":"","family":"Sikhwari","given":"T.D.","non-dropping-particle":"","parse-names":false,"suffix":""}],"container-title":"International Journal of Educational Sciences","id":"ITEM-1","issue":"1","issued":{"date-parts":[["2014"]]},"page":"19-25","title":"A Study of the Relationship between Motivation, Self-concept and Academic Achievement of Students at a University in Limpopo Province, South Africa","type":"article-journal","volume":"6"},"uris":["http://www.mendeley.com/documents/?uuid=13eeb842-b86a-4c2a-9492-8b151ce6fb61"]}],"mendeley":{"formattedCitation":"(Sikhwari, 2014)","manualFormatting":"Sikhwari (2014)","plainTextFormattedCitation":"(Sikhwari, 2014)","previouslyFormattedCitation":"(Sikhwari, 2014)"},"properties":{"noteIndex":0},"schema":"https://github.com/citation-style-language/schema/raw/master/csl-citation.json"}</w:instrText>
      </w:r>
      <w:r w:rsidR="0008235A">
        <w:rPr>
          <w:rFonts w:ascii="Palatino Linotype" w:hAnsi="Palatino Linotype"/>
          <w:sz w:val="20"/>
          <w:szCs w:val="20"/>
        </w:rPr>
        <w:fldChar w:fldCharType="separate"/>
      </w:r>
      <w:r w:rsidR="00B94CE6">
        <w:rPr>
          <w:rFonts w:ascii="Palatino Linotype" w:hAnsi="Palatino Linotype"/>
          <w:noProof/>
          <w:sz w:val="20"/>
          <w:szCs w:val="20"/>
        </w:rPr>
        <w:t>Sikhwari (</w:t>
      </w:r>
      <w:r w:rsidR="00B94CE6" w:rsidRPr="00B94CE6">
        <w:rPr>
          <w:rFonts w:ascii="Palatino Linotype" w:hAnsi="Palatino Linotype"/>
          <w:noProof/>
          <w:sz w:val="20"/>
          <w:szCs w:val="20"/>
        </w:rPr>
        <w:t>2014)</w:t>
      </w:r>
      <w:r w:rsidR="0008235A">
        <w:rPr>
          <w:rFonts w:ascii="Palatino Linotype" w:hAnsi="Palatino Linotype"/>
          <w:sz w:val="20"/>
          <w:szCs w:val="20"/>
        </w:rPr>
        <w:fldChar w:fldCharType="end"/>
      </w:r>
      <w:r w:rsidR="005464E4" w:rsidRPr="005464E4">
        <w:rPr>
          <w:rFonts w:ascii="Palatino Linotype" w:hAnsi="Palatino Linotype"/>
          <w:sz w:val="20"/>
          <w:szCs w:val="20"/>
        </w:rPr>
        <w:t xml:space="preserve"> investigated the relationship between motivation, self-concept, and academic achievement levels of learners studying at a university in South Africa through a quantitative cross-sectional survey design and concluded </w:t>
      </w:r>
      <w:r w:rsidR="005464E4" w:rsidRPr="005464E4">
        <w:rPr>
          <w:rFonts w:ascii="Palatino Linotype" w:hAnsi="Palatino Linotype"/>
          <w:sz w:val="20"/>
          <w:szCs w:val="20"/>
        </w:rPr>
        <w:lastRenderedPageBreak/>
        <w:t>that there was a significant correlation between the variables. Furthermore, the findings confirmed the importance of self-concept and motivation in learners' academic achievement.</w:t>
      </w:r>
    </w:p>
    <w:p w:rsidR="009E7E65" w:rsidRPr="00557CC5" w:rsidRDefault="009E7E65" w:rsidP="00DF12FF">
      <w:pPr>
        <w:pStyle w:val="BodyText"/>
        <w:ind w:firstLine="720"/>
        <w:jc w:val="both"/>
        <w:rPr>
          <w:rFonts w:ascii="Palatino Linotype" w:hAnsi="Palatino Linotype"/>
          <w:sz w:val="20"/>
          <w:szCs w:val="20"/>
        </w:rPr>
      </w:pPr>
    </w:p>
    <w:p w:rsidR="0023226A" w:rsidRDefault="00FC3A89">
      <w:pPr>
        <w:pStyle w:val="ListParagraph"/>
        <w:numPr>
          <w:ilvl w:val="1"/>
          <w:numId w:val="3"/>
        </w:numPr>
        <w:ind w:left="426" w:hanging="426"/>
        <w:jc w:val="both"/>
        <w:rPr>
          <w:rFonts w:ascii="Palatino Linotype" w:hAnsi="Palatino Linotype"/>
          <w:b/>
          <w:i/>
          <w:sz w:val="20"/>
          <w:szCs w:val="20"/>
        </w:rPr>
      </w:pPr>
      <w:r w:rsidRPr="009E7E65">
        <w:rPr>
          <w:rFonts w:ascii="Palatino Linotype" w:hAnsi="Palatino Linotype"/>
          <w:b/>
          <w:i/>
          <w:sz w:val="20"/>
          <w:szCs w:val="20"/>
        </w:rPr>
        <w:t xml:space="preserve">The Effect of Tutor Performance on Student Learning Achievement </w:t>
      </w:r>
    </w:p>
    <w:p w:rsidR="0023226A" w:rsidRDefault="00FC3A89">
      <w:pPr>
        <w:pStyle w:val="BodyText"/>
        <w:ind w:right="6" w:firstLine="720"/>
        <w:jc w:val="both"/>
        <w:rPr>
          <w:rFonts w:ascii="Palatino Linotype" w:hAnsi="Palatino Linotype"/>
          <w:sz w:val="20"/>
          <w:szCs w:val="20"/>
        </w:rPr>
      </w:pPr>
      <w:r w:rsidRPr="00557CC5">
        <w:rPr>
          <w:rFonts w:ascii="Palatino Linotype" w:hAnsi="Palatino Linotype"/>
          <w:sz w:val="20"/>
          <w:szCs w:val="20"/>
        </w:rPr>
        <w:t xml:space="preserve">There is a significant influence between tutor performance and </w:t>
      </w:r>
      <w:r w:rsidRPr="00557CC5">
        <w:rPr>
          <w:rFonts w:ascii="Palatino Linotype" w:hAnsi="Palatino Linotype"/>
          <w:color w:val="000000" w:themeColor="text1"/>
          <w:sz w:val="20"/>
          <w:szCs w:val="20"/>
          <w:shd w:val="clear" w:color="auto" w:fill="FFFFFF"/>
        </w:rPr>
        <w:t>student learning achievement in the package C program at several Community Learning Activity Centers in Ambon City</w:t>
      </w:r>
      <w:r w:rsidRPr="00557CC5">
        <w:rPr>
          <w:rFonts w:ascii="Palatino Linotype" w:hAnsi="Palatino Linotype"/>
          <w:sz w:val="20"/>
          <w:szCs w:val="20"/>
        </w:rPr>
        <w:t xml:space="preserve">. </w:t>
      </w:r>
      <w:proofErr w:type="gramStart"/>
      <w:r w:rsidRPr="00557CC5">
        <w:rPr>
          <w:rFonts w:ascii="Palatino Linotype" w:hAnsi="Palatino Linotype"/>
          <w:sz w:val="20"/>
          <w:szCs w:val="20"/>
        </w:rPr>
        <w:t>which</w:t>
      </w:r>
      <w:proofErr w:type="gramEnd"/>
      <w:r w:rsidRPr="00557CC5">
        <w:rPr>
          <w:rFonts w:ascii="Palatino Linotype" w:hAnsi="Palatino Linotype"/>
          <w:sz w:val="20"/>
          <w:szCs w:val="20"/>
        </w:rPr>
        <w:t xml:space="preserve"> is sho</w:t>
      </w:r>
      <w:r w:rsidRPr="00557CC5">
        <w:rPr>
          <w:rFonts w:ascii="Palatino Linotype" w:hAnsi="Palatino Linotype"/>
          <w:sz w:val="20"/>
          <w:szCs w:val="20"/>
        </w:rPr>
        <w:t xml:space="preserve">wn from </w:t>
      </w:r>
      <w:proofErr w:type="spellStart"/>
      <w:r w:rsidRPr="00557CC5">
        <w:rPr>
          <w:rFonts w:ascii="Palatino Linotype" w:hAnsi="Palatino Linotype"/>
          <w:sz w:val="20"/>
          <w:szCs w:val="20"/>
        </w:rPr>
        <w:t>t</w:t>
      </w:r>
      <w:r w:rsidRPr="0038282C">
        <w:rPr>
          <w:rFonts w:ascii="Palatino Linotype" w:hAnsi="Palatino Linotype"/>
          <w:sz w:val="20"/>
          <w:szCs w:val="20"/>
          <w:vertAlign w:val="subscript"/>
        </w:rPr>
        <w:t>count</w:t>
      </w:r>
      <w:proofErr w:type="spellEnd"/>
      <w:r w:rsidRPr="00557CC5">
        <w:rPr>
          <w:rFonts w:ascii="Palatino Linotype" w:hAnsi="Palatino Linotype"/>
          <w:sz w:val="20"/>
          <w:szCs w:val="20"/>
        </w:rPr>
        <w:t xml:space="preserve">&gt; </w:t>
      </w:r>
      <w:proofErr w:type="spellStart"/>
      <w:r w:rsidRPr="00557CC5">
        <w:rPr>
          <w:rFonts w:ascii="Palatino Linotype" w:hAnsi="Palatino Linotype"/>
          <w:sz w:val="20"/>
          <w:szCs w:val="20"/>
        </w:rPr>
        <w:t>t</w:t>
      </w:r>
      <w:r w:rsidRPr="00557CC5">
        <w:rPr>
          <w:rFonts w:ascii="Palatino Linotype" w:hAnsi="Palatino Linotype"/>
          <w:sz w:val="20"/>
          <w:szCs w:val="20"/>
          <w:vertAlign w:val="subscript"/>
        </w:rPr>
        <w:t>tabl</w:t>
      </w:r>
      <w:r w:rsidR="0038282C">
        <w:rPr>
          <w:rFonts w:ascii="Palatino Linotype" w:hAnsi="Palatino Linotype"/>
          <w:sz w:val="20"/>
          <w:szCs w:val="20"/>
          <w:vertAlign w:val="subscript"/>
        </w:rPr>
        <w:t>e</w:t>
      </w:r>
      <w:proofErr w:type="spellEnd"/>
      <w:r w:rsidRPr="00557CC5">
        <w:rPr>
          <w:rFonts w:ascii="Palatino Linotype" w:hAnsi="Palatino Linotype"/>
          <w:sz w:val="20"/>
          <w:szCs w:val="20"/>
        </w:rPr>
        <w:t xml:space="preserve"> (5.009&gt; 1.987). The significance value of t for the student learning achievement variable is 0.000, and the value is smaller than the probability of 0.05 (0.000 &lt; 0.05). </w:t>
      </w:r>
      <w:r w:rsidR="0038282C">
        <w:rPr>
          <w:rFonts w:ascii="Palatino Linotype" w:hAnsi="Palatino Linotype"/>
          <w:sz w:val="20"/>
          <w:szCs w:val="20"/>
        </w:rPr>
        <w:t xml:space="preserve">Therefore, </w:t>
      </w:r>
      <w:r w:rsidRPr="00557CC5">
        <w:rPr>
          <w:rFonts w:ascii="Palatino Linotype" w:hAnsi="Palatino Linotype"/>
          <w:sz w:val="20"/>
          <w:szCs w:val="20"/>
        </w:rPr>
        <w:t>this test shows that H</w:t>
      </w:r>
      <w:r w:rsidRPr="00557CC5">
        <w:rPr>
          <w:rFonts w:ascii="Palatino Linotype" w:hAnsi="Palatino Linotype"/>
          <w:sz w:val="20"/>
          <w:szCs w:val="20"/>
          <w:vertAlign w:val="subscript"/>
        </w:rPr>
        <w:t>a</w:t>
      </w:r>
      <w:r w:rsidRPr="00557CC5">
        <w:rPr>
          <w:rFonts w:ascii="Palatino Linotype" w:hAnsi="Palatino Linotype"/>
          <w:sz w:val="20"/>
          <w:szCs w:val="20"/>
        </w:rPr>
        <w:t xml:space="preserve"> is accepted and H</w:t>
      </w:r>
      <w:r w:rsidRPr="00557CC5">
        <w:rPr>
          <w:rFonts w:ascii="Palatino Linotype" w:hAnsi="Palatino Linotype"/>
          <w:sz w:val="20"/>
          <w:szCs w:val="20"/>
          <w:vertAlign w:val="subscript"/>
        </w:rPr>
        <w:t>o</w:t>
      </w:r>
      <w:r w:rsidRPr="00557CC5">
        <w:rPr>
          <w:rFonts w:ascii="Palatino Linotype" w:hAnsi="Palatino Linotype"/>
          <w:sz w:val="20"/>
          <w:szCs w:val="20"/>
        </w:rPr>
        <w:t xml:space="preserve"> is reject</w:t>
      </w:r>
      <w:r w:rsidRPr="00557CC5">
        <w:rPr>
          <w:rFonts w:ascii="Palatino Linotype" w:hAnsi="Palatino Linotype"/>
          <w:sz w:val="20"/>
          <w:szCs w:val="20"/>
        </w:rPr>
        <w:t xml:space="preserve">ed. This means that there is a positive and significant influence between tutor performance and the learning achievement of </w:t>
      </w:r>
      <w:r w:rsidRPr="00557CC5">
        <w:rPr>
          <w:rFonts w:ascii="Palatino Linotype" w:hAnsi="Palatino Linotype"/>
          <w:color w:val="000000" w:themeColor="text1"/>
          <w:sz w:val="20"/>
          <w:szCs w:val="20"/>
          <w:shd w:val="clear" w:color="auto" w:fill="FFFFFF"/>
        </w:rPr>
        <w:t>students in the package C program at several Community Learning Activity Centers in Ambon City</w:t>
      </w:r>
      <w:r w:rsidRPr="00557CC5">
        <w:rPr>
          <w:rFonts w:ascii="Palatino Linotype" w:hAnsi="Palatino Linotype"/>
          <w:sz w:val="20"/>
          <w:szCs w:val="20"/>
        </w:rPr>
        <w:t xml:space="preserve">. </w:t>
      </w:r>
      <w:r w:rsidR="0066304E">
        <w:rPr>
          <w:rFonts w:ascii="Palatino Linotype" w:hAnsi="Palatino Linotype"/>
          <w:sz w:val="20"/>
          <w:szCs w:val="20"/>
        </w:rPr>
        <w:t xml:space="preserve">The results of this study are in line with research in </w:t>
      </w:r>
      <w:r w:rsidR="00AA7A53" w:rsidRPr="00AA7A53">
        <w:rPr>
          <w:rFonts w:ascii="Palatino Linotype" w:hAnsi="Palatino Linotype"/>
          <w:sz w:val="20"/>
          <w:szCs w:val="20"/>
        </w:rPr>
        <w:t xml:space="preserve">Kenya, </w:t>
      </w:r>
      <w:r w:rsidR="00AA7A53">
        <w:rPr>
          <w:rFonts w:ascii="Palatino Linotype" w:hAnsi="Palatino Linotype"/>
          <w:sz w:val="20"/>
          <w:szCs w:val="20"/>
        </w:rPr>
        <w:t xml:space="preserve">providing information that there are </w:t>
      </w:r>
      <w:r w:rsidR="00AA7A53" w:rsidRPr="00AA7A53">
        <w:rPr>
          <w:rFonts w:ascii="Palatino Linotype" w:hAnsi="Palatino Linotype"/>
          <w:sz w:val="20"/>
          <w:szCs w:val="20"/>
        </w:rPr>
        <w:t xml:space="preserve">still few studies that examine the effect of teacher performance on student learning achievement. In addition, teachers are challenged in utilizing achievement reports for students to further improve </w:t>
      </w:r>
      <w:r w:rsidR="00AA0EF4">
        <w:rPr>
          <w:rFonts w:ascii="Palatino Linotype" w:hAnsi="Palatino Linotype"/>
          <w:sz w:val="20"/>
          <w:szCs w:val="20"/>
        </w:rPr>
        <w:t>learning</w:t>
      </w:r>
      <w:r w:rsidR="00AA7A53" w:rsidRPr="00AA7A53">
        <w:rPr>
          <w:rFonts w:ascii="Palatino Linotype" w:hAnsi="Palatino Linotype"/>
          <w:sz w:val="20"/>
          <w:szCs w:val="20"/>
        </w:rPr>
        <w:t xml:space="preserve"> achievement </w:t>
      </w:r>
      <w:r w:rsidR="00CD27B6">
        <w:rPr>
          <w:rFonts w:ascii="Palatino Linotype" w:hAnsi="Palatino Linotype"/>
          <w:sz w:val="20"/>
          <w:szCs w:val="20"/>
        </w:rPr>
        <w:fldChar w:fldCharType="begin" w:fldLock="1"/>
      </w:r>
      <w:r w:rsidR="00CD27B6">
        <w:rPr>
          <w:rFonts w:ascii="Palatino Linotype" w:hAnsi="Palatino Linotype"/>
          <w:sz w:val="20"/>
          <w:szCs w:val="20"/>
        </w:rPr>
        <w:instrText>ADDIN CSL_CITATION {"citationItems":[{"id":"ITEM-1","itemData":{"DOI":"10.5296/ije.v10i2.12983","abstract":"AbstractExtant literature suggests that regular appraisal of teachers lead to progress in student learning achievement. However, the influence of teacher performance on achievement is not well documented hence the need for this study whose objectives were to (1) determine the relationship between teacher appraisal ratings and student learning achievement, (2) establish the relationship between student feedback ratings and learning achievement and (3) determine the influence of teacher performance on student learning achievement. Based on Locke’s goal-setting and Vrooms’ expectancy theories this study adopted explanatory sequential mixed methods design with population of 50,379 comprising 333 principals, 3,426 teachers and 46,620 students and a stratified sample of 397. Questionnaire reliability was .779 and .783 for teachers and students respectively. Quantitative research findings for the first and second objectives yielded Pearson’s Correlation Coefficient r (27) = -.008, p=.484 (performance appraisal ratings) and r (27) = -.085, p=.331 (student feedback ratings) showing that appraisal ratings and student feedback ratings were not significantly related to learning achievement since p-values obtained were more than the critical alpha (α) set at .05 level of significance. For the third objective, the regression analysis model constructed to test the influence of teacher performance on learning achievement yielded Persons’ R=.085 indicating a weak positive relationship between the two variables. The R-Squared (R²) computed yielded a value of .007, suggesting that teacher performance explained .7% of student learning achievement. Qualitative findings confirmed that performance appraisal contributed minimally to student achievement due to weaknesses of the appraisal policy, low teacher motivation, student characteristics, principal’s characteristics and home background factors. It is thus recommended that Teachers Service Commission should consider expanding performance appraisal for teachers in secondary schools. In addition, all stakeholders should participate in capacity building programmes to strengthen the performance management process. Finally, further research to develop a performance management model for schools is essential.","author":[{"dropping-particle":"","family":"Nyakundi","given":"Gilbert Morara","non-dropping-particle":"","parse-names":false,"suffix":""}],"container-title":"International Journal of Education","id":"ITEM-1","issue":"2","issued":{"date-parts":[["2018"]]},"page":"21-31","title":"Influence of Teacher Performance on Learning Achievement in Public Secondary Schools in Kisii County, Kenya","type":"article-journal","volume":"10"},"uris":["http://www.mendeley.com/documents/?uuid=9f21d698-e965-4edf-8d7c-dc7b54dc0536"]}],"mendeley":{"formattedCitation":"(Nyakundi, 2018)","plainTextFormattedCitation":"(Nyakundi, 2018)","previouslyFormattedCitation":"(Nyakundi, 2018)"},"properties":{"noteIndex":0},"schema":"https://github.com/citation-style-language/schema/raw/master/csl-citation.json"}</w:instrText>
      </w:r>
      <w:r w:rsidR="00CD27B6">
        <w:rPr>
          <w:rFonts w:ascii="Palatino Linotype" w:hAnsi="Palatino Linotype"/>
          <w:sz w:val="20"/>
          <w:szCs w:val="20"/>
        </w:rPr>
        <w:fldChar w:fldCharType="separate"/>
      </w:r>
      <w:r w:rsidR="00AA0EF4" w:rsidRPr="00AA0EF4">
        <w:rPr>
          <w:rFonts w:ascii="Palatino Linotype" w:hAnsi="Palatino Linotype"/>
          <w:noProof/>
          <w:sz w:val="20"/>
          <w:szCs w:val="20"/>
        </w:rPr>
        <w:t>(Nyakundi, 2018)</w:t>
      </w:r>
      <w:r w:rsidR="00CD27B6">
        <w:rPr>
          <w:rFonts w:ascii="Palatino Linotype" w:hAnsi="Palatino Linotype"/>
          <w:sz w:val="20"/>
          <w:szCs w:val="20"/>
        </w:rPr>
        <w:fldChar w:fldCharType="end"/>
      </w:r>
      <w:r w:rsidR="00AA7A53" w:rsidRPr="00AA7A53">
        <w:rPr>
          <w:rFonts w:ascii="Palatino Linotype" w:hAnsi="Palatino Linotype"/>
          <w:sz w:val="20"/>
          <w:szCs w:val="20"/>
        </w:rPr>
        <w:t xml:space="preserve">. </w:t>
      </w:r>
      <w:r w:rsidR="00AA0EF4" w:rsidRPr="00AA0EF4">
        <w:rPr>
          <w:rFonts w:ascii="Palatino Linotype" w:hAnsi="Palatino Linotype"/>
          <w:sz w:val="20"/>
          <w:szCs w:val="20"/>
        </w:rPr>
        <w:t xml:space="preserve">Several studies on higher education were conducted in Latin American countries. One of the main </w:t>
      </w:r>
      <w:r w:rsidR="00DE3717">
        <w:rPr>
          <w:rFonts w:ascii="Palatino Linotype" w:hAnsi="Palatino Linotype"/>
          <w:sz w:val="20"/>
          <w:szCs w:val="20"/>
        </w:rPr>
        <w:t xml:space="preserve">aspects </w:t>
      </w:r>
      <w:r w:rsidR="00AA0EF4" w:rsidRPr="00AA0EF4">
        <w:rPr>
          <w:rFonts w:ascii="Palatino Linotype" w:hAnsi="Palatino Linotype"/>
          <w:sz w:val="20"/>
          <w:szCs w:val="20"/>
        </w:rPr>
        <w:t>that ensure the quality of education is the professional performance of teachers</w:t>
      </w:r>
      <w:r w:rsidR="00615A3A">
        <w:rPr>
          <w:rFonts w:ascii="Palatino Linotype" w:hAnsi="Palatino Linotype"/>
          <w:sz w:val="20"/>
          <w:szCs w:val="20"/>
        </w:rPr>
        <w:t xml:space="preserve">. </w:t>
      </w:r>
      <w:r w:rsidR="00F271CB" w:rsidRPr="00F271CB">
        <w:rPr>
          <w:rFonts w:ascii="Palatino Linotype" w:hAnsi="Palatino Linotype"/>
          <w:sz w:val="20"/>
          <w:szCs w:val="20"/>
        </w:rPr>
        <w:t xml:space="preserve">Learning achievement will be better if the teaching performance is better. It is concluded that teaching performance has a significant relationship with </w:t>
      </w:r>
      <w:r w:rsidR="00CD27B6">
        <w:rPr>
          <w:rFonts w:ascii="Palatino Linotype" w:hAnsi="Palatino Linotype"/>
          <w:sz w:val="20"/>
          <w:szCs w:val="20"/>
        </w:rPr>
        <w:t>learning</w:t>
      </w:r>
      <w:r w:rsidR="00F271CB" w:rsidRPr="00F271CB">
        <w:rPr>
          <w:rFonts w:ascii="Palatino Linotype" w:hAnsi="Palatino Linotype"/>
          <w:sz w:val="20"/>
          <w:szCs w:val="20"/>
        </w:rPr>
        <w:t xml:space="preserve"> achievement </w:t>
      </w:r>
      <w:r w:rsidR="00723302">
        <w:rPr>
          <w:rFonts w:ascii="Palatino Linotype" w:hAnsi="Palatino Linotype"/>
          <w:sz w:val="20"/>
          <w:szCs w:val="20"/>
        </w:rPr>
        <w:fldChar w:fldCharType="begin" w:fldLock="1"/>
      </w:r>
      <w:r w:rsidR="00723302">
        <w:rPr>
          <w:rFonts w:ascii="Palatino Linotype" w:hAnsi="Palatino Linotype"/>
          <w:sz w:val="20"/>
          <w:szCs w:val="20"/>
        </w:rPr>
        <w:instrText>ADDIN CSL_CITATION {"citationItems":[{"id":"ITEM-1","itemData":{"DOI":"10.35622/j.rie.2022.02.002.en","ISSN":"26641496","abstract":"The objective was to determine the relationship of teaching performance with the achievement of learning in the Design Workshop subject of the Architecture career at the César Vallejo University Chimbote campus, 2020, from the students' perspective. Therefore, the research had a quantitative, descriptive correlational approach of non-experimental design. For the sample, 35 students were considered to whom a questionnaire with five response alternatives with 39 items was applied to measure the two variables: teaching performance (four dimensions) and learning achievement (three dimensions). Spearman's correlation analysis showed a p-value of 0.031 and an r-value of 0.364, so both variables have a low-level positive relationship. This means that there will be better learning achievement when the teaching performance is better. It is concluded that teaching performance has a significant relationship with the achievement of learning.","author":[{"dropping-particle":"","family":"Gonzales","given":"Roberto","non-dropping-particle":"","parse-names":false,"suffix":""}],"container-title":"Revista Innova Educación","id":"ITEM-1","issue":"2","issued":{"date-parts":[["2021"]]},"page":"25-44","title":"Teaching performance and learning achievements in university students","type":"article-journal","volume":"4"},"uris":["http://www.mendeley.com/documents/?uuid=ba6fad01-c2a0-4059-9956-d027ad7fcb96"]}],"mendeley":{"formattedCitation":"(Gonzales, 2021)","plainTextFormattedCitation":"(Gonzales, 2021)","previouslyFormattedCitation":"(Gonzales, 2021)"},"properties":{"noteIndex":0},"schema":"https://github.com/citation-style-language/schema/raw/master/csl-citation.json"}</w:instrText>
      </w:r>
      <w:r w:rsidR="00723302">
        <w:rPr>
          <w:rFonts w:ascii="Palatino Linotype" w:hAnsi="Palatino Linotype"/>
          <w:sz w:val="20"/>
          <w:szCs w:val="20"/>
        </w:rPr>
        <w:fldChar w:fldCharType="separate"/>
      </w:r>
      <w:r w:rsidR="00CD27B6" w:rsidRPr="00CD27B6">
        <w:rPr>
          <w:rFonts w:ascii="Palatino Linotype" w:hAnsi="Palatino Linotype"/>
          <w:noProof/>
          <w:sz w:val="20"/>
          <w:szCs w:val="20"/>
        </w:rPr>
        <w:t>(Gonzales, 2021)</w:t>
      </w:r>
      <w:r w:rsidR="00723302">
        <w:rPr>
          <w:rFonts w:ascii="Palatino Linotype" w:hAnsi="Palatino Linotype"/>
          <w:sz w:val="20"/>
          <w:szCs w:val="20"/>
        </w:rPr>
        <w:fldChar w:fldCharType="end"/>
      </w:r>
      <w:r w:rsidR="00F271CB">
        <w:rPr>
          <w:rFonts w:ascii="Palatino Linotype" w:hAnsi="Palatino Linotype"/>
          <w:sz w:val="20"/>
          <w:szCs w:val="20"/>
        </w:rPr>
        <w:t>.</w:t>
      </w:r>
      <w:r w:rsidR="00491E39">
        <w:rPr>
          <w:rFonts w:ascii="Palatino Linotype" w:hAnsi="Palatino Linotype"/>
          <w:sz w:val="20"/>
          <w:szCs w:val="20"/>
        </w:rPr>
        <w:t xml:space="preserve"> </w:t>
      </w:r>
      <w:r w:rsidR="00F271CB">
        <w:rPr>
          <w:rFonts w:ascii="Palatino Linotype" w:hAnsi="Palatino Linotype"/>
          <w:sz w:val="20"/>
          <w:szCs w:val="20"/>
        </w:rPr>
        <w:t>Therefore</w:t>
      </w:r>
      <w:r w:rsidR="00615A3A" w:rsidRPr="00615A3A">
        <w:rPr>
          <w:rFonts w:ascii="Palatino Linotype" w:hAnsi="Palatino Linotype"/>
          <w:sz w:val="20"/>
          <w:szCs w:val="20"/>
        </w:rPr>
        <w:t xml:space="preserve">, teaching performance is one of the determining elements in realizing </w:t>
      </w:r>
      <w:r w:rsidR="0083678A">
        <w:rPr>
          <w:rFonts w:ascii="Palatino Linotype" w:hAnsi="Palatino Linotype"/>
          <w:sz w:val="20"/>
          <w:szCs w:val="20"/>
        </w:rPr>
        <w:t xml:space="preserve">quality education independently. </w:t>
      </w:r>
      <w:r w:rsidR="00615A3A" w:rsidRPr="00615A3A">
        <w:rPr>
          <w:rFonts w:ascii="Palatino Linotype" w:hAnsi="Palatino Linotype"/>
          <w:sz w:val="20"/>
          <w:szCs w:val="20"/>
        </w:rPr>
        <w:t xml:space="preserve">Teaching performance, as a human aspect, is the key to achieving professional practice </w:t>
      </w:r>
      <w:r w:rsidR="00837C43">
        <w:rPr>
          <w:rFonts w:ascii="Palatino Linotype" w:hAnsi="Palatino Linotype"/>
          <w:sz w:val="20"/>
          <w:szCs w:val="20"/>
        </w:rPr>
        <w:t>based on the needs of society</w:t>
      </w:r>
      <w:r w:rsidR="00491E39">
        <w:rPr>
          <w:rFonts w:ascii="Palatino Linotype" w:hAnsi="Palatino Linotype"/>
          <w:sz w:val="20"/>
          <w:szCs w:val="20"/>
        </w:rPr>
        <w:t xml:space="preserve"> </w:t>
      </w:r>
      <w:r w:rsidR="00F01D84">
        <w:rPr>
          <w:rFonts w:ascii="Palatino Linotype" w:hAnsi="Palatino Linotype"/>
          <w:sz w:val="20"/>
          <w:szCs w:val="20"/>
        </w:rPr>
        <w:fldChar w:fldCharType="begin" w:fldLock="1"/>
      </w:r>
      <w:r w:rsidR="00F01D84">
        <w:rPr>
          <w:rFonts w:ascii="Palatino Linotype" w:hAnsi="Palatino Linotype"/>
          <w:sz w:val="20"/>
          <w:szCs w:val="20"/>
        </w:rPr>
        <w:instrText>ADDIN CSL_CITATION {"citationItems":[{"id":"ITEM-1","itemData":{"DOI":"10.15517/revedu.v42i2.27033","ISBN":"4405513902","ISSN":"0379-7082","abstract":"El tema de este ensayo se ubica en los estudios actuales sobre calidad de la educación y, en este caso, la calidad asociada al desempeño docente, esta relación aparece contextualizada en América Latina. El propósito que se sigue con este trabajo es argumentar la significación y el lugar que ocupa el desempeño docente como factor directamente asociado a la calidad educativa. Se sostienen algunas ideas básicas: a saber, América Latina no ha satisfecho metas elementales en cuanto a equidad y justicia en el acceso a la educación, lo que representa un lastre en el trabajo por la calidad de este servicio; la calidad educativa está asociada a un conjunto de factores entre los que se cuentan los factores económicos, políticos, culturales, científicos y tecnológicos, así como un importante factor humano: el desempeño docente, que resulta vital según la postura que se sostiene. En ese orden, se señalan las limitaciones que se presentan hoy en el proceso de formación inicial y continua del personal docente, así como los desafíos que debe encarar como parte de su desempeño para brindar una respuesta coherente que implica una educación de calidad en el presente siglo y los cambios sociales, culturales y tecnológicos que se viven a diario. Este ensayo es la expresión de una sistematización teórica, sobre la base de consultas de diversas fuentes sobre el tema, en la que se resaltan, por su valor, informes de organismos internacionales.","author":[{"dropping-particle":"","family":"Escribano Hervis","given":"Elmys","non-dropping-particle":"","parse-names":false,"suffix":""}],"container-title":"Revista Educación","id":"ITEM-1","issued":{"date-parts":[["2018"]]},"page":"717-739","title":"El desempeño del docente como factor asociado a la calidad educativa en América Latina","type":"article-journal","volume":"42"},"uris":["http://www.mendeley.com/documents/?uuid=f50dce30-406f-428e-93d7-3d1dc14d3fef"]}],"mendeley":{"formattedCitation":"(Escribano Hervis, 2018)","plainTextFormattedCitation":"(Escribano Hervis, 2018)","previouslyFormattedCitation":"(Escribano Hervis, 2018)"},"properties":{"noteIndex":0},"schema":"https://github.com/citation-style-language/schema/raw/master/csl-citation.json"}</w:instrText>
      </w:r>
      <w:r w:rsidR="00F01D84">
        <w:rPr>
          <w:rFonts w:ascii="Palatino Linotype" w:hAnsi="Palatino Linotype"/>
          <w:sz w:val="20"/>
          <w:szCs w:val="20"/>
        </w:rPr>
        <w:fldChar w:fldCharType="separate"/>
      </w:r>
      <w:r w:rsidR="00723302" w:rsidRPr="00723302">
        <w:rPr>
          <w:rFonts w:ascii="Palatino Linotype" w:hAnsi="Palatino Linotype"/>
          <w:noProof/>
          <w:sz w:val="20"/>
          <w:szCs w:val="20"/>
        </w:rPr>
        <w:t>(Escribano Hervis, 2018)</w:t>
      </w:r>
      <w:r w:rsidR="00F01D84">
        <w:rPr>
          <w:rFonts w:ascii="Palatino Linotype" w:hAnsi="Palatino Linotype"/>
          <w:sz w:val="20"/>
          <w:szCs w:val="20"/>
        </w:rPr>
        <w:fldChar w:fldCharType="end"/>
      </w:r>
      <w:r w:rsidR="00615A3A" w:rsidRPr="00615A3A">
        <w:rPr>
          <w:rFonts w:ascii="Palatino Linotype" w:hAnsi="Palatino Linotype"/>
          <w:sz w:val="20"/>
          <w:szCs w:val="20"/>
        </w:rPr>
        <w:t xml:space="preserve">. In this regard, teacher performance standards are a valuable reference for what is done in the classroom. They define their activities and the way they do them when transmitting knowledge to students, which serves as a reference for reflection and continuous improvement of their work. Lack of adequate pedagogical support will hinder the </w:t>
      </w:r>
      <w:r w:rsidR="004343DA">
        <w:rPr>
          <w:rFonts w:ascii="Palatino Linotype" w:hAnsi="Palatino Linotype"/>
          <w:sz w:val="20"/>
          <w:szCs w:val="20"/>
        </w:rPr>
        <w:t xml:space="preserve">improvement of </w:t>
      </w:r>
      <w:r w:rsidR="00615A3A" w:rsidRPr="00615A3A">
        <w:rPr>
          <w:rFonts w:ascii="Palatino Linotype" w:hAnsi="Palatino Linotype"/>
          <w:sz w:val="20"/>
          <w:szCs w:val="20"/>
        </w:rPr>
        <w:t xml:space="preserve">students' learning achievement and progress, as well as analyzing and identifying the origins of unachieved learning </w:t>
      </w:r>
      <w:r w:rsidR="00E3387B">
        <w:rPr>
          <w:rFonts w:ascii="Palatino Linotype" w:hAnsi="Palatino Linotype"/>
          <w:sz w:val="20"/>
          <w:szCs w:val="20"/>
        </w:rPr>
        <w:fldChar w:fldCharType="begin" w:fldLock="1"/>
      </w:r>
      <w:r w:rsidR="00E3387B">
        <w:rPr>
          <w:rFonts w:ascii="Palatino Linotype" w:hAnsi="Palatino Linotype"/>
          <w:sz w:val="20"/>
          <w:szCs w:val="20"/>
        </w:rPr>
        <w:instrText>ADDIN CSL_CITATION {"citationItems":[{"id":"ITEM-1","itemData":{"DOI":"10.35445/alishlah.v15i2.","author":[{"dropping-particle":"","family":"Abednego","given":"","non-dropping-particle":"","parse-names":false,"suffix":""}],"container-title":"AL-ISHLAH: Jurnal Pendidikan","id":"ITEM-1","issue":"2","issued":{"date-parts":[["2023"]]},"page":"1338-1346","title":"The Correlation between Student Perception and Learning Motivation : Blended Learning Strategy","type":"article-journal","volume":"15"},"uris":["http://www.mendeley.com/documents/?uuid=f2684e49-9531-4345-9d31-373185f8e05d"]}],"mendeley":{"formattedCitation":"(Abednego, 2023)","plainTextFormattedCitation":"(Abednego, 2023)","previouslyFormattedCitation":"(Abednego, 2023)"},"properties":{"noteIndex":0},"schema":"https://github.com/citation-style-language/schema/raw/master/csl-citation.json"}</w:instrText>
      </w:r>
      <w:r w:rsidR="00E3387B">
        <w:rPr>
          <w:rFonts w:ascii="Palatino Linotype" w:hAnsi="Palatino Linotype"/>
          <w:sz w:val="20"/>
          <w:szCs w:val="20"/>
        </w:rPr>
        <w:fldChar w:fldCharType="separate"/>
      </w:r>
      <w:r w:rsidR="008239DB" w:rsidRPr="008239DB">
        <w:rPr>
          <w:rFonts w:ascii="Palatino Linotype" w:hAnsi="Palatino Linotype"/>
          <w:noProof/>
          <w:sz w:val="20"/>
          <w:szCs w:val="20"/>
        </w:rPr>
        <w:t>(Abednego, 2023)</w:t>
      </w:r>
      <w:r w:rsidR="00E3387B">
        <w:rPr>
          <w:rFonts w:ascii="Palatino Linotype" w:hAnsi="Palatino Linotype"/>
          <w:sz w:val="20"/>
          <w:szCs w:val="20"/>
        </w:rPr>
        <w:fldChar w:fldCharType="end"/>
      </w:r>
      <w:r w:rsidR="00EC5E02">
        <w:rPr>
          <w:rFonts w:ascii="Palatino Linotype" w:hAnsi="Palatino Linotype"/>
          <w:sz w:val="20"/>
          <w:szCs w:val="20"/>
        </w:rPr>
        <w:t xml:space="preserve">. </w:t>
      </w:r>
      <w:r w:rsidR="00F11AE0" w:rsidRPr="00F11AE0">
        <w:rPr>
          <w:rFonts w:ascii="Palatino Linotype" w:hAnsi="Palatino Linotype"/>
          <w:sz w:val="20"/>
          <w:szCs w:val="20"/>
        </w:rPr>
        <w:t xml:space="preserve">Research has shown that student performance can be improved when teaching and learning efforts are re-directed </w:t>
      </w:r>
      <w:r w:rsidR="00F11AE0">
        <w:rPr>
          <w:rFonts w:ascii="Palatino Linotype" w:hAnsi="Palatino Linotype"/>
          <w:sz w:val="20"/>
          <w:szCs w:val="20"/>
        </w:rPr>
        <w:t xml:space="preserve">based on </w:t>
      </w:r>
      <w:r w:rsidR="00261BB5">
        <w:rPr>
          <w:rFonts w:ascii="Palatino Linotype" w:hAnsi="Palatino Linotype"/>
          <w:sz w:val="20"/>
          <w:szCs w:val="20"/>
        </w:rPr>
        <w:t>assessment</w:t>
      </w:r>
      <w:r w:rsidR="00F11AE0">
        <w:rPr>
          <w:rFonts w:ascii="Palatino Linotype" w:hAnsi="Palatino Linotype"/>
          <w:sz w:val="20"/>
          <w:szCs w:val="20"/>
        </w:rPr>
        <w:t xml:space="preserve"> results</w:t>
      </w:r>
      <w:r w:rsidR="000C0EB3">
        <w:rPr>
          <w:rFonts w:ascii="Palatino Linotype" w:hAnsi="Palatino Linotype"/>
          <w:sz w:val="20"/>
          <w:szCs w:val="20"/>
        </w:rPr>
        <w:t xml:space="preserve"> </w:t>
      </w:r>
      <w:r w:rsidR="00261BB5">
        <w:rPr>
          <w:rFonts w:ascii="Palatino Linotype" w:hAnsi="Palatino Linotype"/>
          <w:sz w:val="20"/>
          <w:szCs w:val="20"/>
        </w:rPr>
        <w:fldChar w:fldCharType="begin" w:fldLock="1"/>
      </w:r>
      <w:r w:rsidR="00261BB5">
        <w:rPr>
          <w:rFonts w:ascii="Palatino Linotype" w:hAnsi="Palatino Linotype"/>
          <w:sz w:val="20"/>
          <w:szCs w:val="20"/>
        </w:rPr>
        <w:instrText>ADDIN CSL_CITATION {"citationItems":[{"id":"ITEM-1","itemData":{"DOI":"10.1016/j.stueduc.2022.101184","ISSN":"0191491X","abstract":"Assessment for Learning (AfL) can increase student achievement. However, teachers find implementing AfL coherently difficult, as it requires complex professional competence. In this experimental study, we investigated the effect on student achievement of teacher professional development for AfL based on the dynamic approach (nteachers = 41, nstudents = 599). The dynamic approach includes four principles: (1) a competence-based approach, (2) adapting to teachers’ needs, (3) explaining underlying mechanisms, and (4) supporting teachers in acquiring the competences. We found a positive effect (d = 0.27) on student achievement. Recommendations for teacher professional development and future research are presented.","author":[{"dropping-particle":"","family":"Vries","given":"J. A.","non-dropping-particle":"de","parse-names":false,"suffix":""},{"dropping-particle":"","family":"Dimosthenous","given":"A.","non-dropping-particle":"","parse-names":false,"suffix":""},{"dropping-particle":"","family":"Schildkamp","given":"K.","non-dropping-particle":"","parse-names":false,"suffix":""},{"dropping-particle":"","family":"Visscher","given":"A. J.","non-dropping-particle":"","parse-names":false,"suffix":""}],"container-title":"Studies in Educational Evaluation","id":"ITEM-1","issued":{"date-parts":[["2022"]]},"page":"1-10","publisher":"Elsevier Ltd","title":"The impact on student achievement of an assessment for learning teacher professional development program","type":"article-journal","volume":"74"},"uris":["http://www.mendeley.com/documents/?uuid=a045e6c4-58d8-4a8f-8da8-926f6cf01165"]}],"mendeley":{"formattedCitation":"(de Vries et al., 2022)","plainTextFormattedCitation":"(de Vries et al., 2022)","previouslyFormattedCitation":"(de Vries et al., 2022)"},"properties":{"noteIndex":0},"schema":"https://github.com/citation-style-language/schema/raw/master/csl-citation.json"}</w:instrText>
      </w:r>
      <w:r w:rsidR="00261BB5">
        <w:rPr>
          <w:rFonts w:ascii="Palatino Linotype" w:hAnsi="Palatino Linotype"/>
          <w:sz w:val="20"/>
          <w:szCs w:val="20"/>
        </w:rPr>
        <w:fldChar w:fldCharType="separate"/>
      </w:r>
      <w:r w:rsidR="00261BB5" w:rsidRPr="00261BB5">
        <w:rPr>
          <w:rFonts w:ascii="Palatino Linotype" w:hAnsi="Palatino Linotype"/>
          <w:noProof/>
          <w:sz w:val="20"/>
          <w:szCs w:val="20"/>
        </w:rPr>
        <w:t>(de Vries et al., 2022).</w:t>
      </w:r>
      <w:r w:rsidR="00261BB5">
        <w:rPr>
          <w:rFonts w:ascii="Palatino Linotype" w:hAnsi="Palatino Linotype"/>
          <w:sz w:val="20"/>
          <w:szCs w:val="20"/>
        </w:rPr>
        <w:fldChar w:fldCharType="end"/>
      </w:r>
      <w:r w:rsidR="00F11AE0" w:rsidRPr="00F11AE0">
        <w:rPr>
          <w:rFonts w:ascii="Palatino Linotype" w:hAnsi="Palatino Linotype"/>
          <w:sz w:val="20"/>
          <w:szCs w:val="20"/>
        </w:rPr>
        <w:t xml:space="preserve"> Being able to assess and analyze student learning progress and subsequently decide on appropriate follow-up actions </w:t>
      </w:r>
      <w:r w:rsidR="0001221C">
        <w:rPr>
          <w:rFonts w:ascii="Palatino Linotype" w:hAnsi="Palatino Linotype"/>
          <w:sz w:val="20"/>
          <w:szCs w:val="20"/>
        </w:rPr>
        <w:t xml:space="preserve">between </w:t>
      </w:r>
      <w:r w:rsidR="00F11AE0" w:rsidRPr="00F11AE0">
        <w:rPr>
          <w:rFonts w:ascii="Palatino Linotype" w:hAnsi="Palatino Linotype"/>
          <w:sz w:val="20"/>
          <w:szCs w:val="20"/>
        </w:rPr>
        <w:t xml:space="preserve">teachers and students to improve student learning requires complex skills </w:t>
      </w:r>
      <w:r w:rsidR="00261BB5">
        <w:rPr>
          <w:rFonts w:ascii="Palatino Linotype" w:hAnsi="Palatino Linotype"/>
          <w:sz w:val="20"/>
          <w:szCs w:val="20"/>
        </w:rPr>
        <w:t>from</w:t>
      </w:r>
      <w:r w:rsidR="00F11AE0" w:rsidRPr="00F11AE0">
        <w:rPr>
          <w:rFonts w:ascii="Palatino Linotype" w:hAnsi="Palatino Linotype"/>
          <w:sz w:val="20"/>
          <w:szCs w:val="20"/>
        </w:rPr>
        <w:t xml:space="preserve"> teachers </w:t>
      </w:r>
      <w:r w:rsidR="008239DB">
        <w:rPr>
          <w:rFonts w:ascii="Palatino Linotype" w:hAnsi="Palatino Linotype"/>
          <w:sz w:val="20"/>
          <w:szCs w:val="20"/>
        </w:rPr>
        <w:fldChar w:fldCharType="begin" w:fldLock="1"/>
      </w:r>
      <w:r w:rsidR="008239DB">
        <w:rPr>
          <w:rFonts w:ascii="Palatino Linotype" w:hAnsi="Palatino Linotype"/>
          <w:sz w:val="20"/>
          <w:szCs w:val="20"/>
        </w:rPr>
        <w:instrText>ADDIN CSL_CITATION {"citationItems":[{"id":"ITEM-1","itemData":{"DOI":"10.1016/j.edurev.2015.12.002","ISSN":"1747938X","abstract":"Although many researchers acknowledge that Assessment for Learning can significantly enhance student learning, the factors facilitating or hindering its implementation in daily classroom practice are unclear. A systematic literature review was conducted to reveal prerequisites needed for Assessment for Learning implementation. Results identified prerequisites regarding the teacher, student, assessment and context. For example, teachers must be able to interpret assessment information on the spot, student engagement in the assessment process is vital, assessment should include substantial, constructive and focussed feedback, and the school should have a school-wide culture that facilitates collaboration and encourages teacher autonomy. The results of this review contribute to a better understanding of the multiple facets that need to be considered when implementing Assessment for Learning, from both a theoretical and a practical standpoint.","author":[{"dropping-particle":"","family":"Heitink","given":"M. C.","non-dropping-particle":"","parse-names":false,"suffix":""},{"dropping-particle":"","family":"Kleij","given":"F. M.","non-dropping-particle":"Van der","parse-names":false,"suffix":""},{"dropping-particle":"","family":"Veldkamp","given":"B. P.","non-dropping-particle":"","parse-names":false,"suffix":""},{"dropping-particle":"","family":"Schildkamp","given":"K.","non-dropping-particle":"","parse-names":false,"suffix":""},{"dropping-particle":"","family":"Kippers","given":"W. B.","non-dropping-particle":"","parse-names":false,"suffix":""}],"container-title":"Educational Research Review","id":"ITEM-1","issued":{"date-parts":[["2016"]]},"page":"50-62","publisher":"Elsevier Ltd","title":"A systematic review of prerequisites for implementing assessment for learning in classroom practice","type":"article-journal","volume":"17"},"uris":["http://www.mendeley.com/documents/?uuid=0dcad5d7-0dc4-46e7-86b6-692b67f79e5d"]}],"mendeley":{"formattedCitation":"(Heitink et al., 2016)","manualFormatting":"(Heitink et al., 2016","plainTextFormattedCitation":"(Heitink et al., 2016)","previouslyFormattedCitation":"(Heitink et al., 2016)"},"properties":{"noteIndex":0},"schema":"https://github.com/citation-style-language/schema/raw/master/csl-citation.json"}</w:instrText>
      </w:r>
      <w:r w:rsidR="008239DB">
        <w:rPr>
          <w:rFonts w:ascii="Palatino Linotype" w:hAnsi="Palatino Linotype"/>
          <w:sz w:val="20"/>
          <w:szCs w:val="20"/>
        </w:rPr>
        <w:fldChar w:fldCharType="separate"/>
      </w:r>
      <w:r w:rsidR="00261BB5" w:rsidRPr="00261BB5">
        <w:rPr>
          <w:rFonts w:ascii="Palatino Linotype" w:hAnsi="Palatino Linotype"/>
          <w:noProof/>
          <w:sz w:val="20"/>
          <w:szCs w:val="20"/>
        </w:rPr>
        <w:t>(Heitink et al., 2016</w:t>
      </w:r>
      <w:r w:rsidR="008239DB">
        <w:rPr>
          <w:rFonts w:ascii="Palatino Linotype" w:hAnsi="Palatino Linotype"/>
          <w:sz w:val="20"/>
          <w:szCs w:val="20"/>
        </w:rPr>
        <w:fldChar w:fldCharType="end"/>
      </w:r>
      <w:r w:rsidR="00261BB5">
        <w:rPr>
          <w:rFonts w:ascii="Palatino Linotype" w:hAnsi="Palatino Linotype"/>
          <w:sz w:val="20"/>
          <w:szCs w:val="20"/>
        </w:rPr>
        <w:t xml:space="preserve">; </w:t>
      </w:r>
      <w:r w:rsidR="008239DB">
        <w:rPr>
          <w:rFonts w:ascii="Palatino Linotype" w:hAnsi="Palatino Linotype"/>
          <w:sz w:val="20"/>
          <w:szCs w:val="20"/>
        </w:rPr>
        <w:fldChar w:fldCharType="begin" w:fldLock="1"/>
      </w:r>
      <w:r w:rsidR="008239DB">
        <w:rPr>
          <w:rFonts w:ascii="Palatino Linotype" w:hAnsi="Palatino Linotype"/>
          <w:sz w:val="20"/>
          <w:szCs w:val="20"/>
        </w:rPr>
        <w:instrText>ADDIN CSL_CITATION {"citationItems":[{"id":"ITEM-1","itemData":{"DOI":"10.1016/j.tate.2021.103387","ISSN":"0742051X","abstract":"This study examined the impact of a teacher and school leader professional learning intervention on student writing achievement in Australian state primary schools. The six-month intervention was underpinned by a new student-centred feedback model. The study analysed student writing assessment data from 1060 Year 4 students across 13 intervention and 9 comparison schools. Results from multilevel analyses showed substantially larger achievement gains in the intervention group compared to the comparison group across two learning periods. Increased perceived helpfulness of several feedback strategies was associated with student achievement gains in the intervention group, showing the intervention's positive impact on feedback effectiveness.","author":[{"dropping-particle":"","family":"Brooks","given":"Cameron","non-dropping-particle":"","parse-names":false,"suffix":""},{"dropping-particle":"","family":"Burton","given":"Rochelle","non-dropping-particle":"","parse-names":false,"suffix":""},{"dropping-particle":"","family":"Kleij","given":"Fabienne","non-dropping-particle":"van der","parse-names":false,"suffix":""},{"dropping-particle":"","family":"Ablaza","given":"Christine","non-dropping-particle":"","parse-names":false,"suffix":""},{"dropping-particle":"","family":"Carroll","given":"Annemaree","non-dropping-particle":"","parse-names":false,"suffix":""},{"dropping-particle":"","family":"Hattie","given":"John","non-dropping-particle":"","parse-names":false,"suffix":""},{"dropping-particle":"","family":"Neill","given":"Sophia","non-dropping-particle":"","parse-names":false,"suffix":""}],"container-title":"Teaching and Teacher Education","id":"ITEM-1","issued":{"date-parts":[["2021"]]},"page":"1-10","publisher":"Elsevier Ltd","title":"Teachers activating learners: The effects of a student-centred feedback approach on writing achievement","type":"article-journal","volume":"105"},"uris":["http://www.mendeley.com/documents/?uuid=8f8dbb0b-1528-458a-8bcd-2e7a8ed12f5b"]}],"mendeley":{"formattedCitation":"(Brooks et al., 2021)","manualFormatting":"Brooks et al., 2021)","plainTextFormattedCitation":"(Brooks et al., 2021)","previouslyFormattedCitation":"(Brooks et al., 2021)"},"properties":{"noteIndex":0},"schema":"https://github.com/citation-style-language/schema/raw/master/csl-citation.json"}</w:instrText>
      </w:r>
      <w:r w:rsidR="008239DB">
        <w:rPr>
          <w:rFonts w:ascii="Palatino Linotype" w:hAnsi="Palatino Linotype"/>
          <w:sz w:val="20"/>
          <w:szCs w:val="20"/>
        </w:rPr>
        <w:fldChar w:fldCharType="separate"/>
      </w:r>
      <w:r w:rsidR="00261BB5" w:rsidRPr="00261BB5">
        <w:rPr>
          <w:rFonts w:ascii="Palatino Linotype" w:hAnsi="Palatino Linotype"/>
          <w:noProof/>
          <w:sz w:val="20"/>
          <w:szCs w:val="20"/>
        </w:rPr>
        <w:t>Brooks et al., 2021)</w:t>
      </w:r>
      <w:r w:rsidR="008239DB">
        <w:rPr>
          <w:rFonts w:ascii="Palatino Linotype" w:hAnsi="Palatino Linotype"/>
          <w:sz w:val="20"/>
          <w:szCs w:val="20"/>
        </w:rPr>
        <w:fldChar w:fldCharType="end"/>
      </w:r>
      <w:r w:rsidR="008239DB">
        <w:rPr>
          <w:rFonts w:ascii="Palatino Linotype" w:hAnsi="Palatino Linotype"/>
          <w:sz w:val="20"/>
          <w:szCs w:val="20"/>
        </w:rPr>
        <w:t>.</w:t>
      </w:r>
    </w:p>
    <w:p w:rsidR="0023226A" w:rsidRDefault="00FC3A89">
      <w:pPr>
        <w:pStyle w:val="BodyText"/>
        <w:ind w:right="6" w:firstLine="720"/>
        <w:jc w:val="both"/>
        <w:rPr>
          <w:rFonts w:ascii="Palatino Linotype" w:hAnsi="Palatino Linotype"/>
          <w:sz w:val="20"/>
          <w:szCs w:val="20"/>
        </w:rPr>
      </w:pPr>
      <w:r w:rsidRPr="00310C64">
        <w:rPr>
          <w:rFonts w:ascii="Palatino Linotype" w:hAnsi="Palatino Linotype"/>
          <w:sz w:val="20"/>
          <w:szCs w:val="20"/>
        </w:rPr>
        <w:t>A teacher</w:t>
      </w:r>
      <w:r w:rsidR="000C0EB3">
        <w:rPr>
          <w:rFonts w:ascii="Palatino Linotype" w:hAnsi="Palatino Linotype"/>
          <w:sz w:val="20"/>
          <w:szCs w:val="20"/>
        </w:rPr>
        <w:t xml:space="preserve"> </w:t>
      </w:r>
      <w:r w:rsidRPr="00310C64">
        <w:rPr>
          <w:rFonts w:ascii="Palatino Linotype" w:hAnsi="Palatino Linotype"/>
          <w:sz w:val="20"/>
          <w:szCs w:val="20"/>
        </w:rPr>
        <w:t xml:space="preserve">has </w:t>
      </w:r>
      <w:r w:rsidR="0003521E">
        <w:rPr>
          <w:rFonts w:ascii="Palatino Linotype" w:hAnsi="Palatino Linotype"/>
          <w:sz w:val="20"/>
          <w:szCs w:val="20"/>
        </w:rPr>
        <w:t xml:space="preserve">better teaching skills if </w:t>
      </w:r>
      <w:r w:rsidR="000C0EB3">
        <w:rPr>
          <w:rFonts w:ascii="Palatino Linotype" w:hAnsi="Palatino Linotype"/>
          <w:sz w:val="20"/>
          <w:szCs w:val="20"/>
        </w:rPr>
        <w:t>he</w:t>
      </w:r>
      <w:r w:rsidR="0003521E">
        <w:rPr>
          <w:rFonts w:ascii="Palatino Linotype" w:hAnsi="Palatino Linotype"/>
          <w:sz w:val="20"/>
          <w:szCs w:val="20"/>
        </w:rPr>
        <w:t xml:space="preserve"> </w:t>
      </w:r>
      <w:r w:rsidRPr="00310C64">
        <w:rPr>
          <w:rFonts w:ascii="Palatino Linotype" w:hAnsi="Palatino Linotype"/>
          <w:sz w:val="20"/>
          <w:szCs w:val="20"/>
        </w:rPr>
        <w:t xml:space="preserve">can generate student interest in a particular </w:t>
      </w:r>
      <w:r w:rsidR="00EC5E02">
        <w:rPr>
          <w:rFonts w:ascii="Palatino Linotype" w:hAnsi="Palatino Linotype"/>
          <w:sz w:val="20"/>
          <w:szCs w:val="20"/>
        </w:rPr>
        <w:t>subject</w:t>
      </w:r>
      <w:r w:rsidR="000C0EB3">
        <w:rPr>
          <w:rFonts w:ascii="Palatino Linotype" w:hAnsi="Palatino Linotype"/>
          <w:sz w:val="20"/>
          <w:szCs w:val="20"/>
        </w:rPr>
        <w:t xml:space="preserve"> </w:t>
      </w:r>
      <w:r w:rsidR="001F3BB4">
        <w:rPr>
          <w:rFonts w:ascii="Palatino Linotype" w:hAnsi="Palatino Linotype"/>
          <w:sz w:val="20"/>
          <w:szCs w:val="20"/>
        </w:rPr>
        <w:fldChar w:fldCharType="begin" w:fldLock="1"/>
      </w:r>
      <w:r w:rsidR="001F3BB4">
        <w:rPr>
          <w:rFonts w:ascii="Palatino Linotype" w:hAnsi="Palatino Linotype"/>
          <w:sz w:val="20"/>
          <w:szCs w:val="20"/>
        </w:rPr>
        <w:instrText>ADDIN CSL_CITATION {"citationItems":[{"id":"ITEM-1","itemData":{"ISSN":"07494025","abstract":"Skills training for teachers is of major importance in order to improve the relationship between teachers and students and at the same time has the potential to improve and develop all other educational processes. A psychoeducational training program for primary and secondary school teachers was implemented in schools in Greece with the main goal to improve teachers' self-reported characteristics relating to self-efficacy and work involvement, and teacher-student relationships. Self-report measures were completed by two groups of teachers (intervention and control groups) before and immediately after the implementation of the training program to assess work engagement, core self-evaluations, and relationships with students. ANCOVA analyses showed significant improvement between the two groups in terms of core-self evaluations and student-teacher relationships after the training program. The implications of these findings as potentially protective factors for teachers' performance and prevention of other school-related distressing phenomena, and the limitations of the study are discussed.","author":[{"dropping-particle":"","family":"Giovazolias","given":"Theodoros","non-dropping-particle":"","parse-names":false,"suffix":""},{"dropping-particle":"","family":"Syngelaki","given":"Eva Manolia","non-dropping-particle":"","parse-names":false,"suffix":""},{"dropping-particle":"","family":"Papastylianou","given":"Antonia","non-dropping-particle":"","parse-names":false,"suffix":""}],"container-title":"Journal of Classroom Interaction","id":"ITEM-1","issue":"2","issued":{"date-parts":[["2019"]]},"page":"4-23","title":"Effectiveness of a teachers' training program on their core self-evaluations, relationship with students and work engagement","type":"article-journal","volume":"54"},"uris":["http://www.mendeley.com/documents/?uuid=5588849a-bc6b-4f66-90f0-ac5fd2651735"]}],"mendeley":{"formattedCitation":"(Giovazolias et al., 2019)","plainTextFormattedCitation":"(Giovazolias et al., 2019)","previouslyFormattedCitation":"(Giovazolias et al., 2019)"},"properties":{"noteIndex":0},"schema":"https://github.com/citation-style-language/schema/raw/master/csl-citation.json"}</w:instrText>
      </w:r>
      <w:r w:rsidR="001F3BB4">
        <w:rPr>
          <w:rFonts w:ascii="Palatino Linotype" w:hAnsi="Palatino Linotype"/>
          <w:sz w:val="20"/>
          <w:szCs w:val="20"/>
        </w:rPr>
        <w:fldChar w:fldCharType="separate"/>
      </w:r>
      <w:r w:rsidR="00EC5E02" w:rsidRPr="00EC5E02">
        <w:rPr>
          <w:rFonts w:ascii="Palatino Linotype" w:hAnsi="Palatino Linotype"/>
          <w:noProof/>
          <w:sz w:val="20"/>
          <w:szCs w:val="20"/>
        </w:rPr>
        <w:t>(Giovazolias et al., 2019).</w:t>
      </w:r>
      <w:r w:rsidR="001F3BB4">
        <w:rPr>
          <w:rFonts w:ascii="Palatino Linotype" w:hAnsi="Palatino Linotype"/>
          <w:sz w:val="20"/>
          <w:szCs w:val="20"/>
        </w:rPr>
        <w:fldChar w:fldCharType="end"/>
      </w:r>
      <w:r w:rsidR="000C0EB3">
        <w:rPr>
          <w:rFonts w:ascii="Palatino Linotype" w:hAnsi="Palatino Linotype"/>
          <w:sz w:val="20"/>
          <w:szCs w:val="20"/>
        </w:rPr>
        <w:t xml:space="preserve"> </w:t>
      </w:r>
      <w:r w:rsidR="00EC5E02">
        <w:rPr>
          <w:rFonts w:ascii="Palatino Linotype" w:hAnsi="Palatino Linotype"/>
          <w:sz w:val="20"/>
          <w:szCs w:val="20"/>
        </w:rPr>
        <w:t xml:space="preserve">Many researchers </w:t>
      </w:r>
      <w:r w:rsidRPr="00310C64">
        <w:rPr>
          <w:rFonts w:ascii="Palatino Linotype" w:hAnsi="Palatino Linotype"/>
          <w:sz w:val="20"/>
          <w:szCs w:val="20"/>
        </w:rPr>
        <w:t xml:space="preserve">state the importance of </w:t>
      </w:r>
      <w:r w:rsidR="001F3BB4">
        <w:rPr>
          <w:rFonts w:ascii="Palatino Linotype" w:hAnsi="Palatino Linotype"/>
          <w:sz w:val="20"/>
          <w:szCs w:val="20"/>
        </w:rPr>
        <w:t>teacher</w:t>
      </w:r>
      <w:r w:rsidRPr="00310C64">
        <w:rPr>
          <w:rFonts w:ascii="Palatino Linotype" w:hAnsi="Palatino Linotype"/>
          <w:sz w:val="20"/>
          <w:szCs w:val="20"/>
        </w:rPr>
        <w:t xml:space="preserve"> training </w:t>
      </w:r>
      <w:r w:rsidR="003755FE">
        <w:rPr>
          <w:rFonts w:ascii="Palatino Linotype" w:hAnsi="Palatino Linotype"/>
          <w:sz w:val="20"/>
          <w:szCs w:val="20"/>
        </w:rPr>
        <w:fldChar w:fldCharType="begin" w:fldLock="1"/>
      </w:r>
      <w:r w:rsidR="003755FE">
        <w:rPr>
          <w:rFonts w:ascii="Palatino Linotype" w:hAnsi="Palatino Linotype"/>
          <w:sz w:val="20"/>
          <w:szCs w:val="20"/>
        </w:rPr>
        <w:instrText>ADDIN CSL_CITATION {"citationItems":[{"id":"ITEM-1","itemData":{"DOI":"10.1080/02619768.2019.1576627","ISSN":"14695928","abstract":"Literacy instruction is a powerful determinant of children’s academic and school outcomes. Teachers’ training for literacy instruction is therefore critical for children’s reading learning. The present study examined the contents of 130 courses related to literacy instruction from a representative national sample of primary teachers’ undergraduate programs (N = 81), to address the following issues: which courses, related to literacy instruction, are included in the curriculum of undergraduate training programs? Which is the weight of the courses in undergraduate programs? What are the contents of the courses? The results show that most critical features of literacy instruction are included in the course contents of most programs (e.g. phonics, theory of literature). Still, some other critical features are underrepresented (reading/writing comprehension skills) or apparently missing (assessment and intervention in reading/writing problems). Moreover, the time allocated to literacy instruction seems to be scarce. Still, wide differences across university programs and courses were found.","author":[{"dropping-particle":"","family":"Oliveira","given":"Célia","non-dropping-particle":"","parse-names":false,"suffix":""},{"dropping-particle":"","family":"Lopes","given":"João","non-dropping-particle":"","parse-names":false,"suffix":""},{"dropping-particle":"","family":"Spear-Swerling","given":"Louise","non-dropping-particle":"","parse-names":false,"suffix":""}],"container-title":"European Journal of Teacher Education","id":"ITEM-1","issue":"3","issued":{"date-parts":[["2019"]]},"page":"315-334","publisher":"Routledge","title":"Teachers’ academic training for literacy instruction","type":"article-journal","volume":"42"},"uris":["http://www.mendeley.com/documents/?uuid=2e1ba036-5a7b-42b5-8b1d-4ec73ad919d7"]}],"mendeley":{"formattedCitation":"(Oliveira et al., 2019)","plainTextFormattedCitation":"(Oliveira et al., 2019)","previouslyFormattedCitation":"(Oliveira et al., 2019)"},"properties":{"noteIndex":0},"schema":"https://github.com/citation-style-language/schema/raw/master/csl-citation.json"}</w:instrText>
      </w:r>
      <w:r w:rsidR="003755FE">
        <w:rPr>
          <w:rFonts w:ascii="Palatino Linotype" w:hAnsi="Palatino Linotype"/>
          <w:sz w:val="20"/>
          <w:szCs w:val="20"/>
        </w:rPr>
        <w:fldChar w:fldCharType="separate"/>
      </w:r>
      <w:r w:rsidR="001F3BB4" w:rsidRPr="001F3BB4">
        <w:rPr>
          <w:rFonts w:ascii="Palatino Linotype" w:hAnsi="Palatino Linotype"/>
          <w:noProof/>
          <w:sz w:val="20"/>
          <w:szCs w:val="20"/>
        </w:rPr>
        <w:t>(Oliveira et al., 2019).</w:t>
      </w:r>
      <w:r w:rsidR="003755FE">
        <w:rPr>
          <w:rFonts w:ascii="Palatino Linotype" w:hAnsi="Palatino Linotype"/>
          <w:sz w:val="20"/>
          <w:szCs w:val="20"/>
        </w:rPr>
        <w:fldChar w:fldCharType="end"/>
      </w:r>
      <w:r w:rsidR="000C0EB3">
        <w:rPr>
          <w:rFonts w:ascii="Palatino Linotype" w:hAnsi="Palatino Linotype"/>
          <w:sz w:val="20"/>
          <w:szCs w:val="20"/>
        </w:rPr>
        <w:t xml:space="preserve"> </w:t>
      </w:r>
      <w:r w:rsidRPr="00310C64">
        <w:rPr>
          <w:rFonts w:ascii="Palatino Linotype" w:hAnsi="Palatino Linotype"/>
          <w:sz w:val="20"/>
          <w:szCs w:val="20"/>
        </w:rPr>
        <w:t xml:space="preserve">Teacher training provides solutions to </w:t>
      </w:r>
      <w:r w:rsidR="004B77E0">
        <w:rPr>
          <w:rFonts w:ascii="Palatino Linotype" w:hAnsi="Palatino Linotype"/>
          <w:sz w:val="20"/>
          <w:szCs w:val="20"/>
        </w:rPr>
        <w:t>educational</w:t>
      </w:r>
      <w:r w:rsidRPr="00310C64">
        <w:rPr>
          <w:rFonts w:ascii="Palatino Linotype" w:hAnsi="Palatino Linotype"/>
          <w:sz w:val="20"/>
          <w:szCs w:val="20"/>
        </w:rPr>
        <w:t xml:space="preserve"> problems. In modern times, teacher training is an essential need and component for all educational </w:t>
      </w:r>
      <w:r w:rsidR="00145D64" w:rsidRPr="00310C64">
        <w:rPr>
          <w:rFonts w:ascii="Palatino Linotype" w:hAnsi="Palatino Linotype"/>
          <w:sz w:val="20"/>
          <w:szCs w:val="20"/>
        </w:rPr>
        <w:t xml:space="preserve">activities, </w:t>
      </w:r>
      <w:r w:rsidRPr="00310C64">
        <w:rPr>
          <w:rFonts w:ascii="Palatino Linotype" w:hAnsi="Palatino Linotype"/>
          <w:sz w:val="20"/>
          <w:szCs w:val="20"/>
        </w:rPr>
        <w:t>including a conducive learning environment, curriculum development, and implementation and assessment</w:t>
      </w:r>
      <w:r w:rsidR="000C0EB3">
        <w:rPr>
          <w:rFonts w:ascii="Palatino Linotype" w:hAnsi="Palatino Linotype"/>
          <w:sz w:val="20"/>
          <w:szCs w:val="20"/>
        </w:rPr>
        <w:t xml:space="preserve"> </w:t>
      </w:r>
      <w:r w:rsidR="00D14033">
        <w:rPr>
          <w:rFonts w:ascii="Palatino Linotype" w:hAnsi="Palatino Linotype"/>
          <w:sz w:val="20"/>
          <w:szCs w:val="20"/>
        </w:rPr>
        <w:fldChar w:fldCharType="begin" w:fldLock="1"/>
      </w:r>
      <w:r w:rsidR="00D14033">
        <w:rPr>
          <w:rFonts w:ascii="Palatino Linotype" w:hAnsi="Palatino Linotype"/>
          <w:sz w:val="20"/>
          <w:szCs w:val="20"/>
        </w:rPr>
        <w:instrText>ADDIN CSL_CITATION {"citationItems":[{"id":"ITEM-1","itemData":{"author":[{"dropping-particle":"","family":"Leasa","given":"Marleny","non-dropping-particle":"","parse-names":false,"suffix":""},{"dropping-particle":"","family":"Batlolona","given":"John Rafafy","non-dropping-particle":"","parse-names":false,"suffix":""}],"container-title":"Jurnal Penelitian dan Pengembangan Pendidikan","id":"ITEM-1","issue":"1","issued":{"date-parts":[["2023"]]},"page":"79-87","title":"Islands Education Studies and Challenges in Learning Science","type":"article-journal","volume":"7"},"uris":["http://www.mendeley.com/documents/?uuid=865d976c-49d8-41e5-857a-855eecd3108b"]}],"mendeley":{"formattedCitation":"(Leasa &amp; Batlolona, 2023)","plainTextFormattedCitation":"(Leasa &amp; Batlolona, 2023)","previouslyFormattedCitation":"(Leasa &amp; Batlolona, 2023)"},"properties":{"noteIndex":0},"schema":"https://github.com/citation-style-language/schema/raw/master/csl-citation.json"}</w:instrText>
      </w:r>
      <w:r w:rsidR="00D14033">
        <w:rPr>
          <w:rFonts w:ascii="Palatino Linotype" w:hAnsi="Palatino Linotype"/>
          <w:sz w:val="20"/>
          <w:szCs w:val="20"/>
        </w:rPr>
        <w:fldChar w:fldCharType="separate"/>
      </w:r>
      <w:r w:rsidR="00E3387B" w:rsidRPr="00E3387B">
        <w:rPr>
          <w:rFonts w:ascii="Palatino Linotype" w:hAnsi="Palatino Linotype"/>
          <w:noProof/>
          <w:sz w:val="20"/>
          <w:szCs w:val="20"/>
        </w:rPr>
        <w:t>(Leasa &amp; Batlolona, 2023).</w:t>
      </w:r>
      <w:r w:rsidR="00D14033">
        <w:rPr>
          <w:rFonts w:ascii="Palatino Linotype" w:hAnsi="Palatino Linotype"/>
          <w:sz w:val="20"/>
          <w:szCs w:val="20"/>
        </w:rPr>
        <w:fldChar w:fldCharType="end"/>
      </w:r>
      <w:r w:rsidR="000C0EB3">
        <w:rPr>
          <w:rFonts w:ascii="Palatino Linotype" w:hAnsi="Palatino Linotype"/>
          <w:sz w:val="20"/>
          <w:szCs w:val="20"/>
        </w:rPr>
        <w:t xml:space="preserve"> </w:t>
      </w:r>
      <w:r w:rsidRPr="00310C64">
        <w:rPr>
          <w:rFonts w:ascii="Palatino Linotype" w:hAnsi="Palatino Linotype"/>
          <w:sz w:val="20"/>
          <w:szCs w:val="20"/>
        </w:rPr>
        <w:t>A trained and skilled teacher can teach students and apply various teach</w:t>
      </w:r>
      <w:r w:rsidRPr="00310C64">
        <w:rPr>
          <w:rFonts w:ascii="Palatino Linotype" w:hAnsi="Palatino Linotype"/>
          <w:sz w:val="20"/>
          <w:szCs w:val="20"/>
        </w:rPr>
        <w:t xml:space="preserve">ing methods </w:t>
      </w:r>
      <w:r w:rsidR="00CB2FB3">
        <w:rPr>
          <w:rFonts w:ascii="Palatino Linotype" w:hAnsi="Palatino Linotype"/>
          <w:sz w:val="20"/>
          <w:szCs w:val="20"/>
        </w:rPr>
        <w:t>successfully</w:t>
      </w:r>
      <w:r w:rsidR="000C0EB3">
        <w:rPr>
          <w:rFonts w:ascii="Palatino Linotype" w:hAnsi="Palatino Linotype"/>
          <w:sz w:val="20"/>
          <w:szCs w:val="20"/>
        </w:rPr>
        <w:t xml:space="preserve"> </w:t>
      </w:r>
      <w:r w:rsidR="00E3387B">
        <w:rPr>
          <w:rFonts w:ascii="Palatino Linotype" w:hAnsi="Palatino Linotype"/>
          <w:sz w:val="20"/>
          <w:szCs w:val="20"/>
        </w:rPr>
        <w:fldChar w:fldCharType="begin" w:fldLock="1"/>
      </w:r>
      <w:r w:rsidR="00E3387B">
        <w:rPr>
          <w:rFonts w:ascii="Palatino Linotype" w:hAnsi="Palatino Linotype"/>
          <w:sz w:val="20"/>
          <w:szCs w:val="20"/>
        </w:rPr>
        <w:instrText>ADDIN CSL_CITATION {"citationItems":[{"id":"ITEM-1","itemData":{"DOI":"10.17762/pae.v58i1.1042","ISSN":"0033-3077","abstract":" Teaching strategy is an important part of learning. Without suitable learning method, the required goals cannot be achieved. A review study comprises of descriptive and statistical results of previous published articles on traditional lecture and discussion teaching methods has been conducted. Thirty (30) articles published from 2014-2020 have selected for the review.  The review of literature indicated that form 30 selected articles, 24 articles showed statistically higher significant value for discussion teaching method and only six articles showed low significant value form discussion teaching method. So, by review it can be concluded that discussion teaching method is more effective and result oriented teaching strategy than traditional lecture method. ","author":[{"dropping-particle":"","family":"Nishat Zafar , Muhammad Hafeez","given":"Saira,","non-dropping-particle":"","parse-names":false,"suffix":""}],"container-title":"Psychology and Education Journal","id":"ITEM-1","issue":"1","issued":{"date-parts":[["2021"]]},"page":"1871-1886","title":"A Critical Review on Discussion and Traditional Teaching Methods","type":"article-journal","volume":"58"},"uris":["http://www.mendeley.com/documents/?uuid=20c9e050-6783-4e1d-aba1-e1afdb4ba28f"]}],"mendeley":{"formattedCitation":"(Nishat Zafar , Muhammad Hafeez, 2021)","manualFormatting":"(Nishat Zafar, Muhammad Hafeez, 2021)","plainTextFormattedCitation":"(Nishat Zafar , Muhammad Hafeez, 2021)","previouslyFormattedCitation":"(Nishat Zafar , Muhammad Hafeez, 2021)"},"properties":{"noteIndex":0},"schema":"https://github.com/citation-style-language/schema/raw/master/csl-citation.json"}</w:instrText>
      </w:r>
      <w:r w:rsidR="00E3387B">
        <w:rPr>
          <w:rFonts w:ascii="Palatino Linotype" w:hAnsi="Palatino Linotype"/>
          <w:sz w:val="20"/>
          <w:szCs w:val="20"/>
        </w:rPr>
        <w:fldChar w:fldCharType="separate"/>
      </w:r>
      <w:r w:rsidR="005E55D1">
        <w:rPr>
          <w:rFonts w:ascii="Palatino Linotype" w:hAnsi="Palatino Linotype"/>
          <w:noProof/>
          <w:sz w:val="20"/>
          <w:szCs w:val="20"/>
        </w:rPr>
        <w:t xml:space="preserve">(Nishat </w:t>
      </w:r>
      <w:r w:rsidR="003755FE" w:rsidRPr="003755FE">
        <w:rPr>
          <w:rFonts w:ascii="Palatino Linotype" w:hAnsi="Palatino Linotype"/>
          <w:noProof/>
          <w:sz w:val="20"/>
          <w:szCs w:val="20"/>
        </w:rPr>
        <w:t>et al., 2021).</w:t>
      </w:r>
      <w:r w:rsidR="00E3387B">
        <w:rPr>
          <w:rFonts w:ascii="Palatino Linotype" w:hAnsi="Palatino Linotype"/>
          <w:sz w:val="20"/>
          <w:szCs w:val="20"/>
        </w:rPr>
        <w:fldChar w:fldCharType="end"/>
      </w:r>
      <w:r w:rsidR="000C0EB3">
        <w:rPr>
          <w:rFonts w:ascii="Palatino Linotype" w:hAnsi="Palatino Linotype"/>
          <w:sz w:val="20"/>
          <w:szCs w:val="20"/>
        </w:rPr>
        <w:t xml:space="preserve"> </w:t>
      </w:r>
      <w:r w:rsidRPr="00310C64">
        <w:rPr>
          <w:rFonts w:ascii="Palatino Linotype" w:hAnsi="Palatino Linotype"/>
          <w:sz w:val="20"/>
          <w:szCs w:val="20"/>
        </w:rPr>
        <w:t xml:space="preserve">When teachers apply various teaching methods and techniques in accordance with the acquired skills, students achieve higher academic results, and student interest also </w:t>
      </w:r>
      <w:r w:rsidR="00F74668">
        <w:rPr>
          <w:rFonts w:ascii="Palatino Linotype" w:hAnsi="Palatino Linotype"/>
          <w:sz w:val="20"/>
          <w:szCs w:val="20"/>
        </w:rPr>
        <w:t>increases</w:t>
      </w:r>
      <w:r w:rsidR="000C0EB3">
        <w:rPr>
          <w:rFonts w:ascii="Palatino Linotype" w:hAnsi="Palatino Linotype"/>
          <w:sz w:val="20"/>
          <w:szCs w:val="20"/>
        </w:rPr>
        <w:t xml:space="preserve"> </w:t>
      </w:r>
      <w:r w:rsidR="00F81B7D">
        <w:rPr>
          <w:rFonts w:ascii="Palatino Linotype" w:hAnsi="Palatino Linotype"/>
          <w:sz w:val="20"/>
          <w:szCs w:val="20"/>
        </w:rPr>
        <w:fldChar w:fldCharType="begin" w:fldLock="1"/>
      </w:r>
      <w:r w:rsidR="00F81B7D">
        <w:rPr>
          <w:rFonts w:ascii="Palatino Linotype" w:hAnsi="Palatino Linotype"/>
          <w:sz w:val="20"/>
          <w:szCs w:val="20"/>
        </w:rPr>
        <w:instrText>ADDIN CSL_CITATION {"citationItems":[{"id":"ITEM-1","itemData":{"DOI":"10.3991/ijet.v14i21.10736","ISSN":"18630383","abstract":"Promoting the reform of teacher professional development (TPD) in the digital era using web-based learning (online and blended learning) appears to be a great innovation in improving teachers skills using technology through computers and Internet networks. Some research revealed that online learning on TPD influences on improving teacher performance; however, the effect had no better results compared to traditional learning. Hence, this study evaluating the policy by examining the effects of web-based learning model, i.e., online and blended learning, and face to face approach on the scores achieved in teacher training. The study adopted the quasi-experimental design with pre-post non-equivalent group design of the intact teacher training program. The participants were 427,189 teachers covering all school levels in Indonesia. Findings suggest that the web-based learning model is more effective in teacher achievement than the f2f, while the female tends to be better than male. Hence, digital constraint is not an obstacle for the teacher in the webbased model. Interestingly, blended learning that emerged as a new trend in elearning proved to be quite promising. These findings provide considerations for the development of a policy for an appropriate TPD model for teachers at different levels.","author":[{"dropping-particle":"","family":"Wuryaningsih","given":"","non-dropping-particle":"","parse-names":false,"suffix":""},{"dropping-particle":"","family":"Susilastuti","given":"Dewi H.","non-dropping-particle":"","parse-names":false,"suffix":""},{"dropping-particle":"","family":"Darwin","given":"Muhadjir","non-dropping-particle":"","parse-names":false,"suffix":""},{"dropping-particle":"","family":"Pierewan","given":"Adi Cilik","non-dropping-particle":"","parse-names":false,"suffix":""}],"container-title":"International Journal of Emerging Technologies in Learning","id":"ITEM-1","issue":"21","issued":{"date-parts":[["2019"]]},"page":"123-147","title":"Effects of web-based learning and F2F learning on teachers achievement in teacher training program in Indonesia","type":"article-journal","volume":"14"},"uris":["http://www.mendeley.com/documents/?uuid=7960bb5e-2bc2-4fa7-ac2a-5f7a600a4030"]}],"mendeley":{"formattedCitation":"(Wuryaningsih et al., 2019)","plainTextFormattedCitation":"(Wuryaningsih et al., 2019)","previouslyFormattedCitation":"(Wuryaningsih et al., 2019)"},"properties":{"noteIndex":0},"schema":"https://github.com/citation-style-language/schema/raw/master/csl-citation.json"}</w:instrText>
      </w:r>
      <w:r w:rsidR="00F81B7D">
        <w:rPr>
          <w:rFonts w:ascii="Palatino Linotype" w:hAnsi="Palatino Linotype"/>
          <w:sz w:val="20"/>
          <w:szCs w:val="20"/>
        </w:rPr>
        <w:fldChar w:fldCharType="separate"/>
      </w:r>
      <w:r w:rsidR="00F04F39" w:rsidRPr="00F04F39">
        <w:rPr>
          <w:rFonts w:ascii="Palatino Linotype" w:hAnsi="Palatino Linotype"/>
          <w:noProof/>
          <w:sz w:val="20"/>
          <w:szCs w:val="20"/>
        </w:rPr>
        <w:t>(Wuryaningsih et al., 2019).</w:t>
      </w:r>
      <w:r w:rsidR="00F81B7D">
        <w:rPr>
          <w:rFonts w:ascii="Palatino Linotype" w:hAnsi="Palatino Linotype"/>
          <w:sz w:val="20"/>
          <w:szCs w:val="20"/>
        </w:rPr>
        <w:fldChar w:fldCharType="end"/>
      </w:r>
      <w:r w:rsidR="000C0EB3">
        <w:rPr>
          <w:rFonts w:ascii="Palatino Linotype" w:hAnsi="Palatino Linotype"/>
          <w:sz w:val="20"/>
          <w:szCs w:val="20"/>
        </w:rPr>
        <w:t xml:space="preserve"> </w:t>
      </w:r>
      <w:r w:rsidR="00AE5CB5" w:rsidRPr="00AE5CB5">
        <w:rPr>
          <w:rFonts w:ascii="Palatino Linotype" w:hAnsi="Palatino Linotype"/>
          <w:sz w:val="20"/>
          <w:szCs w:val="20"/>
        </w:rPr>
        <w:t xml:space="preserve">Teacher training plays an important role in choosing the </w:t>
      </w:r>
      <w:r w:rsidR="00735423">
        <w:rPr>
          <w:rFonts w:ascii="Palatino Linotype" w:hAnsi="Palatino Linotype"/>
          <w:sz w:val="20"/>
          <w:szCs w:val="20"/>
        </w:rPr>
        <w:t xml:space="preserve">best teaching methods and </w:t>
      </w:r>
      <w:r w:rsidR="00AE5CB5" w:rsidRPr="00AE5CB5">
        <w:rPr>
          <w:rFonts w:ascii="Palatino Linotype" w:hAnsi="Palatino Linotype"/>
          <w:sz w:val="20"/>
          <w:szCs w:val="20"/>
        </w:rPr>
        <w:t xml:space="preserve">improving students' academic achievement and interest. </w:t>
      </w:r>
      <w:r w:rsidR="00E950BF">
        <w:rPr>
          <w:rFonts w:ascii="Palatino Linotype" w:hAnsi="Palatino Linotype"/>
          <w:sz w:val="20"/>
          <w:szCs w:val="20"/>
        </w:rPr>
        <w:t xml:space="preserve">Performance </w:t>
      </w:r>
      <w:r w:rsidR="00557CC5" w:rsidRPr="00557CC5">
        <w:rPr>
          <w:rFonts w:ascii="Palatino Linotype" w:hAnsi="Palatino Linotype"/>
          <w:sz w:val="20"/>
          <w:szCs w:val="20"/>
        </w:rPr>
        <w:t xml:space="preserve">is a score obtained from a description of the results of </w:t>
      </w:r>
      <w:r w:rsidR="00557CC5" w:rsidRPr="00557CC5">
        <w:rPr>
          <w:rFonts w:ascii="Palatino Linotype" w:hAnsi="Palatino Linotype"/>
          <w:spacing w:val="1"/>
          <w:sz w:val="20"/>
          <w:szCs w:val="20"/>
        </w:rPr>
        <w:t xml:space="preserve">a </w:t>
      </w:r>
      <w:r w:rsidR="00557CC5" w:rsidRPr="00557CC5">
        <w:rPr>
          <w:rFonts w:ascii="Palatino Linotype" w:hAnsi="Palatino Linotype"/>
          <w:sz w:val="20"/>
          <w:szCs w:val="20"/>
        </w:rPr>
        <w:t>person'</w:t>
      </w:r>
      <w:r w:rsidR="00557CC5" w:rsidRPr="00557CC5">
        <w:rPr>
          <w:rFonts w:ascii="Palatino Linotype" w:hAnsi="Palatino Linotype"/>
          <w:spacing w:val="60"/>
          <w:sz w:val="20"/>
          <w:szCs w:val="20"/>
        </w:rPr>
        <w:t xml:space="preserve">s </w:t>
      </w:r>
      <w:r w:rsidR="00557CC5" w:rsidRPr="00557CC5">
        <w:rPr>
          <w:rFonts w:ascii="Palatino Linotype" w:hAnsi="Palatino Linotype"/>
          <w:sz w:val="20"/>
          <w:szCs w:val="20"/>
        </w:rPr>
        <w:t xml:space="preserve">work; in other words, performance is a person's performance obtained through a data collection instrument about a </w:t>
      </w:r>
      <w:r w:rsidR="00557CC5" w:rsidRPr="00557CC5">
        <w:rPr>
          <w:rFonts w:ascii="Palatino Linotype" w:hAnsi="Palatino Linotype"/>
          <w:spacing w:val="1"/>
          <w:sz w:val="20"/>
          <w:szCs w:val="20"/>
        </w:rPr>
        <w:t>person's performance</w:t>
      </w:r>
      <w:r w:rsidR="00557CC5" w:rsidRPr="00557CC5">
        <w:rPr>
          <w:rFonts w:ascii="Palatino Linotype" w:hAnsi="Palatino Linotype"/>
          <w:sz w:val="20"/>
          <w:szCs w:val="20"/>
        </w:rPr>
        <w:t xml:space="preserve">. Performance is related to the tasks a person carries out, which are his </w:t>
      </w:r>
      <w:r w:rsidR="00D14033">
        <w:rPr>
          <w:rFonts w:ascii="Palatino Linotype" w:hAnsi="Palatino Linotype"/>
          <w:sz w:val="20"/>
          <w:szCs w:val="20"/>
        </w:rPr>
        <w:t xml:space="preserve">professional </w:t>
      </w:r>
      <w:r w:rsidR="00557CC5" w:rsidRPr="00557CC5">
        <w:rPr>
          <w:rFonts w:ascii="Palatino Linotype" w:hAnsi="Palatino Linotype"/>
          <w:sz w:val="20"/>
          <w:szCs w:val="20"/>
        </w:rPr>
        <w:t>responsibilit</w:t>
      </w:r>
      <w:r w:rsidR="000C0EB3">
        <w:rPr>
          <w:rFonts w:ascii="Palatino Linotype" w:hAnsi="Palatino Linotype"/>
          <w:sz w:val="20"/>
          <w:szCs w:val="20"/>
        </w:rPr>
        <w:t xml:space="preserve">ies </w:t>
      </w:r>
      <w:r w:rsidR="00F66B0C">
        <w:rPr>
          <w:rFonts w:ascii="Palatino Linotype" w:hAnsi="Palatino Linotype"/>
          <w:sz w:val="20"/>
          <w:szCs w:val="20"/>
        </w:rPr>
        <w:fldChar w:fldCharType="begin" w:fldLock="1"/>
      </w:r>
      <w:r w:rsidR="00F66B0C">
        <w:rPr>
          <w:rFonts w:ascii="Palatino Linotype" w:hAnsi="Palatino Linotype"/>
          <w:sz w:val="20"/>
          <w:szCs w:val="20"/>
        </w:rPr>
        <w:instrText>ADDIN CSL_CITATION {"citationItems":[{"id":"ITEM-1","itemData":{"DOI":"10.1146/annurev-orgpsych-032414-111427","ISBN":"0324141114","ISSN":"23270608","abstract":"Individual work role performance drives the entire economy. It is organizational psychology and organizational behavior's (OP/OB's) most crucial dependent variable. In this review, alternative specifications for the definition and latent structure of individual performance are reviewed and summarized. Setting aside differences in terminology, the alternatives are remarkably similar. The Campbell (2012) model is offered as a synthesized description of the content of the latent structure. Issues pertaining to performance dynamics are then reviewed, along with the role played by individual adaptability to changing performance requirements. Using the synthesized model of the latent content structure and dynamics of performance as a backdrop, issues pertaining to the assessment of performance are summarized. The alternative goals of performance assessment, general measurement issues, and the construct validity of specific methods (e.g., ratings, simulations) are reviewed and described. Cross-cultural issues and future research needs are noted.","author":[{"dropping-particle":"","family":"Campbell","given":"John P.","non-dropping-particle":"","parse-names":false,"suffix":""},{"dropping-particle":"","family":"Wiernik","given":"Brenton M.","non-dropping-particle":"","parse-names":false,"suffix":""}],"container-title":"Annual Review of Organizational Psychology and Organizational Behavior","id":"ITEM-1","issued":{"date-parts":[["2015"]]},"number-of-pages":"47-74","title":"The Modeling and Assessment of Work Performance","type":"book","volume":"2"},"uris":["http://www.mendeley.com/documents/?uuid=1f1fd0ec-04e9-4fcf-b5db-fd2fdf59a78e"]}],"mendeley":{"formattedCitation":"(Campbell &amp; Wiernik, 2015)","plainTextFormattedCitation":"(Campbell &amp; Wiernik, 2015)","previouslyFormattedCitation":"(Campbell &amp; Wiernik, 2015)"},"properties":{"noteIndex":0},"schema":"https://github.com/citation-style-language/schema/raw/master/csl-citation.json"}</w:instrText>
      </w:r>
      <w:r w:rsidR="00F66B0C">
        <w:rPr>
          <w:rFonts w:ascii="Palatino Linotype" w:hAnsi="Palatino Linotype"/>
          <w:sz w:val="20"/>
          <w:szCs w:val="20"/>
        </w:rPr>
        <w:fldChar w:fldCharType="separate"/>
      </w:r>
      <w:r w:rsidR="00D14033" w:rsidRPr="00D14033">
        <w:rPr>
          <w:rFonts w:ascii="Palatino Linotype" w:hAnsi="Palatino Linotype"/>
          <w:noProof/>
          <w:sz w:val="20"/>
          <w:szCs w:val="20"/>
        </w:rPr>
        <w:t>(Campbell &amp; Wiernik, 2015)</w:t>
      </w:r>
      <w:r w:rsidR="00F66B0C">
        <w:rPr>
          <w:rFonts w:ascii="Palatino Linotype" w:hAnsi="Palatino Linotype"/>
          <w:sz w:val="20"/>
          <w:szCs w:val="20"/>
        </w:rPr>
        <w:fldChar w:fldCharType="end"/>
      </w:r>
      <w:r w:rsidR="00557CC5" w:rsidRPr="00557CC5">
        <w:rPr>
          <w:rFonts w:ascii="Palatino Linotype" w:hAnsi="Palatino Linotype"/>
          <w:spacing w:val="45"/>
          <w:sz w:val="20"/>
          <w:szCs w:val="20"/>
        </w:rPr>
        <w:t xml:space="preserve">. </w:t>
      </w:r>
    </w:p>
    <w:p w:rsidR="0023226A" w:rsidRDefault="00FC3A89">
      <w:pPr>
        <w:spacing w:after="0" w:line="240" w:lineRule="auto"/>
        <w:ind w:right="6" w:firstLine="720"/>
        <w:jc w:val="both"/>
        <w:rPr>
          <w:rFonts w:ascii="Palatino Linotype" w:hAnsi="Palatino Linotype"/>
          <w:sz w:val="20"/>
          <w:szCs w:val="20"/>
        </w:rPr>
      </w:pPr>
      <w:r>
        <w:rPr>
          <w:rFonts w:ascii="Palatino Linotype" w:hAnsi="Palatino Linotype"/>
          <w:sz w:val="20"/>
          <w:szCs w:val="20"/>
        </w:rPr>
        <w:t xml:space="preserve">Teachers are </w:t>
      </w:r>
      <w:r w:rsidR="00557CC5" w:rsidRPr="00557CC5">
        <w:rPr>
          <w:rFonts w:ascii="Palatino Linotype" w:hAnsi="Palatino Linotype"/>
          <w:sz w:val="20"/>
          <w:szCs w:val="20"/>
        </w:rPr>
        <w:t xml:space="preserve">required to have a performance that </w:t>
      </w:r>
      <w:r w:rsidR="000C0EB3" w:rsidRPr="00557CC5">
        <w:rPr>
          <w:rFonts w:ascii="Palatino Linotype" w:hAnsi="Palatino Linotype"/>
          <w:sz w:val="20"/>
          <w:szCs w:val="20"/>
        </w:rPr>
        <w:t>can</w:t>
      </w:r>
      <w:r w:rsidR="00557CC5" w:rsidRPr="00557CC5">
        <w:rPr>
          <w:rFonts w:ascii="Palatino Linotype" w:hAnsi="Palatino Linotype"/>
          <w:sz w:val="20"/>
          <w:szCs w:val="20"/>
        </w:rPr>
        <w:t xml:space="preserve"> provide and realize the expectations and desires of all parties, especially the general public, who </w:t>
      </w:r>
      <w:r w:rsidR="00557CC5" w:rsidRPr="00557CC5">
        <w:rPr>
          <w:rFonts w:ascii="Palatino Linotype" w:hAnsi="Palatino Linotype"/>
          <w:spacing w:val="1"/>
          <w:sz w:val="20"/>
          <w:szCs w:val="20"/>
        </w:rPr>
        <w:t>trust</w:t>
      </w:r>
      <w:r w:rsidR="00557CC5" w:rsidRPr="00557CC5">
        <w:rPr>
          <w:rFonts w:ascii="Palatino Linotype" w:hAnsi="Palatino Linotype"/>
          <w:sz w:val="20"/>
          <w:szCs w:val="20"/>
        </w:rPr>
        <w:t xml:space="preserve"> them in fostering students</w:t>
      </w:r>
      <w:r w:rsidR="00145D64">
        <w:rPr>
          <w:rFonts w:ascii="Palatino Linotype" w:hAnsi="Palatino Linotype"/>
          <w:sz w:val="20"/>
          <w:szCs w:val="20"/>
        </w:rPr>
        <w:t xml:space="preserve">. </w:t>
      </w:r>
      <w:r w:rsidR="000C0EB3">
        <w:rPr>
          <w:rFonts w:ascii="Palatino Linotype" w:hAnsi="Palatino Linotype"/>
          <w:sz w:val="20"/>
          <w:szCs w:val="20"/>
        </w:rPr>
        <w:t>A</w:t>
      </w:r>
      <w:r w:rsidR="00557CC5" w:rsidRPr="00557CC5">
        <w:rPr>
          <w:rFonts w:ascii="Palatino Linotype" w:hAnsi="Palatino Linotype"/>
          <w:sz w:val="20"/>
          <w:szCs w:val="20"/>
        </w:rPr>
        <w:t xml:space="preserve">chieving the quality of education </w:t>
      </w:r>
      <w:r w:rsidR="00557CC5" w:rsidRPr="00557CC5">
        <w:rPr>
          <w:rFonts w:ascii="Palatino Linotype" w:hAnsi="Palatino Linotype"/>
          <w:spacing w:val="1"/>
          <w:sz w:val="20"/>
          <w:szCs w:val="20"/>
        </w:rPr>
        <w:t xml:space="preserve">at a </w:t>
      </w:r>
      <w:r w:rsidR="00E70D18" w:rsidRPr="00557CC5">
        <w:rPr>
          <w:rFonts w:ascii="Palatino Linotype" w:hAnsi="Palatino Linotype"/>
          <w:sz w:val="20"/>
          <w:szCs w:val="20"/>
        </w:rPr>
        <w:t xml:space="preserve">good </w:t>
      </w:r>
      <w:r w:rsidR="00E70D18" w:rsidRPr="00557CC5">
        <w:rPr>
          <w:rFonts w:ascii="Palatino Linotype" w:hAnsi="Palatino Linotype"/>
          <w:color w:val="000000" w:themeColor="text1"/>
          <w:sz w:val="20"/>
          <w:szCs w:val="20"/>
          <w:shd w:val="clear" w:color="auto" w:fill="FFFFFF"/>
        </w:rPr>
        <w:t xml:space="preserve">community learning </w:t>
      </w:r>
      <w:proofErr w:type="spellStart"/>
      <w:r w:rsidR="00E70D18" w:rsidRPr="00557CC5">
        <w:rPr>
          <w:rFonts w:ascii="Palatino Linotype" w:hAnsi="Palatino Linotype"/>
          <w:color w:val="000000" w:themeColor="text1"/>
          <w:sz w:val="20"/>
          <w:szCs w:val="20"/>
          <w:shd w:val="clear" w:color="auto" w:fill="FFFFFF"/>
        </w:rPr>
        <w:t>center</w:t>
      </w:r>
      <w:proofErr w:type="spellEnd"/>
      <w:r w:rsidR="00E70D18" w:rsidRPr="00557CC5">
        <w:rPr>
          <w:rFonts w:ascii="Palatino Linotype" w:hAnsi="Palatino Linotype"/>
          <w:color w:val="000000" w:themeColor="text1"/>
          <w:sz w:val="20"/>
          <w:szCs w:val="20"/>
          <w:shd w:val="clear" w:color="auto" w:fill="FFFFFF"/>
        </w:rPr>
        <w:t xml:space="preserve"> is </w:t>
      </w:r>
      <w:r w:rsidR="00557CC5" w:rsidRPr="00557CC5">
        <w:rPr>
          <w:rFonts w:ascii="Palatino Linotype" w:hAnsi="Palatino Linotype"/>
          <w:sz w:val="20"/>
          <w:szCs w:val="20"/>
        </w:rPr>
        <w:t>strongly influenced by the performance of tutors in carrying out their work, so tutor performance becomes an important demand to achieve educational success. In general</w:t>
      </w:r>
      <w:r w:rsidR="00E23D38" w:rsidRPr="00557CC5">
        <w:rPr>
          <w:rFonts w:ascii="Palatino Linotype" w:hAnsi="Palatino Linotype"/>
          <w:sz w:val="20"/>
          <w:szCs w:val="20"/>
        </w:rPr>
        <w:t>,</w:t>
      </w:r>
      <w:r w:rsidR="00557CC5" w:rsidRPr="00557CC5">
        <w:rPr>
          <w:rFonts w:ascii="Palatino Linotype" w:hAnsi="Palatino Linotype"/>
          <w:sz w:val="20"/>
          <w:szCs w:val="20"/>
        </w:rPr>
        <w:t xml:space="preserve"> the quality of education in </w:t>
      </w:r>
      <w:r w:rsidR="00E23D38" w:rsidRPr="00557CC5">
        <w:rPr>
          <w:rFonts w:ascii="Palatino Linotype" w:hAnsi="Palatino Linotype"/>
          <w:color w:val="000000" w:themeColor="text1"/>
          <w:sz w:val="20"/>
          <w:szCs w:val="20"/>
          <w:shd w:val="clear" w:color="auto" w:fill="FFFFFF"/>
        </w:rPr>
        <w:t xml:space="preserve">community learning </w:t>
      </w:r>
      <w:proofErr w:type="spellStart"/>
      <w:r w:rsidR="00E23D38" w:rsidRPr="00557CC5">
        <w:rPr>
          <w:rFonts w:ascii="Palatino Linotype" w:hAnsi="Palatino Linotype"/>
          <w:color w:val="000000" w:themeColor="text1"/>
          <w:sz w:val="20"/>
          <w:szCs w:val="20"/>
          <w:shd w:val="clear" w:color="auto" w:fill="FFFFFF"/>
        </w:rPr>
        <w:lastRenderedPageBreak/>
        <w:t>centers</w:t>
      </w:r>
      <w:proofErr w:type="spellEnd"/>
      <w:r w:rsidR="00E23D38" w:rsidRPr="00557CC5">
        <w:rPr>
          <w:rFonts w:ascii="Palatino Linotype" w:hAnsi="Palatino Linotype"/>
          <w:color w:val="000000" w:themeColor="text1"/>
          <w:sz w:val="20"/>
          <w:szCs w:val="20"/>
          <w:shd w:val="clear" w:color="auto" w:fill="FFFFFF"/>
        </w:rPr>
        <w:t xml:space="preserve"> </w:t>
      </w:r>
      <w:r w:rsidR="00557CC5" w:rsidRPr="00557CC5">
        <w:rPr>
          <w:rFonts w:ascii="Palatino Linotype" w:hAnsi="Palatino Linotype"/>
          <w:sz w:val="20"/>
          <w:szCs w:val="20"/>
        </w:rPr>
        <w:t xml:space="preserve">is a benchmark for the success of the performance shown by </w:t>
      </w:r>
      <w:r w:rsidR="00557CC5" w:rsidRPr="00557CC5">
        <w:rPr>
          <w:rFonts w:ascii="Palatino Linotype" w:hAnsi="Palatino Linotype"/>
          <w:spacing w:val="2"/>
          <w:sz w:val="20"/>
          <w:szCs w:val="20"/>
        </w:rPr>
        <w:t>tutors</w:t>
      </w:r>
      <w:r w:rsidR="00557CC5" w:rsidRPr="00557CC5">
        <w:rPr>
          <w:rFonts w:ascii="Palatino Linotype" w:hAnsi="Palatino Linotype"/>
          <w:sz w:val="20"/>
          <w:szCs w:val="20"/>
        </w:rPr>
        <w:t xml:space="preserve">. The tutor's ability to deliver material in class will affect student understanding, which will have an impact on increasing student achievement. If the above can be done well and maximally, it can have a positive and significant effect on student achievement. The relationship between tutor performance and </w:t>
      </w:r>
      <w:r w:rsidR="00557CC5" w:rsidRPr="00557CC5">
        <w:rPr>
          <w:rFonts w:ascii="Palatino Linotype" w:hAnsi="Palatino Linotype"/>
          <w:color w:val="000000" w:themeColor="text1"/>
          <w:sz w:val="20"/>
          <w:szCs w:val="20"/>
          <w:shd w:val="clear" w:color="auto" w:fill="FFFFFF"/>
        </w:rPr>
        <w:t xml:space="preserve">student learning </w:t>
      </w:r>
      <w:r w:rsidR="00557CC5" w:rsidRPr="00557CC5">
        <w:rPr>
          <w:rFonts w:ascii="Palatino Linotype" w:hAnsi="Palatino Linotype"/>
          <w:sz w:val="20"/>
          <w:szCs w:val="20"/>
        </w:rPr>
        <w:t xml:space="preserve">achievement in </w:t>
      </w:r>
      <w:r w:rsidR="00557CC5" w:rsidRPr="00557CC5">
        <w:rPr>
          <w:rFonts w:ascii="Palatino Linotype" w:hAnsi="Palatino Linotype"/>
          <w:color w:val="000000" w:themeColor="text1"/>
          <w:sz w:val="20"/>
          <w:szCs w:val="20"/>
          <w:shd w:val="clear" w:color="auto" w:fill="FFFFFF"/>
        </w:rPr>
        <w:t xml:space="preserve">the package C program at several Community Learning Activity </w:t>
      </w:r>
      <w:proofErr w:type="spellStart"/>
      <w:r w:rsidR="00557CC5" w:rsidRPr="00557CC5">
        <w:rPr>
          <w:rFonts w:ascii="Palatino Linotype" w:hAnsi="Palatino Linotype"/>
          <w:color w:val="000000" w:themeColor="text1"/>
          <w:sz w:val="20"/>
          <w:szCs w:val="20"/>
          <w:shd w:val="clear" w:color="auto" w:fill="FFFFFF"/>
        </w:rPr>
        <w:t>Centers</w:t>
      </w:r>
      <w:proofErr w:type="spellEnd"/>
      <w:r w:rsidR="00557CC5" w:rsidRPr="00557CC5">
        <w:rPr>
          <w:rFonts w:ascii="Palatino Linotype" w:hAnsi="Palatino Linotype"/>
          <w:color w:val="000000" w:themeColor="text1"/>
          <w:sz w:val="20"/>
          <w:szCs w:val="20"/>
          <w:shd w:val="clear" w:color="auto" w:fill="FFFFFF"/>
        </w:rPr>
        <w:t xml:space="preserve"> in Ambon City </w:t>
      </w:r>
      <w:r w:rsidR="00557CC5" w:rsidRPr="00557CC5">
        <w:rPr>
          <w:rFonts w:ascii="Palatino Linotype" w:hAnsi="Palatino Linotype"/>
          <w:sz w:val="20"/>
          <w:szCs w:val="20"/>
        </w:rPr>
        <w:t>is very clear because high student learning outcomes will only be obtained if it is preceded by competent tutor performance. A student can only know and understand the lesson with a good tutoring performance so that they can achieve good learning.</w:t>
      </w:r>
    </w:p>
    <w:p w:rsidR="00557CC5" w:rsidRPr="00557CC5" w:rsidRDefault="00557CC5" w:rsidP="00DF12FF">
      <w:pPr>
        <w:spacing w:after="0" w:line="240" w:lineRule="auto"/>
        <w:jc w:val="both"/>
        <w:rPr>
          <w:rFonts w:ascii="Palatino Linotype" w:hAnsi="Palatino Linotype"/>
          <w:sz w:val="20"/>
          <w:szCs w:val="20"/>
        </w:rPr>
      </w:pPr>
    </w:p>
    <w:p w:rsidR="0023226A" w:rsidRDefault="00FC3A89">
      <w:pPr>
        <w:pStyle w:val="ListParagraph"/>
        <w:numPr>
          <w:ilvl w:val="1"/>
          <w:numId w:val="3"/>
        </w:numPr>
        <w:ind w:left="426" w:hanging="426"/>
        <w:jc w:val="both"/>
        <w:rPr>
          <w:rFonts w:ascii="Palatino Linotype" w:hAnsi="Palatino Linotype"/>
          <w:b/>
          <w:i/>
          <w:sz w:val="20"/>
          <w:szCs w:val="20"/>
        </w:rPr>
      </w:pPr>
      <w:r w:rsidRPr="004E5414">
        <w:rPr>
          <w:rFonts w:ascii="Palatino Linotype" w:hAnsi="Palatino Linotype"/>
          <w:b/>
          <w:i/>
          <w:sz w:val="20"/>
          <w:szCs w:val="20"/>
        </w:rPr>
        <w:t xml:space="preserve">The Effect of Learning Motivation </w:t>
      </w:r>
      <w:r w:rsidR="008E3391">
        <w:rPr>
          <w:rFonts w:ascii="Palatino Linotype" w:hAnsi="Palatino Linotype"/>
          <w:b/>
          <w:i/>
          <w:sz w:val="20"/>
          <w:szCs w:val="20"/>
        </w:rPr>
        <w:t xml:space="preserve">on </w:t>
      </w:r>
      <w:r w:rsidR="008E3391">
        <w:rPr>
          <w:rFonts w:ascii="Palatino Linotype" w:hAnsi="Palatino Linotype"/>
          <w:b/>
          <w:i/>
          <w:sz w:val="20"/>
          <w:szCs w:val="20"/>
          <w:lang w:val="en-US"/>
        </w:rPr>
        <w:t>Student</w:t>
      </w:r>
      <w:r w:rsidR="008E3391">
        <w:rPr>
          <w:rFonts w:ascii="Palatino Linotype" w:hAnsi="Palatino Linotype"/>
          <w:b/>
          <w:i/>
          <w:sz w:val="20"/>
          <w:szCs w:val="20"/>
        </w:rPr>
        <w:t xml:space="preserve"> Learning Achievement</w:t>
      </w:r>
    </w:p>
    <w:p w:rsidR="0023226A" w:rsidRDefault="00FC3A89">
      <w:pPr>
        <w:pStyle w:val="BodyText"/>
        <w:ind w:firstLine="720"/>
        <w:jc w:val="both"/>
        <w:rPr>
          <w:rFonts w:ascii="Palatino Linotype" w:hAnsi="Palatino Linotype"/>
          <w:spacing w:val="-17"/>
          <w:sz w:val="20"/>
          <w:szCs w:val="20"/>
        </w:rPr>
      </w:pPr>
      <w:r w:rsidRPr="00557CC5">
        <w:rPr>
          <w:rFonts w:ascii="Palatino Linotype" w:hAnsi="Palatino Linotype"/>
          <w:sz w:val="20"/>
          <w:szCs w:val="20"/>
        </w:rPr>
        <w:t xml:space="preserve">Learning motivation has a significant influence </w:t>
      </w:r>
      <w:r w:rsidR="000C0EB3">
        <w:rPr>
          <w:rFonts w:ascii="Palatino Linotype" w:hAnsi="Palatino Linotype"/>
          <w:sz w:val="20"/>
          <w:szCs w:val="20"/>
        </w:rPr>
        <w:t>o</w:t>
      </w:r>
      <w:r w:rsidRPr="00557CC5">
        <w:rPr>
          <w:rFonts w:ascii="Palatino Linotype" w:hAnsi="Palatino Linotype"/>
          <w:sz w:val="20"/>
          <w:szCs w:val="20"/>
        </w:rPr>
        <w:t xml:space="preserve">n the learning achievement of </w:t>
      </w:r>
      <w:r w:rsidRPr="00557CC5">
        <w:rPr>
          <w:rFonts w:ascii="Palatino Linotype" w:hAnsi="Palatino Linotype"/>
          <w:color w:val="000000" w:themeColor="text1"/>
          <w:sz w:val="20"/>
          <w:szCs w:val="20"/>
          <w:shd w:val="clear" w:color="auto" w:fill="FFFFFF"/>
        </w:rPr>
        <w:t xml:space="preserve">students in the package C program at several Community Learning Activity Centers in Ambon City, </w:t>
      </w:r>
      <w:r w:rsidRPr="00557CC5">
        <w:rPr>
          <w:rFonts w:ascii="Palatino Linotype" w:hAnsi="Palatino Linotype"/>
          <w:spacing w:val="60"/>
          <w:sz w:val="20"/>
          <w:szCs w:val="20"/>
        </w:rPr>
        <w:t>a</w:t>
      </w:r>
      <w:r w:rsidR="000C0EB3">
        <w:rPr>
          <w:rFonts w:ascii="Palatino Linotype" w:hAnsi="Palatino Linotype"/>
          <w:spacing w:val="60"/>
          <w:sz w:val="20"/>
          <w:szCs w:val="20"/>
        </w:rPr>
        <w:t xml:space="preserve">s </w:t>
      </w:r>
      <w:r w:rsidRPr="00557CC5">
        <w:rPr>
          <w:rFonts w:ascii="Palatino Linotype" w:hAnsi="Palatino Linotype"/>
          <w:sz w:val="20"/>
          <w:szCs w:val="20"/>
        </w:rPr>
        <w:t xml:space="preserve">evidenced by the value of </w:t>
      </w:r>
      <w:proofErr w:type="spellStart"/>
      <w:r w:rsidRPr="00557CC5">
        <w:rPr>
          <w:rFonts w:ascii="Palatino Linotype" w:hAnsi="Palatino Linotype"/>
          <w:sz w:val="20"/>
          <w:szCs w:val="20"/>
        </w:rPr>
        <w:t>t</w:t>
      </w:r>
      <w:r w:rsidRPr="000C0EB3">
        <w:rPr>
          <w:rFonts w:ascii="Palatino Linotype" w:hAnsi="Palatino Linotype"/>
          <w:sz w:val="20"/>
          <w:szCs w:val="20"/>
          <w:vertAlign w:val="subscript"/>
        </w:rPr>
        <w:t>count</w:t>
      </w:r>
      <w:proofErr w:type="spellEnd"/>
      <w:r w:rsidRPr="00557CC5">
        <w:rPr>
          <w:rFonts w:ascii="Palatino Linotype" w:hAnsi="Palatino Linotype"/>
          <w:sz w:val="20"/>
          <w:szCs w:val="20"/>
        </w:rPr>
        <w:t xml:space="preserve">&gt; </w:t>
      </w:r>
      <w:r w:rsidRPr="00557CC5">
        <w:rPr>
          <w:rFonts w:ascii="Palatino Linotype" w:hAnsi="Palatino Linotype"/>
          <w:sz w:val="20"/>
          <w:szCs w:val="20"/>
          <w:vertAlign w:val="subscript"/>
        </w:rPr>
        <w:t>tabl</w:t>
      </w:r>
      <w:r w:rsidR="000C0EB3">
        <w:rPr>
          <w:rFonts w:ascii="Palatino Linotype" w:hAnsi="Palatino Linotype"/>
          <w:sz w:val="20"/>
          <w:szCs w:val="20"/>
          <w:vertAlign w:val="subscript"/>
        </w:rPr>
        <w:t>e</w:t>
      </w:r>
      <w:r w:rsidRPr="00557CC5">
        <w:rPr>
          <w:rFonts w:ascii="Palatino Linotype" w:hAnsi="Palatino Linotype"/>
          <w:sz w:val="20"/>
          <w:szCs w:val="20"/>
        </w:rPr>
        <w:t xml:space="preserve"> (1.998&gt; 1.987). The significance value</w:t>
      </w:r>
      <w:r w:rsidRPr="00557CC5">
        <w:rPr>
          <w:rFonts w:ascii="Palatino Linotype" w:hAnsi="Palatino Linotype"/>
          <w:sz w:val="20"/>
          <w:szCs w:val="20"/>
        </w:rPr>
        <w:t xml:space="preserve"> of t for the learning motivation variable is 0.028, and the value is smaller than the probability of 0.05 (0.049 &lt; 0.05). </w:t>
      </w:r>
      <w:r w:rsidR="000C0EB3">
        <w:rPr>
          <w:rFonts w:ascii="Palatino Linotype" w:hAnsi="Palatino Linotype"/>
          <w:sz w:val="20"/>
          <w:szCs w:val="20"/>
        </w:rPr>
        <w:t xml:space="preserve">Therefore, </w:t>
      </w:r>
      <w:r w:rsidRPr="00557CC5">
        <w:rPr>
          <w:rFonts w:ascii="Palatino Linotype" w:hAnsi="Palatino Linotype"/>
          <w:sz w:val="20"/>
          <w:szCs w:val="20"/>
        </w:rPr>
        <w:t>this test shows that H</w:t>
      </w:r>
      <w:r w:rsidRPr="00557CC5">
        <w:rPr>
          <w:rFonts w:ascii="Palatino Linotype" w:hAnsi="Palatino Linotype"/>
          <w:sz w:val="20"/>
          <w:szCs w:val="20"/>
          <w:vertAlign w:val="subscript"/>
        </w:rPr>
        <w:t>a</w:t>
      </w:r>
      <w:r w:rsidRPr="00557CC5">
        <w:rPr>
          <w:rFonts w:ascii="Palatino Linotype" w:hAnsi="Palatino Linotype"/>
          <w:sz w:val="20"/>
          <w:szCs w:val="20"/>
        </w:rPr>
        <w:t xml:space="preserve"> is accepted and H</w:t>
      </w:r>
      <w:r w:rsidRPr="00557CC5">
        <w:rPr>
          <w:rFonts w:ascii="Palatino Linotype" w:hAnsi="Palatino Linotype"/>
          <w:sz w:val="20"/>
          <w:szCs w:val="20"/>
          <w:vertAlign w:val="subscript"/>
        </w:rPr>
        <w:t>o</w:t>
      </w:r>
      <w:r w:rsidRPr="00557CC5">
        <w:rPr>
          <w:rFonts w:ascii="Palatino Linotype" w:hAnsi="Palatino Linotype"/>
          <w:sz w:val="20"/>
          <w:szCs w:val="20"/>
        </w:rPr>
        <w:t xml:space="preserve"> is rejected. This means that there is a positive and significant influence betw</w:t>
      </w:r>
      <w:r w:rsidRPr="00557CC5">
        <w:rPr>
          <w:rFonts w:ascii="Palatino Linotype" w:hAnsi="Palatino Linotype"/>
          <w:sz w:val="20"/>
          <w:szCs w:val="20"/>
        </w:rPr>
        <w:t xml:space="preserve">een learning motivation and the learning achievement of </w:t>
      </w:r>
      <w:r w:rsidRPr="00557CC5">
        <w:rPr>
          <w:rFonts w:ascii="Palatino Linotype" w:hAnsi="Palatino Linotype"/>
          <w:color w:val="000000" w:themeColor="text1"/>
          <w:sz w:val="20"/>
          <w:szCs w:val="20"/>
          <w:shd w:val="clear" w:color="auto" w:fill="FFFFFF"/>
        </w:rPr>
        <w:t>students in the package C program at several Community Learning Activity Centers in Ambon City</w:t>
      </w:r>
      <w:r w:rsidRPr="00557CC5">
        <w:rPr>
          <w:rFonts w:ascii="Palatino Linotype" w:hAnsi="Palatino Linotype"/>
          <w:sz w:val="20"/>
          <w:szCs w:val="20"/>
        </w:rPr>
        <w:t xml:space="preserve">. This is in accordance with </w:t>
      </w:r>
      <w:proofErr w:type="spellStart"/>
      <w:r w:rsidRPr="00557CC5">
        <w:rPr>
          <w:rFonts w:ascii="Palatino Linotype" w:hAnsi="Palatino Linotype"/>
          <w:sz w:val="20"/>
          <w:szCs w:val="20"/>
        </w:rPr>
        <w:t>Djaali's</w:t>
      </w:r>
      <w:proofErr w:type="spellEnd"/>
      <w:r w:rsidRPr="00557CC5">
        <w:rPr>
          <w:rFonts w:ascii="Palatino Linotype" w:hAnsi="Palatino Linotype"/>
          <w:sz w:val="20"/>
          <w:szCs w:val="20"/>
        </w:rPr>
        <w:t xml:space="preserve"> opinion that motivation is one of the factors that determine success</w:t>
      </w:r>
      <w:r w:rsidRPr="00557CC5">
        <w:rPr>
          <w:rFonts w:ascii="Palatino Linotype" w:hAnsi="Palatino Linotype"/>
          <w:sz w:val="20"/>
          <w:szCs w:val="20"/>
        </w:rPr>
        <w:t xml:space="preserve"> in learning. The size of the influence </w:t>
      </w:r>
      <w:r w:rsidR="00273BA0">
        <w:rPr>
          <w:rFonts w:ascii="Palatino Linotype" w:hAnsi="Palatino Linotype"/>
          <w:sz w:val="20"/>
          <w:szCs w:val="20"/>
        </w:rPr>
        <w:t>depends on its intensity</w:t>
      </w:r>
      <w:r w:rsidRPr="00557CC5">
        <w:rPr>
          <w:rFonts w:ascii="Palatino Linotype" w:hAnsi="Palatino Linotype"/>
          <w:sz w:val="20"/>
          <w:szCs w:val="20"/>
        </w:rPr>
        <w:t>. Someone who has a high motivation to learn indicates that he also has a high motivation to succeed, which will affect his learning outcomes. Students who are motivated to achieve good result</w:t>
      </w:r>
      <w:r w:rsidRPr="00557CC5">
        <w:rPr>
          <w:rFonts w:ascii="Palatino Linotype" w:hAnsi="Palatino Linotype"/>
          <w:sz w:val="20"/>
          <w:szCs w:val="20"/>
        </w:rPr>
        <w:t>s will encourage themselves to try as much as possible so that they get what they want</w:t>
      </w:r>
      <w:r w:rsidR="00273BA0">
        <w:rPr>
          <w:rFonts w:ascii="Palatino Linotype" w:hAnsi="Palatino Linotype"/>
          <w:sz w:val="20"/>
          <w:szCs w:val="20"/>
        </w:rPr>
        <w:t xml:space="preserve">. </w:t>
      </w:r>
      <w:r w:rsidRPr="00557CC5">
        <w:rPr>
          <w:rFonts w:ascii="Palatino Linotype" w:hAnsi="Palatino Linotype"/>
          <w:sz w:val="20"/>
          <w:szCs w:val="20"/>
        </w:rPr>
        <w:t xml:space="preserve">A child who has been motivated to learn something will try to learn it well and diligently, hoping to get </w:t>
      </w:r>
      <w:r w:rsidRPr="00557CC5">
        <w:rPr>
          <w:rFonts w:ascii="Palatino Linotype" w:hAnsi="Palatino Linotype"/>
          <w:spacing w:val="10"/>
          <w:sz w:val="20"/>
          <w:szCs w:val="20"/>
        </w:rPr>
        <w:t xml:space="preserve">good </w:t>
      </w:r>
      <w:r w:rsidRPr="00557CC5">
        <w:rPr>
          <w:rFonts w:ascii="Palatino Linotype" w:hAnsi="Palatino Linotype"/>
          <w:sz w:val="20"/>
          <w:szCs w:val="20"/>
        </w:rPr>
        <w:t>results. In that case, the motivation to learn causes som</w:t>
      </w:r>
      <w:r w:rsidRPr="00557CC5">
        <w:rPr>
          <w:rFonts w:ascii="Palatino Linotype" w:hAnsi="Palatino Linotype"/>
          <w:sz w:val="20"/>
          <w:szCs w:val="20"/>
        </w:rPr>
        <w:t xml:space="preserve">eone to study hard. Conversely, if a person needs more motivation to </w:t>
      </w:r>
      <w:r w:rsidR="00CE1F1A">
        <w:rPr>
          <w:rFonts w:ascii="Palatino Linotype" w:hAnsi="Palatino Linotype"/>
          <w:spacing w:val="-57"/>
          <w:sz w:val="20"/>
          <w:szCs w:val="20"/>
        </w:rPr>
        <w:t>l</w:t>
      </w:r>
      <w:r w:rsidR="00CE1F1A">
        <w:rPr>
          <w:rFonts w:ascii="Palatino Linotype" w:hAnsi="Palatino Linotype"/>
          <w:sz w:val="20"/>
          <w:szCs w:val="20"/>
        </w:rPr>
        <w:t>earn</w:t>
      </w:r>
      <w:r w:rsidR="00117098">
        <w:rPr>
          <w:rFonts w:ascii="Palatino Linotype" w:hAnsi="Palatino Linotype"/>
          <w:sz w:val="20"/>
          <w:szCs w:val="20"/>
        </w:rPr>
        <w:t>,</w:t>
      </w:r>
      <w:r w:rsidRPr="00557CC5">
        <w:rPr>
          <w:rFonts w:ascii="Palatino Linotype" w:hAnsi="Palatino Linotype"/>
          <w:sz w:val="20"/>
          <w:szCs w:val="20"/>
        </w:rPr>
        <w:t xml:space="preserve"> then he does not last long learning. He is easily tempted to do other things instead of studying. That means motivation is very </w:t>
      </w:r>
      <w:r w:rsidRPr="00557CC5">
        <w:rPr>
          <w:rFonts w:ascii="Palatino Linotype" w:hAnsi="Palatino Linotype"/>
          <w:spacing w:val="-1"/>
          <w:sz w:val="20"/>
          <w:szCs w:val="20"/>
        </w:rPr>
        <w:t xml:space="preserve">influential </w:t>
      </w:r>
      <w:r w:rsidRPr="00557CC5">
        <w:rPr>
          <w:rFonts w:ascii="Palatino Linotype" w:hAnsi="Palatino Linotype"/>
          <w:sz w:val="20"/>
          <w:szCs w:val="20"/>
        </w:rPr>
        <w:t xml:space="preserve">on the endurance and perseverance of </w:t>
      </w:r>
      <w:r w:rsidRPr="00557CC5">
        <w:rPr>
          <w:rFonts w:ascii="Palatino Linotype" w:hAnsi="Palatino Linotype"/>
          <w:sz w:val="20"/>
          <w:szCs w:val="20"/>
        </w:rPr>
        <w:t>learning</w:t>
      </w:r>
      <w:r w:rsidRPr="00557CC5">
        <w:rPr>
          <w:rFonts w:ascii="Palatino Linotype" w:hAnsi="Palatino Linotype"/>
          <w:spacing w:val="-17"/>
          <w:sz w:val="20"/>
          <w:szCs w:val="20"/>
        </w:rPr>
        <w:t xml:space="preserve">. </w:t>
      </w:r>
    </w:p>
    <w:p w:rsidR="0023226A" w:rsidRDefault="00FC3A89">
      <w:pPr>
        <w:pStyle w:val="BodyText"/>
        <w:ind w:firstLine="720"/>
        <w:jc w:val="both"/>
        <w:rPr>
          <w:rFonts w:ascii="Palatino Linotype" w:hAnsi="Palatino Linotype"/>
          <w:sz w:val="20"/>
          <w:szCs w:val="20"/>
        </w:rPr>
      </w:pPr>
      <w:r w:rsidRPr="00827843">
        <w:rPr>
          <w:rFonts w:ascii="Palatino Linotype" w:hAnsi="Palatino Linotype"/>
          <w:sz w:val="20"/>
          <w:szCs w:val="20"/>
        </w:rPr>
        <w:t xml:space="preserve">Until recently, existing research in the field of education has only </w:t>
      </w:r>
      <w:r w:rsidR="003108EB">
        <w:rPr>
          <w:rFonts w:ascii="Palatino Linotype" w:hAnsi="Palatino Linotype"/>
          <w:sz w:val="20"/>
          <w:szCs w:val="20"/>
        </w:rPr>
        <w:t>focused on students' cognitive</w:t>
      </w:r>
      <w:r w:rsidRPr="00827843">
        <w:rPr>
          <w:rFonts w:ascii="Palatino Linotype" w:hAnsi="Palatino Linotype"/>
          <w:sz w:val="20"/>
          <w:szCs w:val="20"/>
        </w:rPr>
        <w:t xml:space="preserve">, leaving the </w:t>
      </w:r>
      <w:r w:rsidR="003108EB">
        <w:rPr>
          <w:rFonts w:ascii="Palatino Linotype" w:hAnsi="Palatino Linotype"/>
          <w:sz w:val="20"/>
          <w:szCs w:val="20"/>
        </w:rPr>
        <w:t xml:space="preserve">background </w:t>
      </w:r>
      <w:r>
        <w:rPr>
          <w:rFonts w:ascii="Palatino Linotype" w:hAnsi="Palatino Linotype"/>
          <w:sz w:val="20"/>
          <w:szCs w:val="20"/>
        </w:rPr>
        <w:t xml:space="preserve">emotional </w:t>
      </w:r>
      <w:r w:rsidRPr="00827843">
        <w:rPr>
          <w:rFonts w:ascii="Palatino Linotype" w:hAnsi="Palatino Linotype"/>
          <w:sz w:val="20"/>
          <w:szCs w:val="20"/>
        </w:rPr>
        <w:t xml:space="preserve">processes </w:t>
      </w:r>
      <w:r w:rsidR="003108EB">
        <w:rPr>
          <w:rFonts w:ascii="Palatino Linotype" w:hAnsi="Palatino Linotype"/>
          <w:sz w:val="20"/>
          <w:szCs w:val="20"/>
        </w:rPr>
        <w:t>behind</w:t>
      </w:r>
      <w:r w:rsidR="00CE1F1A">
        <w:rPr>
          <w:rFonts w:ascii="Palatino Linotype" w:hAnsi="Palatino Linotype"/>
          <w:sz w:val="20"/>
          <w:szCs w:val="20"/>
        </w:rPr>
        <w:t xml:space="preserve"> </w:t>
      </w:r>
      <w:r w:rsidR="003235CB">
        <w:rPr>
          <w:rFonts w:ascii="Palatino Linotype" w:hAnsi="Palatino Linotype"/>
          <w:sz w:val="20"/>
          <w:szCs w:val="20"/>
        </w:rPr>
        <w:fldChar w:fldCharType="begin" w:fldLock="1"/>
      </w:r>
      <w:r w:rsidR="003235CB">
        <w:rPr>
          <w:rFonts w:ascii="Palatino Linotype" w:hAnsi="Palatino Linotype"/>
          <w:sz w:val="20"/>
          <w:szCs w:val="20"/>
        </w:rPr>
        <w:instrText>ADDIN CSL_CITATION {"citationItems":[{"id":"ITEM-1","itemData":{"DOI":"10.1037/a0014695","ISSN":"00220663","abstract":"In this study, the authors examined the relationship between teacher and student enjoyment. Based on social-cognitive approaches to emotions, they hypothesized (a) that teacher enjoyment and student enjoyment within classrooms are positively linked and (b) that teacher enthusiasm mediates the relationship between teacher and student enjoyment. Self-reported enjoyment of mathematics classes was available from 1,542 students from 71 classrooms at 2 time points (Grades 7 and 8). At Time 2, mathematics teachers' reports of their enjoyment of teaching were available (N = 71), as well as student ratings of teacher enthusiasm. The findings were in line with theoretical expectations. Multilevel structural equation modeling showed that teacher and student enjoyment were positively related even when the authors adjusted for students' previous-class levels of mathematics enjoyment, and that the effect of teacher enjoyment on student enjoyment was mediated by teacher enthusiasm. Discussion centers on the practical implications for affective interactions in the classroom. © 2009 American Psychological Association.","author":[{"dropping-particle":"","family":"Frenzel","given":"Anne C.","non-dropping-particle":"","parse-names":false,"suffix":""},{"dropping-particle":"","family":"Goetz","given":"Thomas","non-dropping-particle":"","parse-names":false,"suffix":""},{"dropping-particle":"","family":"Lüdtke","given":"Oliver","non-dropping-particle":"","parse-names":false,"suffix":""},{"dropping-particle":"","family":"Pekrun","given":"Reinhard","non-dropping-particle":"","parse-names":false,"suffix":""},{"dropping-particle":"","family":"Sutton","given":"Rosemary E.","non-dropping-particle":"","parse-names":false,"suffix":""}],"container-title":"Journal of Educational Psychology","id":"ITEM-1","issue":"3","issued":{"date-parts":[["2009"]]},"page":"705-716","title":"Emotional Transmission in the Classroom: Exploring the Relationship Between Teacher and Student Enjoyment","type":"article-journal","volume":"101"},"uris":["http://www.mendeley.com/documents/?uuid=e696b079-fbba-447e-9077-d1b31128b9a7"]}],"mendeley":{"formattedCitation":"(Frenzel et al., 2009)","plainTextFormattedCitation":"(Frenzel et al., 2009)","previouslyFormattedCitation":"(Frenzel et al., 2009)"},"properties":{"noteIndex":0},"schema":"https://github.com/citation-style-language/schema/raw/master/csl-citation.json"}</w:instrText>
      </w:r>
      <w:r w:rsidR="003235CB">
        <w:rPr>
          <w:rFonts w:ascii="Palatino Linotype" w:hAnsi="Palatino Linotype"/>
          <w:sz w:val="20"/>
          <w:szCs w:val="20"/>
        </w:rPr>
        <w:fldChar w:fldCharType="separate"/>
      </w:r>
      <w:r w:rsidRPr="00827843">
        <w:rPr>
          <w:rFonts w:ascii="Palatino Linotype" w:hAnsi="Palatino Linotype"/>
          <w:noProof/>
          <w:sz w:val="20"/>
          <w:szCs w:val="20"/>
        </w:rPr>
        <w:t>(Frenzel et al., 2009).</w:t>
      </w:r>
      <w:r w:rsidR="003235CB">
        <w:rPr>
          <w:rFonts w:ascii="Palatino Linotype" w:hAnsi="Palatino Linotype"/>
          <w:sz w:val="20"/>
          <w:szCs w:val="20"/>
        </w:rPr>
        <w:fldChar w:fldCharType="end"/>
      </w:r>
      <w:r w:rsidR="00CE1F1A">
        <w:rPr>
          <w:rFonts w:ascii="Palatino Linotype" w:hAnsi="Palatino Linotype"/>
          <w:sz w:val="20"/>
          <w:szCs w:val="20"/>
        </w:rPr>
        <w:t xml:space="preserve"> </w:t>
      </w:r>
      <w:r w:rsidRPr="00827843">
        <w:rPr>
          <w:rFonts w:ascii="Palatino Linotype" w:hAnsi="Palatino Linotype"/>
          <w:sz w:val="20"/>
          <w:szCs w:val="20"/>
        </w:rPr>
        <w:t>This may be because schools have traditionally focused on the cognitive and behavioral development of student</w:t>
      </w:r>
      <w:r w:rsidRPr="00827843">
        <w:rPr>
          <w:rFonts w:ascii="Palatino Linotype" w:hAnsi="Palatino Linotype"/>
          <w:sz w:val="20"/>
          <w:szCs w:val="20"/>
        </w:rPr>
        <w:t xml:space="preserve">s in order to assimilate </w:t>
      </w:r>
      <w:r w:rsidR="003235CB">
        <w:rPr>
          <w:rFonts w:ascii="Palatino Linotype" w:hAnsi="Palatino Linotype"/>
          <w:sz w:val="20"/>
          <w:szCs w:val="20"/>
        </w:rPr>
        <w:t xml:space="preserve">large amounts of information </w:t>
      </w:r>
      <w:r w:rsidR="001C4A42">
        <w:rPr>
          <w:rFonts w:ascii="Palatino Linotype" w:hAnsi="Palatino Linotype"/>
          <w:sz w:val="20"/>
          <w:szCs w:val="20"/>
        </w:rPr>
        <w:fldChar w:fldCharType="begin" w:fldLock="1"/>
      </w:r>
      <w:r w:rsidR="001C4A42">
        <w:rPr>
          <w:rFonts w:ascii="Palatino Linotype" w:hAnsi="Palatino Linotype"/>
          <w:sz w:val="20"/>
          <w:szCs w:val="20"/>
        </w:rPr>
        <w:instrText>ADDIN CSL_CITATION {"citationItems":[{"id":"ITEM-1","itemData":{"DOI":"10.1080/03797720701840609","ISSN":"03797724","abstract":"This article takes a close look at a large, well-established traditional European university, the University of Barcelona, as an example of an institution that has a long history of developing Information and Communication Technology (ICT) and e-learning. The results of a systematic peer-review analysis illustrate the issues, problems, and solutions currently encountered by many European universities in their institutional plans and implementation efforts for integrating e-learning in face-to-face teaching.","author":[{"dropping-particle":"","family":"Barajas","given":"Mario","non-dropping-particle":"","parse-names":false,"suffix":""},{"dropping-particle":"","family":"Gannaway","given":"Gloria J.","non-dropping-particle":"","parse-names":false,"suffix":""}],"container-title":"Higher Education in Europe","id":"ITEM-1","issue":"2-3","issued":{"date-parts":[["2007"]]},"page":"111-119","title":"Implementing E-learning in the traditional higher education institutions","type":"article-journal","volume":"32"},"uris":["http://www.mendeley.com/documents/?uuid=a4ad4c0b-7642-4d04-9d4e-c47878827c36"]}],"mendeley":{"formattedCitation":"(Barajas &amp; Gannaway, 2007)","plainTextFormattedCitation":"(Barajas &amp; Gannaway, 2007)","previouslyFormattedCitation":"(Barajas &amp; Gannaway, 2007)"},"properties":{"noteIndex":0},"schema":"https://github.com/citation-style-language/schema/raw/master/csl-citation.json"}</w:instrText>
      </w:r>
      <w:r w:rsidR="001C4A42">
        <w:rPr>
          <w:rFonts w:ascii="Palatino Linotype" w:hAnsi="Palatino Linotype"/>
          <w:sz w:val="20"/>
          <w:szCs w:val="20"/>
        </w:rPr>
        <w:fldChar w:fldCharType="separate"/>
      </w:r>
      <w:r w:rsidR="003235CB" w:rsidRPr="003235CB">
        <w:rPr>
          <w:rFonts w:ascii="Palatino Linotype" w:hAnsi="Palatino Linotype"/>
          <w:noProof/>
          <w:sz w:val="20"/>
          <w:szCs w:val="20"/>
        </w:rPr>
        <w:t>(Barajas &amp; Gannaway, 2007).</w:t>
      </w:r>
      <w:r w:rsidR="001C4A42">
        <w:rPr>
          <w:rFonts w:ascii="Palatino Linotype" w:hAnsi="Palatino Linotype"/>
          <w:sz w:val="20"/>
          <w:szCs w:val="20"/>
        </w:rPr>
        <w:fldChar w:fldCharType="end"/>
      </w:r>
      <w:r w:rsidR="00CE1F1A">
        <w:rPr>
          <w:rFonts w:ascii="Palatino Linotype" w:hAnsi="Palatino Linotype"/>
          <w:sz w:val="20"/>
          <w:szCs w:val="20"/>
        </w:rPr>
        <w:t xml:space="preserve"> </w:t>
      </w:r>
      <w:r w:rsidRPr="00827843">
        <w:rPr>
          <w:rFonts w:ascii="Palatino Linotype" w:hAnsi="Palatino Linotype"/>
          <w:sz w:val="20"/>
          <w:szCs w:val="20"/>
        </w:rPr>
        <w:t xml:space="preserve">Hence, in </w:t>
      </w:r>
      <w:r w:rsidR="00021284">
        <w:rPr>
          <w:rFonts w:ascii="Palatino Linotype" w:hAnsi="Palatino Linotype"/>
          <w:sz w:val="20"/>
          <w:szCs w:val="20"/>
        </w:rPr>
        <w:t>studies in Spain</w:t>
      </w:r>
      <w:r w:rsidRPr="00827843">
        <w:rPr>
          <w:rFonts w:ascii="Palatino Linotype" w:hAnsi="Palatino Linotype"/>
          <w:sz w:val="20"/>
          <w:szCs w:val="20"/>
        </w:rPr>
        <w:t xml:space="preserve"> in recent years</w:t>
      </w:r>
      <w:r w:rsidR="00CE1F1A">
        <w:rPr>
          <w:rFonts w:ascii="Palatino Linotype" w:hAnsi="Palatino Linotype"/>
          <w:sz w:val="20"/>
          <w:szCs w:val="20"/>
        </w:rPr>
        <w:t>,</w:t>
      </w:r>
      <w:r w:rsidRPr="00827843">
        <w:rPr>
          <w:rFonts w:ascii="Palatino Linotype" w:hAnsi="Palatino Linotype"/>
          <w:sz w:val="20"/>
          <w:szCs w:val="20"/>
        </w:rPr>
        <w:t xml:space="preserve"> there has been an increase in </w:t>
      </w:r>
      <w:r w:rsidR="00021284">
        <w:rPr>
          <w:rFonts w:ascii="Palatino Linotype" w:hAnsi="Palatino Linotype"/>
          <w:sz w:val="20"/>
          <w:szCs w:val="20"/>
        </w:rPr>
        <w:t xml:space="preserve">dropout </w:t>
      </w:r>
      <w:r w:rsidRPr="00827843">
        <w:rPr>
          <w:rFonts w:ascii="Palatino Linotype" w:hAnsi="Palatino Linotype"/>
          <w:sz w:val="20"/>
          <w:szCs w:val="20"/>
        </w:rPr>
        <w:t xml:space="preserve">rates, which sometimes highlights the </w:t>
      </w:r>
      <w:r w:rsidR="00021284">
        <w:rPr>
          <w:rFonts w:ascii="Palatino Linotype" w:hAnsi="Palatino Linotype"/>
          <w:sz w:val="20"/>
          <w:szCs w:val="20"/>
        </w:rPr>
        <w:t>significant</w:t>
      </w:r>
      <w:r w:rsidRPr="00827843">
        <w:rPr>
          <w:rFonts w:ascii="Palatino Linotype" w:hAnsi="Palatino Linotype"/>
          <w:sz w:val="20"/>
          <w:szCs w:val="20"/>
        </w:rPr>
        <w:t xml:space="preserve"> weaknesses of the </w:t>
      </w:r>
      <w:r w:rsidR="00021284">
        <w:rPr>
          <w:rFonts w:ascii="Palatino Linotype" w:hAnsi="Palatino Linotype"/>
          <w:sz w:val="20"/>
          <w:szCs w:val="20"/>
        </w:rPr>
        <w:t xml:space="preserve">education system, unable </w:t>
      </w:r>
      <w:r w:rsidRPr="00827843">
        <w:rPr>
          <w:rFonts w:ascii="Palatino Linotype" w:hAnsi="Palatino Linotype"/>
          <w:sz w:val="20"/>
          <w:szCs w:val="20"/>
        </w:rPr>
        <w:t xml:space="preserve">to motivate and excite students </w:t>
      </w:r>
      <w:r w:rsidR="00021284">
        <w:rPr>
          <w:rFonts w:ascii="Palatino Linotype" w:hAnsi="Palatino Linotype"/>
          <w:sz w:val="20"/>
          <w:szCs w:val="20"/>
        </w:rPr>
        <w:t xml:space="preserve">toward their </w:t>
      </w:r>
      <w:r w:rsidR="001C4A42">
        <w:rPr>
          <w:rFonts w:ascii="Palatino Linotype" w:hAnsi="Palatino Linotype"/>
          <w:sz w:val="20"/>
          <w:szCs w:val="20"/>
        </w:rPr>
        <w:t>learning</w:t>
      </w:r>
      <w:r w:rsidR="00CE1F1A">
        <w:rPr>
          <w:rFonts w:ascii="Palatino Linotype" w:hAnsi="Palatino Linotype"/>
          <w:sz w:val="20"/>
          <w:szCs w:val="20"/>
        </w:rPr>
        <w:t xml:space="preserve"> </w:t>
      </w:r>
      <w:r w:rsidR="00145A9F">
        <w:rPr>
          <w:rFonts w:ascii="Palatino Linotype" w:hAnsi="Palatino Linotype"/>
          <w:sz w:val="20"/>
          <w:szCs w:val="20"/>
        </w:rPr>
        <w:fldChar w:fldCharType="begin" w:fldLock="1"/>
      </w:r>
      <w:r w:rsidR="00145A9F">
        <w:rPr>
          <w:rFonts w:ascii="Palatino Linotype" w:hAnsi="Palatino Linotype"/>
          <w:sz w:val="20"/>
          <w:szCs w:val="20"/>
        </w:rPr>
        <w:instrText>ADDIN CSL_CITATION {"citationItems":[{"id":"ITEM-1","itemData":{"DOI":"10.1387/RevPsicodidact.14280","ISSN":"22544372","abstract":"The overall objective of this study is to check if some variables such as autonomy support and positive affect experienced in the classroom are predictors of academic performance through self-efficacy and engagement in university students. The tested model confirm the expected results but notes that the self-efficacy does not shown a significant direct effect on performance. Therefore, a second model is tested. We include self-efficacy as a predictor of academic engagement eliminating direct effect of this variable on performance. The results show a greater adjustment in the second model, so that (1) positive emotions and autonomy support predict academic performance, self-efficacy and academic engagement (2) self-efficacy predicts higher levels of academic engagement and this variable improves academic performance (3) indirect effects also show that there are a mediation of these variables on the predictive relationship of autonomy support and positive emotions on performance.","author":[{"dropping-particle":"","family":"Granado","given":"Xavier Oriol","non-dropping-particle":"","parse-names":false,"suffix":""},{"dropping-particle":"","family":"Mendoza Lira","given":"Michelle","non-dropping-particle":"","parse-names":false,"suffix":""},{"dropping-particle":"","family":"Apablaza","given":"Carmen Gloria Covarrubias","non-dropping-particle":"","parse-names":false,"suffix":""},{"dropping-particle":"","family":"López","given":"Víctor Michel Molina","non-dropping-particle":"","parse-names":false,"suffix":""}],"container-title":"Revista de Psicodidactica","id":"ITEM-1","issue":"1","issued":{"date-parts":[["2017"]]},"page":"45-53","title":"Positive emotions, autonomy support and academic performance of university students: The mediating role of academic engagement and self-efficacy","type":"article-journal","volume":"22"},"uris":["http://www.mendeley.com/documents/?uuid=670ae9b8-b4f6-499c-a000-77ae87ab1055"]}],"mendeley":{"formattedCitation":"(Granado et al., 2017)","plainTextFormattedCitation":"(Granado et al., 2017)","previouslyFormattedCitation":"(Granado et al., 2017)"},"properties":{"noteIndex":0},"schema":"https://github.com/citation-style-language/schema/raw/master/csl-citation.json"}</w:instrText>
      </w:r>
      <w:r w:rsidR="00145A9F">
        <w:rPr>
          <w:rFonts w:ascii="Palatino Linotype" w:hAnsi="Palatino Linotype"/>
          <w:sz w:val="20"/>
          <w:szCs w:val="20"/>
        </w:rPr>
        <w:fldChar w:fldCharType="separate"/>
      </w:r>
      <w:r w:rsidR="001C4A42" w:rsidRPr="001C4A42">
        <w:rPr>
          <w:rFonts w:ascii="Palatino Linotype" w:hAnsi="Palatino Linotype"/>
          <w:noProof/>
          <w:sz w:val="20"/>
          <w:szCs w:val="20"/>
        </w:rPr>
        <w:t>(Granado et al., 2017)</w:t>
      </w:r>
      <w:r w:rsidR="00145A9F">
        <w:rPr>
          <w:rFonts w:ascii="Palatino Linotype" w:hAnsi="Palatino Linotype"/>
          <w:sz w:val="20"/>
          <w:szCs w:val="20"/>
        </w:rPr>
        <w:fldChar w:fldCharType="end"/>
      </w:r>
      <w:r w:rsidRPr="00827843">
        <w:rPr>
          <w:rFonts w:ascii="Palatino Linotype" w:hAnsi="Palatino Linotype"/>
          <w:sz w:val="20"/>
          <w:szCs w:val="20"/>
        </w:rPr>
        <w:t xml:space="preserve">. </w:t>
      </w:r>
      <w:r w:rsidR="003235CB" w:rsidRPr="003235CB">
        <w:rPr>
          <w:rFonts w:ascii="Palatino Linotype" w:hAnsi="Palatino Linotype"/>
          <w:sz w:val="20"/>
          <w:szCs w:val="20"/>
        </w:rPr>
        <w:t xml:space="preserve">Schools have traditionally focused on </w:t>
      </w:r>
      <w:r w:rsidR="003235CB">
        <w:rPr>
          <w:rFonts w:ascii="Palatino Linotype" w:hAnsi="Palatino Linotype"/>
          <w:sz w:val="20"/>
          <w:szCs w:val="20"/>
        </w:rPr>
        <w:t xml:space="preserve">students' cognitive development without </w:t>
      </w:r>
      <w:r w:rsidR="003235CB" w:rsidRPr="003235CB">
        <w:rPr>
          <w:rFonts w:ascii="Palatino Linotype" w:hAnsi="Palatino Linotype"/>
          <w:sz w:val="20"/>
          <w:szCs w:val="20"/>
        </w:rPr>
        <w:t xml:space="preserve">paying attention to how emotions modulate </w:t>
      </w:r>
      <w:r w:rsidR="00021284">
        <w:rPr>
          <w:rFonts w:ascii="Palatino Linotype" w:hAnsi="Palatino Linotype"/>
          <w:sz w:val="20"/>
          <w:szCs w:val="20"/>
        </w:rPr>
        <w:t xml:space="preserve">students' </w:t>
      </w:r>
      <w:r w:rsidR="003235CB" w:rsidRPr="003235CB">
        <w:rPr>
          <w:rFonts w:ascii="Palatino Linotype" w:hAnsi="Palatino Linotype"/>
          <w:sz w:val="20"/>
          <w:szCs w:val="20"/>
        </w:rPr>
        <w:t xml:space="preserve">psychological states </w:t>
      </w:r>
      <w:r w:rsidR="00021284">
        <w:rPr>
          <w:rFonts w:ascii="Palatino Linotype" w:hAnsi="Palatino Linotype"/>
          <w:sz w:val="20"/>
          <w:szCs w:val="20"/>
        </w:rPr>
        <w:t xml:space="preserve">and how </w:t>
      </w:r>
      <w:r w:rsidR="001C4A42">
        <w:rPr>
          <w:rFonts w:ascii="Palatino Linotype" w:hAnsi="Palatino Linotype"/>
          <w:sz w:val="20"/>
          <w:szCs w:val="20"/>
        </w:rPr>
        <w:t xml:space="preserve">they </w:t>
      </w:r>
      <w:r w:rsidR="00021284">
        <w:rPr>
          <w:rFonts w:ascii="Palatino Linotype" w:hAnsi="Palatino Linotype"/>
          <w:sz w:val="20"/>
          <w:szCs w:val="20"/>
        </w:rPr>
        <w:t xml:space="preserve">affect </w:t>
      </w:r>
      <w:r w:rsidR="001C4A42">
        <w:rPr>
          <w:rFonts w:ascii="Palatino Linotype" w:hAnsi="Palatino Linotype"/>
          <w:sz w:val="20"/>
          <w:szCs w:val="20"/>
        </w:rPr>
        <w:t>their</w:t>
      </w:r>
      <w:r w:rsidR="003235CB" w:rsidRPr="003235CB">
        <w:rPr>
          <w:rFonts w:ascii="Palatino Linotype" w:hAnsi="Palatino Linotype"/>
          <w:sz w:val="20"/>
          <w:szCs w:val="20"/>
        </w:rPr>
        <w:t xml:space="preserve"> academic performance</w:t>
      </w:r>
      <w:r w:rsidR="00CE1F1A">
        <w:rPr>
          <w:rFonts w:ascii="Palatino Linotype" w:hAnsi="Palatino Linotype"/>
          <w:sz w:val="20"/>
          <w:szCs w:val="20"/>
        </w:rPr>
        <w:t xml:space="preserve"> </w:t>
      </w:r>
      <w:r w:rsidR="001C4A42">
        <w:rPr>
          <w:rFonts w:ascii="Palatino Linotype" w:hAnsi="Palatino Linotype"/>
          <w:sz w:val="20"/>
          <w:szCs w:val="20"/>
        </w:rPr>
        <w:fldChar w:fldCharType="begin" w:fldLock="1"/>
      </w:r>
      <w:r w:rsidR="001C4A42">
        <w:rPr>
          <w:rFonts w:ascii="Palatino Linotype" w:hAnsi="Palatino Linotype"/>
          <w:sz w:val="20"/>
          <w:szCs w:val="20"/>
        </w:rPr>
        <w:instrText>ADDIN CSL_CITATION {"citationItems":[{"id":"ITEM-1","itemData":{"DOI":"10.3390/su12062531","ISSN":"20711050","abstract":"Schools have traditionally focused on the cognitive development of students without paying attention to how emotions modulate the students' psychological state and how this affects their academic performance. For that, the aim of this study is to determine the influence of emotions on the motivation of primary school students to learn French as a foreign language, and their influence on the adoption of adaptive habits and academic performance. For this purpose, the sample of participants consisted of 394 students who ranged in age from 10 to 13 years who answered three questionnaires on the study variables. Several statistical analyses were carried out that helped explain the causal relationships between the study variables and a predictive model hypothesized through structural equation modeling was created. The results revealed that positive emotion positively influenced academic motivation. At the same time, academic motivation was positively related to leisure habits related to French, and this was positively related to academic performance. In light of these results, the importance of attending to emotions in a foreign language class is highlighted, as well as the academic motivation of the students as it leads to adaptive behaviors and habits related to the learning of French.","author":[{"dropping-particle":"","family":"Méndez-Aguado","given":"Cristina","non-dropping-particle":"","parse-names":false,"suffix":""},{"dropping-particle":"","family":"Aguilar-Parra","given":"José M.","non-dropping-particle":"","parse-names":false,"suffix":""},{"dropping-particle":"","family":"Álvarez","given":"Joaquín F.","non-dropping-particle":"","parse-names":false,"suffix":""},{"dropping-particle":"","family":"Trigueros","given":"Rubén","non-dropping-particle":"","parse-names":false,"suffix":""},{"dropping-particle":"","family":"Fernández-Archilla","given":"José A.","non-dropping-particle":"","parse-names":false,"suffix":""}],"container-title":"Sustainability (Switzerland)","id":"ITEM-1","issue":"6","issued":{"date-parts":[["2020"]]},"page":"1-12","title":"The influence of emotions, motivation and habits in the academic performance of primary education students in french as a foreign language","type":"article-journal","volume":"12"},"uris":["http://www.mendeley.com/documents/?uuid=7fc4d15b-d6f6-474e-9633-65286c22094e"]}],"mendeley":{"formattedCitation":"(Méndez-Aguado et al., 2020)","plainTextFormattedCitation":"(Méndez-Aguado et al., 2020)","previouslyFormattedCitation":"(Méndez-Aguado et al., 2020)"},"properties":{"noteIndex":0},"schema":"https://github.com/citation-style-language/schema/raw/master/csl-citation.json"}</w:instrText>
      </w:r>
      <w:r w:rsidR="001C4A42">
        <w:rPr>
          <w:rFonts w:ascii="Palatino Linotype" w:hAnsi="Palatino Linotype"/>
          <w:sz w:val="20"/>
          <w:szCs w:val="20"/>
        </w:rPr>
        <w:fldChar w:fldCharType="separate"/>
      </w:r>
      <w:r w:rsidR="001C4A42" w:rsidRPr="001C4A42">
        <w:rPr>
          <w:rFonts w:ascii="Palatino Linotype" w:hAnsi="Palatino Linotype"/>
          <w:noProof/>
          <w:sz w:val="20"/>
          <w:szCs w:val="20"/>
        </w:rPr>
        <w:t>(Méndez-Aguado et al., 2020).</w:t>
      </w:r>
      <w:r w:rsidR="001C4A42">
        <w:rPr>
          <w:rFonts w:ascii="Palatino Linotype" w:hAnsi="Palatino Linotype"/>
          <w:sz w:val="20"/>
          <w:szCs w:val="20"/>
        </w:rPr>
        <w:fldChar w:fldCharType="end"/>
      </w:r>
      <w:r w:rsidR="001C4A42">
        <w:rPr>
          <w:rFonts w:ascii="Palatino Linotype" w:hAnsi="Palatino Linotype"/>
          <w:sz w:val="20"/>
          <w:szCs w:val="20"/>
        </w:rPr>
        <w:t xml:space="preserve"> </w:t>
      </w:r>
      <w:r w:rsidR="002B5196">
        <w:rPr>
          <w:rFonts w:ascii="Palatino Linotype" w:hAnsi="Palatino Linotype"/>
          <w:sz w:val="20"/>
          <w:szCs w:val="20"/>
        </w:rPr>
        <w:t xml:space="preserve">The </w:t>
      </w:r>
      <w:r w:rsidR="00E02CB3">
        <w:rPr>
          <w:rFonts w:ascii="Palatino Linotype" w:hAnsi="Palatino Linotype"/>
          <w:sz w:val="20"/>
          <w:szCs w:val="20"/>
        </w:rPr>
        <w:t xml:space="preserve">results of previous research suggest </w:t>
      </w:r>
      <w:r w:rsidR="00BD7D36">
        <w:rPr>
          <w:rFonts w:ascii="Palatino Linotype" w:hAnsi="Palatino Linotype"/>
          <w:sz w:val="20"/>
          <w:szCs w:val="20"/>
        </w:rPr>
        <w:t xml:space="preserve">that higher </w:t>
      </w:r>
      <w:r w:rsidR="00BD7D36" w:rsidRPr="00BD7D36">
        <w:rPr>
          <w:rFonts w:ascii="Palatino Linotype" w:hAnsi="Palatino Linotype"/>
          <w:sz w:val="20"/>
          <w:szCs w:val="20"/>
        </w:rPr>
        <w:t xml:space="preserve">levels of motivation and </w:t>
      </w:r>
      <w:r w:rsidR="00BD7D36">
        <w:rPr>
          <w:rFonts w:ascii="Palatino Linotype" w:hAnsi="Palatino Linotype"/>
          <w:sz w:val="20"/>
          <w:szCs w:val="20"/>
        </w:rPr>
        <w:t xml:space="preserve">engagement in learning are consistently associated with reduced </w:t>
      </w:r>
      <w:r w:rsidR="00BD7D36" w:rsidRPr="00BD7D36">
        <w:rPr>
          <w:rFonts w:ascii="Palatino Linotype" w:hAnsi="Palatino Linotype"/>
          <w:sz w:val="20"/>
          <w:szCs w:val="20"/>
        </w:rPr>
        <w:t xml:space="preserve">dropout rates and increased </w:t>
      </w:r>
      <w:r w:rsidR="00674C8A">
        <w:rPr>
          <w:rFonts w:ascii="Palatino Linotype" w:hAnsi="Palatino Linotype"/>
          <w:sz w:val="20"/>
          <w:szCs w:val="20"/>
        </w:rPr>
        <w:t>student</w:t>
      </w:r>
      <w:r w:rsidR="00BD7D36" w:rsidRPr="00BD7D36">
        <w:rPr>
          <w:rFonts w:ascii="Palatino Linotype" w:hAnsi="Palatino Linotype"/>
          <w:sz w:val="20"/>
          <w:szCs w:val="20"/>
        </w:rPr>
        <w:t xml:space="preserve"> success rates</w:t>
      </w:r>
      <w:r w:rsidR="00CE1F1A">
        <w:rPr>
          <w:rFonts w:ascii="Palatino Linotype" w:hAnsi="Palatino Linotype"/>
          <w:sz w:val="20"/>
          <w:szCs w:val="20"/>
        </w:rPr>
        <w:t xml:space="preserve"> </w:t>
      </w:r>
      <w:r w:rsidR="00A273C7">
        <w:rPr>
          <w:rFonts w:ascii="Palatino Linotype" w:hAnsi="Palatino Linotype"/>
          <w:sz w:val="20"/>
          <w:szCs w:val="20"/>
        </w:rPr>
        <w:fldChar w:fldCharType="begin" w:fldLock="1"/>
      </w:r>
      <w:r w:rsidR="00A273C7">
        <w:rPr>
          <w:rFonts w:ascii="Palatino Linotype" w:hAnsi="Palatino Linotype"/>
          <w:sz w:val="20"/>
          <w:szCs w:val="20"/>
        </w:rPr>
        <w:instrText>ADDIN CSL_CITATION {"citationItems":[{"id":"ITEM-1","itemData":{"DOI":"10.1080/09751122.2014.11890158","ISSN":"0975-1122","abstract":"This paper explores the relationship between university students' academic self-concept, motivation and academic achievement. The primary aim of this study was to determine whether academic self-concept and motivation of students enrolled for the Quantity Surveying course at a university in South Africa could predict their level of academic achievement. By means of a non-probability convenience sampling technique, all residential students in their first to fourth year of study who were registered for the major subject Descriptive Quantification in the Department of Quantity Surveying were included in the sample. A questionnaire was used as the data collection instrument and, on completion, data were statistically analysed using SPSS. Relevant literature indicated inconsistent findings about whether a relationship exists between students' academic self-concepts and motivation, and academic achievement. The results of this empirical investigation, as confirmed by the statistical analysis carried out, revealed that significant correlations between academic self-concept, motivation and academic achievement do exist, but that they depend on study year level.","author":[{"dropping-particle":"van den","family":"Berg","given":"Geesje","non-dropping-particle":"","parse-names":false,"suffix":""},{"dropping-particle":"","family":"Coetzee","given":"Louise R.","non-dropping-particle":"","parse-names":false,"suffix":""}],"container-title":"International Journal of Educational Sciences","id":"ITEM-1","issue":"3","issued":{"date-parts":[["2014"]]},"page":"469-478","title":"Academic Self-concept and Motivation as Predictors of Academic Achievement","type":"article-journal","volume":"6"},"uris":["http://www.mendeley.com/documents/?uuid=f1995ba0-ae49-483b-ac40-a3c26bc1e9d6"]}],"mendeley":{"formattedCitation":"(Berg &amp; Coetzee, 2014)","plainTextFormattedCitation":"(Berg &amp; Coetzee, 2014)","previouslyFormattedCitation":"(Berg &amp; Coetzee, 2014)"},"properties":{"noteIndex":0},"schema":"https://github.com/citation-style-language/schema/raw/master/csl-citation.json"}</w:instrText>
      </w:r>
      <w:r w:rsidR="00A273C7">
        <w:rPr>
          <w:rFonts w:ascii="Palatino Linotype" w:hAnsi="Palatino Linotype"/>
          <w:sz w:val="20"/>
          <w:szCs w:val="20"/>
        </w:rPr>
        <w:fldChar w:fldCharType="separate"/>
      </w:r>
      <w:r w:rsidR="00674C8A" w:rsidRPr="00674C8A">
        <w:rPr>
          <w:rFonts w:ascii="Palatino Linotype" w:hAnsi="Palatino Linotype"/>
          <w:noProof/>
          <w:sz w:val="20"/>
          <w:szCs w:val="20"/>
        </w:rPr>
        <w:t>(Berg &amp; Coetzee, 2014).</w:t>
      </w:r>
      <w:r w:rsidR="00A273C7">
        <w:rPr>
          <w:rFonts w:ascii="Palatino Linotype" w:hAnsi="Palatino Linotype"/>
          <w:sz w:val="20"/>
          <w:szCs w:val="20"/>
        </w:rPr>
        <w:fldChar w:fldCharType="end"/>
      </w:r>
    </w:p>
    <w:p w:rsidR="00557CC5" w:rsidRPr="00557CC5" w:rsidRDefault="00557CC5" w:rsidP="00557CC5">
      <w:pPr>
        <w:spacing w:after="0" w:line="240" w:lineRule="auto"/>
        <w:jc w:val="both"/>
        <w:rPr>
          <w:rFonts w:ascii="Palatino Linotype" w:hAnsi="Palatino Linotype"/>
          <w:b/>
          <w:color w:val="000000" w:themeColor="text1"/>
          <w:sz w:val="20"/>
          <w:szCs w:val="20"/>
          <w:shd w:val="clear" w:color="auto" w:fill="FFFFFF"/>
        </w:rPr>
      </w:pPr>
    </w:p>
    <w:p w:rsidR="0023226A" w:rsidRDefault="00FC3A89">
      <w:pPr>
        <w:pStyle w:val="ListParagraph"/>
        <w:numPr>
          <w:ilvl w:val="1"/>
          <w:numId w:val="3"/>
        </w:numPr>
        <w:ind w:left="426" w:hanging="426"/>
        <w:jc w:val="both"/>
        <w:rPr>
          <w:rFonts w:ascii="Palatino Linotype" w:hAnsi="Palatino Linotype"/>
          <w:b/>
          <w:i/>
          <w:sz w:val="20"/>
          <w:szCs w:val="20"/>
        </w:rPr>
      </w:pPr>
      <w:r w:rsidRPr="00D64092">
        <w:rPr>
          <w:rFonts w:ascii="Palatino Linotype" w:hAnsi="Palatino Linotype"/>
          <w:b/>
          <w:i/>
          <w:sz w:val="20"/>
          <w:szCs w:val="20"/>
        </w:rPr>
        <w:t>The Effect of Tut</w:t>
      </w:r>
      <w:r w:rsidRPr="00D64092">
        <w:rPr>
          <w:rFonts w:ascii="Palatino Linotype" w:hAnsi="Palatino Linotype"/>
          <w:b/>
          <w:i/>
          <w:sz w:val="20"/>
          <w:szCs w:val="20"/>
        </w:rPr>
        <w:t xml:space="preserve">or Performance and Learning Motivation on </w:t>
      </w:r>
      <w:r w:rsidR="008E3391">
        <w:rPr>
          <w:rFonts w:ascii="Palatino Linotype" w:hAnsi="Palatino Linotype"/>
          <w:b/>
          <w:i/>
          <w:sz w:val="20"/>
          <w:szCs w:val="20"/>
          <w:lang w:val="en-US"/>
        </w:rPr>
        <w:t>Student</w:t>
      </w:r>
      <w:r w:rsidR="008E3391">
        <w:rPr>
          <w:rFonts w:ascii="Palatino Linotype" w:hAnsi="Palatino Linotype"/>
          <w:b/>
          <w:i/>
          <w:sz w:val="20"/>
          <w:szCs w:val="20"/>
        </w:rPr>
        <w:t xml:space="preserve"> Learning</w:t>
      </w:r>
      <w:r w:rsidRPr="00D64092">
        <w:rPr>
          <w:rFonts w:ascii="Palatino Linotype" w:hAnsi="Palatino Linotype"/>
          <w:b/>
          <w:i/>
          <w:sz w:val="20"/>
          <w:szCs w:val="20"/>
        </w:rPr>
        <w:t xml:space="preserve"> Achievement</w:t>
      </w:r>
    </w:p>
    <w:p w:rsidR="0023226A" w:rsidRDefault="00FC3A89">
      <w:pPr>
        <w:pStyle w:val="BodyText"/>
        <w:tabs>
          <w:tab w:val="left" w:pos="9356"/>
        </w:tabs>
        <w:ind w:right="4" w:firstLine="720"/>
        <w:jc w:val="both"/>
        <w:rPr>
          <w:rFonts w:ascii="Palatino Linotype" w:hAnsi="Palatino Linotype"/>
          <w:sz w:val="20"/>
          <w:szCs w:val="20"/>
        </w:rPr>
      </w:pPr>
      <w:r w:rsidRPr="00557CC5">
        <w:rPr>
          <w:rFonts w:ascii="Palatino Linotype" w:hAnsi="Palatino Linotype"/>
          <w:sz w:val="20"/>
          <w:szCs w:val="20"/>
        </w:rPr>
        <w:t xml:space="preserve">There is an effect of tutor performance and learning motivation on the learning achievement of </w:t>
      </w:r>
      <w:r w:rsidRPr="00557CC5">
        <w:rPr>
          <w:rFonts w:ascii="Palatino Linotype" w:hAnsi="Palatino Linotype"/>
          <w:color w:val="000000" w:themeColor="text1"/>
          <w:sz w:val="20"/>
          <w:szCs w:val="20"/>
          <w:shd w:val="clear" w:color="auto" w:fill="FFFFFF"/>
        </w:rPr>
        <w:t xml:space="preserve">students in the package C program at several Community Learning Activity Centers in Ambon City </w:t>
      </w:r>
      <w:r w:rsidRPr="00557CC5">
        <w:rPr>
          <w:rFonts w:ascii="Palatino Linotype" w:hAnsi="Palatino Linotype"/>
          <w:spacing w:val="1"/>
          <w:sz w:val="20"/>
          <w:szCs w:val="20"/>
        </w:rPr>
        <w:t xml:space="preserve">as </w:t>
      </w:r>
      <w:r w:rsidRPr="00557CC5">
        <w:rPr>
          <w:rFonts w:ascii="Palatino Linotype" w:hAnsi="Palatino Linotype"/>
          <w:sz w:val="20"/>
          <w:szCs w:val="20"/>
        </w:rPr>
        <w:t xml:space="preserve">indicated by the value of </w:t>
      </w:r>
      <w:proofErr w:type="spellStart"/>
      <w:r w:rsidRPr="00CE1F1A">
        <w:rPr>
          <w:rFonts w:ascii="Palatino Linotype" w:hAnsi="Palatino Linotype"/>
          <w:sz w:val="20"/>
          <w:szCs w:val="20"/>
        </w:rPr>
        <w:t>F</w:t>
      </w:r>
      <w:r w:rsidRPr="00557CC5">
        <w:rPr>
          <w:rFonts w:ascii="Palatino Linotype" w:hAnsi="Palatino Linotype"/>
          <w:sz w:val="20"/>
          <w:szCs w:val="20"/>
          <w:vertAlign w:val="subscript"/>
        </w:rPr>
        <w:t>count</w:t>
      </w:r>
      <w:proofErr w:type="spellEnd"/>
      <w:r w:rsidRPr="00557CC5">
        <w:rPr>
          <w:rFonts w:ascii="Palatino Linotype" w:hAnsi="Palatino Linotype"/>
          <w:sz w:val="20"/>
          <w:szCs w:val="20"/>
          <w:vertAlign w:val="subscript"/>
        </w:rPr>
        <w:t xml:space="preserve"> </w:t>
      </w:r>
      <w:r w:rsidRPr="00557CC5">
        <w:rPr>
          <w:rFonts w:ascii="Palatino Linotype" w:hAnsi="Palatino Linotype"/>
          <w:sz w:val="20"/>
          <w:szCs w:val="20"/>
        </w:rPr>
        <w:t xml:space="preserve">(14.922) &gt; </w:t>
      </w:r>
      <w:proofErr w:type="spellStart"/>
      <w:r w:rsidRPr="00557CC5">
        <w:rPr>
          <w:rFonts w:ascii="Palatino Linotype" w:hAnsi="Palatino Linotype"/>
          <w:sz w:val="20"/>
          <w:szCs w:val="20"/>
        </w:rPr>
        <w:t>F</w:t>
      </w:r>
      <w:r w:rsidRPr="00557CC5">
        <w:rPr>
          <w:rFonts w:ascii="Palatino Linotype" w:hAnsi="Palatino Linotype"/>
          <w:sz w:val="20"/>
          <w:szCs w:val="20"/>
          <w:vertAlign w:val="subscript"/>
        </w:rPr>
        <w:t>tabl</w:t>
      </w:r>
      <w:r w:rsidR="00CE1F1A">
        <w:rPr>
          <w:rFonts w:ascii="Palatino Linotype" w:hAnsi="Palatino Linotype"/>
          <w:sz w:val="20"/>
          <w:szCs w:val="20"/>
          <w:vertAlign w:val="subscript"/>
        </w:rPr>
        <w:t>e</w:t>
      </w:r>
      <w:proofErr w:type="spellEnd"/>
      <w:r w:rsidRPr="00557CC5">
        <w:rPr>
          <w:rFonts w:ascii="Palatino Linotype" w:hAnsi="Palatino Linotype"/>
          <w:sz w:val="20"/>
          <w:szCs w:val="20"/>
        </w:rPr>
        <w:t xml:space="preserve"> (3.94) and a significance level of 0.000 &lt; 0.05. The test results show that the significance value of the s</w:t>
      </w:r>
      <w:r w:rsidRPr="00557CC5">
        <w:rPr>
          <w:rFonts w:ascii="Palatino Linotype" w:hAnsi="Palatino Linotype"/>
          <w:sz w:val="20"/>
          <w:szCs w:val="20"/>
        </w:rPr>
        <w:t xml:space="preserve">imultaneous test (F test) obtained a value of 0.000. Thus, the significance value obtained is smaller than the probability α set (0.000 &lt; 0.05). </w:t>
      </w:r>
      <w:r w:rsidR="00CE1F1A">
        <w:rPr>
          <w:rFonts w:ascii="Palatino Linotype" w:hAnsi="Palatino Linotype"/>
          <w:sz w:val="20"/>
          <w:szCs w:val="20"/>
        </w:rPr>
        <w:t>Therefore,</w:t>
      </w:r>
      <w:r w:rsidRPr="00557CC5">
        <w:rPr>
          <w:rFonts w:ascii="Palatino Linotype" w:hAnsi="Palatino Linotype"/>
          <w:sz w:val="20"/>
          <w:szCs w:val="20"/>
        </w:rPr>
        <w:t xml:space="preserve"> H</w:t>
      </w:r>
      <w:r w:rsidRPr="00557CC5">
        <w:rPr>
          <w:rFonts w:ascii="Palatino Linotype" w:hAnsi="Palatino Linotype"/>
          <w:sz w:val="20"/>
          <w:szCs w:val="20"/>
          <w:vertAlign w:val="subscript"/>
        </w:rPr>
        <w:t>0</w:t>
      </w:r>
      <w:r w:rsidRPr="00557CC5">
        <w:rPr>
          <w:rFonts w:ascii="Palatino Linotype" w:hAnsi="Palatino Linotype"/>
          <w:sz w:val="20"/>
          <w:szCs w:val="20"/>
        </w:rPr>
        <w:t xml:space="preserve"> is rejected, and H</w:t>
      </w:r>
      <w:r w:rsidRPr="00557CC5">
        <w:rPr>
          <w:rFonts w:ascii="Palatino Linotype" w:hAnsi="Palatino Linotype"/>
          <w:sz w:val="20"/>
          <w:szCs w:val="20"/>
          <w:vertAlign w:val="subscript"/>
        </w:rPr>
        <w:t>a</w:t>
      </w:r>
      <w:r w:rsidRPr="00557CC5">
        <w:rPr>
          <w:rFonts w:ascii="Palatino Linotype" w:hAnsi="Palatino Linotype"/>
          <w:sz w:val="20"/>
          <w:szCs w:val="20"/>
        </w:rPr>
        <w:t xml:space="preserve"> is accepted.</w:t>
      </w:r>
      <w:r w:rsidR="00CE1F1A">
        <w:rPr>
          <w:rFonts w:ascii="Palatino Linotype" w:hAnsi="Palatino Linotype"/>
          <w:sz w:val="20"/>
          <w:szCs w:val="20"/>
        </w:rPr>
        <w:t xml:space="preserve"> I</w:t>
      </w:r>
      <w:r w:rsidRPr="00557CC5">
        <w:rPr>
          <w:rFonts w:ascii="Palatino Linotype" w:hAnsi="Palatino Linotype"/>
          <w:sz w:val="20"/>
          <w:szCs w:val="20"/>
        </w:rPr>
        <w:t>t can be concluded that tutor performance and learning motivati</w:t>
      </w:r>
      <w:r w:rsidRPr="00557CC5">
        <w:rPr>
          <w:rFonts w:ascii="Palatino Linotype" w:hAnsi="Palatino Linotype"/>
          <w:sz w:val="20"/>
          <w:szCs w:val="20"/>
        </w:rPr>
        <w:t xml:space="preserve">on influence the learning achievement of </w:t>
      </w:r>
      <w:r w:rsidRPr="00557CC5">
        <w:rPr>
          <w:rFonts w:ascii="Palatino Linotype" w:hAnsi="Palatino Linotype"/>
          <w:color w:val="000000" w:themeColor="text1"/>
          <w:sz w:val="20"/>
          <w:szCs w:val="20"/>
          <w:shd w:val="clear" w:color="auto" w:fill="FFFFFF"/>
        </w:rPr>
        <w:t>students of the package C program at several Community Learning Activity Centers in Ambon City</w:t>
      </w:r>
      <w:r w:rsidRPr="00557CC5">
        <w:rPr>
          <w:rFonts w:ascii="Palatino Linotype" w:hAnsi="Palatino Linotype"/>
          <w:sz w:val="20"/>
          <w:szCs w:val="20"/>
        </w:rPr>
        <w:t>.</w:t>
      </w:r>
    </w:p>
    <w:p w:rsidR="0023226A" w:rsidRDefault="00FC3A89">
      <w:pPr>
        <w:pStyle w:val="BodyText"/>
        <w:tabs>
          <w:tab w:val="left" w:pos="9356"/>
        </w:tabs>
        <w:ind w:right="4" w:firstLine="720"/>
        <w:jc w:val="both"/>
        <w:rPr>
          <w:rFonts w:ascii="Palatino Linotype" w:hAnsi="Palatino Linotype"/>
          <w:sz w:val="20"/>
          <w:szCs w:val="20"/>
        </w:rPr>
      </w:pPr>
      <w:r w:rsidRPr="006D697E">
        <w:rPr>
          <w:rFonts w:ascii="Palatino Linotype" w:hAnsi="Palatino Linotype"/>
          <w:sz w:val="20"/>
          <w:szCs w:val="20"/>
        </w:rPr>
        <w:t xml:space="preserve">Every educational program is about </w:t>
      </w:r>
      <w:r w:rsidR="00A51139">
        <w:rPr>
          <w:rFonts w:ascii="Palatino Linotype" w:hAnsi="Palatino Linotype"/>
          <w:sz w:val="20"/>
          <w:szCs w:val="20"/>
        </w:rPr>
        <w:t>leading students to the best possible outcomes</w:t>
      </w:r>
      <w:r w:rsidRPr="006D697E">
        <w:rPr>
          <w:rFonts w:ascii="Palatino Linotype" w:hAnsi="Palatino Linotype"/>
          <w:sz w:val="20"/>
          <w:szCs w:val="20"/>
        </w:rPr>
        <w:t xml:space="preserve">. Put </w:t>
      </w:r>
      <w:r w:rsidRPr="006D697E">
        <w:rPr>
          <w:rFonts w:ascii="Palatino Linotype" w:hAnsi="Palatino Linotype"/>
          <w:sz w:val="20"/>
          <w:szCs w:val="20"/>
        </w:rPr>
        <w:lastRenderedPageBreak/>
        <w:t xml:space="preserve">simply, promoting student </w:t>
      </w:r>
      <w:r w:rsidR="00AF7DFF">
        <w:rPr>
          <w:rFonts w:ascii="Palatino Linotype" w:hAnsi="Palatino Linotype"/>
          <w:sz w:val="20"/>
          <w:szCs w:val="20"/>
        </w:rPr>
        <w:t xml:space="preserve">learning achievement </w:t>
      </w:r>
      <w:r w:rsidRPr="006D697E">
        <w:rPr>
          <w:rFonts w:ascii="Palatino Linotype" w:hAnsi="Palatino Linotype"/>
          <w:sz w:val="20"/>
          <w:szCs w:val="20"/>
        </w:rPr>
        <w:t xml:space="preserve">is an important goal of all educational programs. In other words, student learning achievement is concerned with how well individual students </w:t>
      </w:r>
      <w:r w:rsidR="00A51139">
        <w:rPr>
          <w:rFonts w:ascii="Palatino Linotype" w:hAnsi="Palatino Linotype"/>
          <w:sz w:val="20"/>
          <w:szCs w:val="20"/>
        </w:rPr>
        <w:t xml:space="preserve">master learning content </w:t>
      </w:r>
      <w:r w:rsidR="00301472">
        <w:rPr>
          <w:rFonts w:ascii="Palatino Linotype" w:hAnsi="Palatino Linotype"/>
          <w:sz w:val="20"/>
          <w:szCs w:val="20"/>
        </w:rPr>
        <w:fldChar w:fldCharType="begin" w:fldLock="1"/>
      </w:r>
      <w:r w:rsidR="00301472">
        <w:rPr>
          <w:rFonts w:ascii="Palatino Linotype" w:hAnsi="Palatino Linotype"/>
          <w:sz w:val="20"/>
          <w:szCs w:val="20"/>
        </w:rPr>
        <w:instrText>ADDIN CSL_CITATION {"citationItems":[{"id":"ITEM-1","itemData":{"DOI":"10.1186/s40594-022-00344-0","ISSN":"21967822","abstract":"Many researchers have explored the impact of digital games on learning effects in different STEM subjects. The purpose of this meta-analysis is to examine the effect of digital game-based STEM education on the learning achievement of K-12 or higher education students. The analysis results of effect sizes from 33 studies (N = 3894) published from 2010 to 2020 showed that digital games contributed to a moderate overall effect size (ES = 0.667, 95% CI [0.520–0.814], p &lt; 0.001) when compared with other instructional methods. Furthermore, the study explored multiple moderator variables and their potential impacts on learning outcomes such as control treatment, subject discipline, educational level, game type, gaming platform, and intervention duration. The findings suggest that digital games are a promising pedagogical method in STEM education that effectively improves learning gains. Additionally, the study concludes with three recommendations for future research and practices on digital games in STEM education.","author":[{"dropping-particle":"","family":"Wang","given":"Liang Hui","non-dropping-particle":"","parse-names":false,"suffix":""},{"dropping-particle":"","family":"Chen","given":"Bing","non-dropping-particle":"","parse-names":false,"suffix":""},{"dropping-particle":"","family":"Hwang","given":"Gwo Jen","non-dropping-particle":"","parse-names":false,"suffix":""},{"dropping-particle":"","family":"Guan","given":"Jue Qi","non-dropping-particle":"","parse-names":false,"suffix":""},{"dropping-particle":"","family":"Wang","given":"Yun Qing","non-dropping-particle":"","parse-names":false,"suffix":""}],"container-title":"International Journal of STEM Education","id":"ITEM-1","issue":"1","issued":{"date-parts":[["2022"]]},"page":"1-13","publisher":"Springer International Publishing","title":"Effects of digital game-based STEM education on students’ learning achievement: a meta-analysis","type":"article-journal","volume":"9"},"uris":["http://www.mendeley.com/documents/?uuid=f2181178-91a4-4b28-be54-216a8cf3a4b9"]}],"mendeley":{"formattedCitation":"(Wang et al., 2022)","plainTextFormattedCitation":"(Wang et al., 2022)","previouslyFormattedCitation":"(Wang et al., 2022)"},"properties":{"noteIndex":0},"schema":"https://github.com/citation-style-language/schema/raw/master/csl-citation.json"}</w:instrText>
      </w:r>
      <w:r w:rsidR="00301472">
        <w:rPr>
          <w:rFonts w:ascii="Palatino Linotype" w:hAnsi="Palatino Linotype"/>
          <w:sz w:val="20"/>
          <w:szCs w:val="20"/>
        </w:rPr>
        <w:fldChar w:fldCharType="separate"/>
      </w:r>
      <w:r w:rsidR="00F66B0C" w:rsidRPr="00F66B0C">
        <w:rPr>
          <w:rFonts w:ascii="Palatino Linotype" w:hAnsi="Palatino Linotype"/>
          <w:noProof/>
          <w:sz w:val="20"/>
          <w:szCs w:val="20"/>
        </w:rPr>
        <w:t>(Wang et al., 2022)</w:t>
      </w:r>
      <w:r w:rsidR="00301472">
        <w:rPr>
          <w:rFonts w:ascii="Palatino Linotype" w:hAnsi="Palatino Linotype"/>
          <w:sz w:val="20"/>
          <w:szCs w:val="20"/>
        </w:rPr>
        <w:fldChar w:fldCharType="end"/>
      </w:r>
      <w:r w:rsidRPr="006D697E">
        <w:rPr>
          <w:rFonts w:ascii="Palatino Linotype" w:hAnsi="Palatino Linotype"/>
          <w:sz w:val="20"/>
          <w:szCs w:val="20"/>
        </w:rPr>
        <w:t xml:space="preserve">. Similarly, students' learning achievement in a learning program relates to the extent to </w:t>
      </w:r>
      <w:r w:rsidR="00D36C85">
        <w:rPr>
          <w:rFonts w:ascii="Palatino Linotype" w:hAnsi="Palatino Linotype"/>
          <w:sz w:val="20"/>
          <w:szCs w:val="20"/>
        </w:rPr>
        <w:t xml:space="preserve">which they have </w:t>
      </w:r>
      <w:r w:rsidR="00301472">
        <w:rPr>
          <w:rFonts w:ascii="Palatino Linotype" w:hAnsi="Palatino Linotype"/>
          <w:sz w:val="20"/>
          <w:szCs w:val="20"/>
        </w:rPr>
        <w:t>acquired</w:t>
      </w:r>
      <w:r w:rsidR="00D36C85">
        <w:rPr>
          <w:rFonts w:ascii="Palatino Linotype" w:hAnsi="Palatino Linotype"/>
          <w:sz w:val="20"/>
          <w:szCs w:val="20"/>
        </w:rPr>
        <w:t xml:space="preserve"> it </w:t>
      </w:r>
      <w:r w:rsidR="000068B8">
        <w:rPr>
          <w:rFonts w:ascii="Palatino Linotype" w:hAnsi="Palatino Linotype"/>
          <w:sz w:val="20"/>
          <w:szCs w:val="20"/>
        </w:rPr>
        <w:fldChar w:fldCharType="begin" w:fldLock="1"/>
      </w:r>
      <w:r w:rsidR="000068B8">
        <w:rPr>
          <w:rFonts w:ascii="Palatino Linotype" w:hAnsi="Palatino Linotype"/>
          <w:sz w:val="20"/>
          <w:szCs w:val="20"/>
        </w:rPr>
        <w:instrText>ADDIN CSL_CITATION {"citationItems":[{"id":"ITEM-1","itemData":{"DOI":"10.1080/01434632.2019.1614187","ISSN":"01434632","abstract":"The influence of (trait) emotional intelligence (TEI) on academic achievement has been documented in literature, while its influence in the specific domain of L2 learning remains underexplored. The link between EI and negative emotions especially anxiety has been studied in different contexts including applied linguistics. However, it remains unknown how EI is related to positive emotions in L2 learning. Underpinned by theories and assumptions of Positive Psychology, the present study examined the complex relationships between 1307 Chinese high school students’ TEI, Foreign Language Enjoyment (FLE), and English-as-a-foreign-language (EFL) learning achievement. The following findings were obtained: (1) Most Chinese high school EFL students reported moderate to high levels of TEI, while low to moderate levels of FLE; (2) Small to medium correlations were found among students’ TEI, FLE, self-perceived English achievement and actual English achievement; (3) TEI was partially mediated by FLE to influence perceived achievement and actual achievement indirectly. The results were discussed in accordance with previous relevant findings as well as their theoretical and practical implications for L2 teaching and learning.","author":[{"dropping-particle":"","family":"Li","given":"Chengchen","non-dropping-particle":"","parse-names":false,"suffix":""}],"container-title":"Journal of Multilingual and Multicultural Development","id":"ITEM-1","issue":"3","issued":{"date-parts":[["2020"]]},"page":"246-263","publisher":"Taylor &amp; Francis","title":"A Positive Psychology perspective on Chinese EFL students’ trait emotional intelligence, foreign language enjoyment and EFL learning achievement","type":"article-journal","volume":"41"},"uris":["http://www.mendeley.com/documents/?uuid=2bf402b3-6b02-4050-8048-b8b3f03f325e"]}],"mendeley":{"formattedCitation":"(Li, 2020)","manualFormatting":"(Li, 2020","plainTextFormattedCitation":"(Li, 2020)","previouslyFormattedCitation":"(Li, 2020)"},"properties":{"noteIndex":0},"schema":"https://github.com/citation-style-language/schema/raw/master/csl-citation.json"}</w:instrText>
      </w:r>
      <w:r w:rsidR="000068B8">
        <w:rPr>
          <w:rFonts w:ascii="Palatino Linotype" w:hAnsi="Palatino Linotype"/>
          <w:sz w:val="20"/>
          <w:szCs w:val="20"/>
        </w:rPr>
        <w:fldChar w:fldCharType="separate"/>
      </w:r>
      <w:r w:rsidR="0012049F" w:rsidRPr="0012049F">
        <w:rPr>
          <w:rFonts w:ascii="Palatino Linotype" w:hAnsi="Palatino Linotype"/>
          <w:noProof/>
          <w:sz w:val="20"/>
          <w:szCs w:val="20"/>
        </w:rPr>
        <w:t>(Li, 2020</w:t>
      </w:r>
      <w:r w:rsidR="000068B8">
        <w:rPr>
          <w:rFonts w:ascii="Palatino Linotype" w:hAnsi="Palatino Linotype"/>
          <w:sz w:val="20"/>
          <w:szCs w:val="20"/>
        </w:rPr>
        <w:fldChar w:fldCharType="end"/>
      </w:r>
      <w:r w:rsidR="0012049F">
        <w:rPr>
          <w:rFonts w:ascii="Palatino Linotype" w:hAnsi="Palatino Linotype"/>
          <w:sz w:val="20"/>
          <w:szCs w:val="20"/>
        </w:rPr>
        <w:t xml:space="preserve">; </w:t>
      </w:r>
      <w:r w:rsidR="0012049F">
        <w:rPr>
          <w:rFonts w:ascii="Palatino Linotype" w:hAnsi="Palatino Linotype"/>
          <w:sz w:val="20"/>
          <w:szCs w:val="20"/>
        </w:rPr>
        <w:fldChar w:fldCharType="begin" w:fldLock="1"/>
      </w:r>
      <w:r w:rsidR="0012049F">
        <w:rPr>
          <w:rFonts w:ascii="Palatino Linotype" w:hAnsi="Palatino Linotype"/>
          <w:sz w:val="20"/>
          <w:szCs w:val="20"/>
        </w:rPr>
        <w:instrText>ADDIN CSL_CITATION {"citationItems":[{"id":"ITEM-1","itemData":{"DOI":"10.1016/j.system.2020.102199","ISSN":"0346251X","abstract":"This study explored primary school students’ foreign language (FL) motivation (expectancy-value) and its relationship with their FL achievement. In total, 631 Chinese primary school pupils (324 boys, 307 girls) aged between 9 and 12 years completed a questionnaire to report on their FL motivation (expectancy-value), and their teachers provided measures of their FL achievement in school. Students differentiated between expectancy and value components of motivation, and overall higher reports of value were found. While girls reported higher levels of FL motivation (particularly value), declines in students’ FL motivation (expectancy and value) were found with increasing age. Results from regression analyses illustrated that both the expectancy and value components of motivation were significant independent predictors of students’ FL achievement, accounting for approximately 40% of the variance. However, expectancy emerged as the stronger predictor across all ages and for both boys and girls. In light of these findings, pedagogical strategies such as shifting the emphasis from competitive to cooperative FL learning activities or providing students with more choice and autonomy over their FL activities can be adopted to enhance primary school students’ FL motivation.","author":[{"dropping-particle":"","family":"Hu","given":"Xiaoyi","non-dropping-particle":"","parse-names":false,"suffix":""},{"dropping-particle":"","family":"McGeown","given":"Sarah","non-dropping-particle":"","parse-names":false,"suffix":""}],"container-title":"System","id":"ITEM-1","issued":{"date-parts":[["2020"]]},"page":"1-10","publisher":"Elsevier Ltd","title":"Exploring the relationship between foreign language motivation and achievement among primary school students learning English in China","type":"article-journal","volume":"89"},"uris":["http://www.mendeley.com/documents/?uuid=59e65a25-b3a5-42bb-92e2-e1f9fb091947"]}],"mendeley":{"formattedCitation":"(Hu &amp; McGeown, 2020)","manualFormatting":"Hu &amp; McGeown, 2020)","plainTextFormattedCitation":"(Hu &amp; McGeown, 2020)","previouslyFormattedCitation":"(Hu &amp; McGeown, 2020)"},"properties":{"noteIndex":0},"schema":"https://github.com/citation-style-language/schema/raw/master/csl-citation.json"}</w:instrText>
      </w:r>
      <w:r w:rsidR="0012049F">
        <w:rPr>
          <w:rFonts w:ascii="Palatino Linotype" w:hAnsi="Palatino Linotype"/>
          <w:sz w:val="20"/>
          <w:szCs w:val="20"/>
        </w:rPr>
        <w:fldChar w:fldCharType="separate"/>
      </w:r>
      <w:r w:rsidR="00301472" w:rsidRPr="00301472">
        <w:rPr>
          <w:rFonts w:ascii="Palatino Linotype" w:hAnsi="Palatino Linotype"/>
          <w:noProof/>
          <w:sz w:val="20"/>
          <w:szCs w:val="20"/>
        </w:rPr>
        <w:t>Hu &amp; McGeown, 2020)</w:t>
      </w:r>
      <w:r w:rsidR="0012049F">
        <w:rPr>
          <w:rFonts w:ascii="Palatino Linotype" w:hAnsi="Palatino Linotype"/>
          <w:sz w:val="20"/>
          <w:szCs w:val="20"/>
        </w:rPr>
        <w:fldChar w:fldCharType="end"/>
      </w:r>
      <w:r w:rsidRPr="006D697E">
        <w:rPr>
          <w:rFonts w:ascii="Palatino Linotype" w:hAnsi="Palatino Linotype"/>
          <w:sz w:val="20"/>
          <w:szCs w:val="20"/>
        </w:rPr>
        <w:t xml:space="preserve">. Teachers, as the primary source of knowledge in the classroom context, are believed to play an important role in </w:t>
      </w:r>
      <w:r w:rsidR="000068B8">
        <w:rPr>
          <w:rFonts w:ascii="Palatino Linotype" w:hAnsi="Palatino Linotype"/>
          <w:sz w:val="20"/>
          <w:szCs w:val="20"/>
        </w:rPr>
        <w:t xml:space="preserve">improving student learning achievement </w:t>
      </w:r>
      <w:r w:rsidR="000068B8">
        <w:rPr>
          <w:rFonts w:ascii="Palatino Linotype" w:hAnsi="Palatino Linotype"/>
          <w:sz w:val="20"/>
          <w:szCs w:val="20"/>
        </w:rPr>
        <w:fldChar w:fldCharType="begin" w:fldLock="1"/>
      </w:r>
      <w:r w:rsidR="000068B8">
        <w:rPr>
          <w:rFonts w:ascii="Palatino Linotype" w:hAnsi="Palatino Linotype"/>
          <w:sz w:val="20"/>
          <w:szCs w:val="20"/>
        </w:rPr>
        <w:instrText>ADDIN CSL_CITATION {"citationItems":[{"id":"ITEM-1","itemData":{"DOI":"10.3102/0162373716670260","ISBN":"0162373716","ISSN":"19351062","PMID":"28931959","abstract":"Research has focused predominantly on how teachers affect students’ achievement on standardized tests despite evidence that a broad range of attitudes and behaviors are equally important to their long-term success. We find that upper-elementary teachers have large effects on self-reported measures of students’ self-efficacy in math, and happiness and behavior in class. Students’ attitudes and behaviors are predicted by teaching practices most proximal to these measures, including teachers’ emotional support and classroom organization. However, teachers who are effective at improving test scores often are not equally effective at improving students’ attitudes and behaviors. These findings lend empirical evidence to well-established theory on the multidimensional nature of teaching and the need to identify strategies for improving the full range of teachers’ skills.","author":[{"dropping-particle":"","family":"Blazar","given":"David","non-dropping-particle":"","parse-names":false,"suffix":""},{"dropping-particle":"","family":"Kraft","given":"Matthew A.","non-dropping-particle":"","parse-names":false,"suffix":""}],"container-title":"Educational Evaluation and Policy Analysis","id":"ITEM-1","issue":"1","issued":{"date-parts":[["2017"]]},"page":"146-170","title":"Teacher and Teaching Effects on Students’ Attitudes and Behaviors","type":"article-journal","volume":"39"},"uris":["http://www.mendeley.com/documents/?uuid=5d8f6a4f-ea3b-4672-a73e-541a6023fb1a"]}],"mendeley":{"formattedCitation":"(Blazar &amp; Kraft, 2017)","plainTextFormattedCitation":"(Blazar &amp; Kraft, 2017)","previouslyFormattedCitation":"(Blazar &amp; Kraft, 2017)"},"properties":{"noteIndex":0},"schema":"https://github.com/citation-style-language/schema/raw/master/csl-citation.json"}</w:instrText>
      </w:r>
      <w:r w:rsidR="000068B8">
        <w:rPr>
          <w:rFonts w:ascii="Palatino Linotype" w:hAnsi="Palatino Linotype"/>
          <w:sz w:val="20"/>
          <w:szCs w:val="20"/>
        </w:rPr>
        <w:fldChar w:fldCharType="separate"/>
      </w:r>
      <w:r w:rsidR="000068B8" w:rsidRPr="000068B8">
        <w:rPr>
          <w:rFonts w:ascii="Palatino Linotype" w:hAnsi="Palatino Linotype"/>
          <w:noProof/>
          <w:sz w:val="20"/>
          <w:szCs w:val="20"/>
        </w:rPr>
        <w:t>(Blazar &amp; Kraft, 2017)</w:t>
      </w:r>
      <w:r w:rsidR="000068B8">
        <w:rPr>
          <w:rFonts w:ascii="Palatino Linotype" w:hAnsi="Palatino Linotype"/>
          <w:sz w:val="20"/>
          <w:szCs w:val="20"/>
        </w:rPr>
        <w:fldChar w:fldCharType="end"/>
      </w:r>
      <w:r w:rsidRPr="006D697E">
        <w:rPr>
          <w:rFonts w:ascii="Palatino Linotype" w:hAnsi="Palatino Linotype"/>
          <w:sz w:val="20"/>
          <w:szCs w:val="20"/>
        </w:rPr>
        <w:t xml:space="preserve">. In fact, there is a consensus among scholars that students' achievement levels can be attributed to the </w:t>
      </w:r>
      <w:r w:rsidR="000068B8">
        <w:rPr>
          <w:rFonts w:ascii="Palatino Linotype" w:hAnsi="Palatino Linotype"/>
          <w:sz w:val="20"/>
          <w:szCs w:val="20"/>
        </w:rPr>
        <w:t>characteristics of their teachers</w:t>
      </w:r>
      <w:r w:rsidR="00CE1F1A">
        <w:rPr>
          <w:rFonts w:ascii="Palatino Linotype" w:hAnsi="Palatino Linotype"/>
          <w:sz w:val="20"/>
          <w:szCs w:val="20"/>
        </w:rPr>
        <w:t xml:space="preserve"> </w:t>
      </w:r>
      <w:r w:rsidR="0047633F">
        <w:rPr>
          <w:rFonts w:ascii="Palatino Linotype" w:hAnsi="Palatino Linotype"/>
          <w:sz w:val="20"/>
          <w:szCs w:val="20"/>
        </w:rPr>
        <w:fldChar w:fldCharType="begin" w:fldLock="1"/>
      </w:r>
      <w:r w:rsidR="0047633F">
        <w:rPr>
          <w:rFonts w:ascii="Palatino Linotype" w:hAnsi="Palatino Linotype"/>
          <w:sz w:val="20"/>
          <w:szCs w:val="20"/>
        </w:rPr>
        <w:instrText>ADDIN CSL_CITATION {"citationItems":[{"id":"ITEM-1","itemData":{"DOI":"10.1016/j.ijedudev.2017.09.009","ISSN":"07380593","abstract":"While there is wide consensus regarding the importance of quality of teachers in student achievement; yet, accounting for teacher effects remain a puzzling task. In Chile, research on teacher quality has predominantly relied on cross-sectional data, and largely focused on identifying teacher attributes related to teaching quality. Only have few studies addressed the problem of non-random assignment of students to teachers. This paper attempts to fill these gaps. On the basis of pseudo-longitudinal data for 2011 from the Education Quality Measurement System and teachers’ administrative records, we employed value-added and fixed-effect models correcting for sorting-bias, to assess the overall contribution of teachers to student achievement and identify which teacher characteristics enhance teacher effectiveness. We find that teacher contribution to students’ learning in mathematics and language is very significant. In addition, teaching experience has a significant non-linear impact on test scores in math but not in reading. Both junior and senior teachers are effective in the educational system. We discuss the policy implications and limitations of these results.","author":[{"dropping-particle":"","family":"Canales","given":"Andrea","non-dropping-particle":"","parse-names":false,"suffix":""},{"dropping-particle":"","family":"Maldonado","given":"Luis","non-dropping-particle":"","parse-names":false,"suffix":""}],"container-title":"International Journal of Educational Development","id":"ITEM-1","issued":{"date-parts":[["2018"]]},"page":"33-50","publisher":"Elsevier","title":"Teacher quality and student achievement in Chile: Linking teachers’ contribution and observable characteristics","type":"article-journal","volume":"60"},"uris":["http://www.mendeley.com/documents/?uuid=408cde03-f501-4cfc-892f-a07bf8e052e8"]}],"mendeley":{"formattedCitation":"(Canales &amp; Maldonado, 2018)","plainTextFormattedCitation":"(Canales &amp; Maldonado, 2018)","previouslyFormattedCitation":"(Canales &amp; Maldonado, 2018)"},"properties":{"noteIndex":0},"schema":"https://github.com/citation-style-language/schema/raw/master/csl-citation.json"}</w:instrText>
      </w:r>
      <w:r w:rsidR="0047633F">
        <w:rPr>
          <w:rFonts w:ascii="Palatino Linotype" w:hAnsi="Palatino Linotype"/>
          <w:sz w:val="20"/>
          <w:szCs w:val="20"/>
        </w:rPr>
        <w:fldChar w:fldCharType="separate"/>
      </w:r>
      <w:r w:rsidR="000068B8" w:rsidRPr="000068B8">
        <w:rPr>
          <w:rFonts w:ascii="Palatino Linotype" w:hAnsi="Palatino Linotype"/>
          <w:noProof/>
          <w:sz w:val="20"/>
          <w:szCs w:val="20"/>
        </w:rPr>
        <w:t>(Canales &amp; Maldonado, 2018).</w:t>
      </w:r>
      <w:r w:rsidR="0047633F">
        <w:rPr>
          <w:rFonts w:ascii="Palatino Linotype" w:hAnsi="Palatino Linotype"/>
          <w:sz w:val="20"/>
          <w:szCs w:val="20"/>
        </w:rPr>
        <w:fldChar w:fldCharType="end"/>
      </w:r>
      <w:r w:rsidR="00CE1F1A">
        <w:rPr>
          <w:rFonts w:ascii="Palatino Linotype" w:hAnsi="Palatino Linotype"/>
          <w:sz w:val="20"/>
          <w:szCs w:val="20"/>
        </w:rPr>
        <w:t xml:space="preserve"> </w:t>
      </w:r>
      <w:r w:rsidRPr="006D697E">
        <w:rPr>
          <w:rFonts w:ascii="Palatino Linotype" w:hAnsi="Palatino Linotype"/>
          <w:sz w:val="20"/>
          <w:szCs w:val="20"/>
        </w:rPr>
        <w:t xml:space="preserve">Given the notion </w:t>
      </w:r>
      <w:r w:rsidR="00207E6E">
        <w:rPr>
          <w:rFonts w:ascii="Palatino Linotype" w:hAnsi="Palatino Linotype"/>
          <w:sz w:val="20"/>
          <w:szCs w:val="20"/>
        </w:rPr>
        <w:t xml:space="preserve">that teachers can cause </w:t>
      </w:r>
      <w:r w:rsidRPr="006D697E">
        <w:rPr>
          <w:rFonts w:ascii="Palatino Linotype" w:hAnsi="Palatino Linotype"/>
          <w:sz w:val="20"/>
          <w:szCs w:val="20"/>
        </w:rPr>
        <w:t xml:space="preserve">significant differences in learner achievement levels, several researchers have </w:t>
      </w:r>
      <w:r w:rsidR="000068B8">
        <w:rPr>
          <w:rFonts w:ascii="Palatino Linotype" w:hAnsi="Palatino Linotype"/>
          <w:sz w:val="20"/>
          <w:szCs w:val="20"/>
        </w:rPr>
        <w:t xml:space="preserve">analyzed the role of teachers' roles. </w:t>
      </w:r>
      <w:r w:rsidR="00E66130" w:rsidRPr="00E66130">
        <w:rPr>
          <w:rFonts w:ascii="Palatino Linotype" w:hAnsi="Palatino Linotype"/>
          <w:sz w:val="20"/>
          <w:szCs w:val="20"/>
        </w:rPr>
        <w:t xml:space="preserve">Teacher professional development is associated with improved student achievement. He stated that teachers who engage in </w:t>
      </w:r>
      <w:r w:rsidR="00207E6E">
        <w:rPr>
          <w:rFonts w:ascii="Palatino Linotype" w:hAnsi="Palatino Linotype"/>
          <w:sz w:val="20"/>
          <w:szCs w:val="20"/>
        </w:rPr>
        <w:t>professional development</w:t>
      </w:r>
      <w:r w:rsidR="00E66130" w:rsidRPr="00E66130">
        <w:rPr>
          <w:rFonts w:ascii="Palatino Linotype" w:hAnsi="Palatino Linotype"/>
          <w:sz w:val="20"/>
          <w:szCs w:val="20"/>
        </w:rPr>
        <w:t xml:space="preserve"> programs usually show improvements in the ability of their </w:t>
      </w:r>
      <w:r w:rsidR="00207E6E" w:rsidRPr="00E66130">
        <w:rPr>
          <w:rFonts w:ascii="Palatino Linotype" w:hAnsi="Palatino Linotype"/>
          <w:sz w:val="20"/>
          <w:szCs w:val="20"/>
        </w:rPr>
        <w:t xml:space="preserve">teaching practices </w:t>
      </w:r>
      <w:r w:rsidR="00E66130" w:rsidRPr="00E66130">
        <w:rPr>
          <w:rFonts w:ascii="Palatino Linotype" w:hAnsi="Palatino Linotype"/>
          <w:sz w:val="20"/>
          <w:szCs w:val="20"/>
        </w:rPr>
        <w:t xml:space="preserve">to improve student achievement. </w:t>
      </w:r>
      <w:r w:rsidR="000C55C5">
        <w:rPr>
          <w:rFonts w:ascii="Palatino Linotype" w:hAnsi="Palatino Linotype"/>
          <w:sz w:val="20"/>
          <w:szCs w:val="20"/>
        </w:rPr>
        <w:t xml:space="preserve">Teacher </w:t>
      </w:r>
      <w:r w:rsidR="00E66130" w:rsidRPr="00E66130">
        <w:rPr>
          <w:rFonts w:ascii="Palatino Linotype" w:hAnsi="Palatino Linotype"/>
          <w:sz w:val="20"/>
          <w:szCs w:val="20"/>
        </w:rPr>
        <w:t xml:space="preserve">growth is professional when teachers are engaged in promoting </w:t>
      </w:r>
      <w:r w:rsidR="000C55C5">
        <w:rPr>
          <w:rFonts w:ascii="Palatino Linotype" w:hAnsi="Palatino Linotype"/>
          <w:sz w:val="20"/>
          <w:szCs w:val="20"/>
        </w:rPr>
        <w:t xml:space="preserve">student learning </w:t>
      </w:r>
      <w:r w:rsidR="0095129E">
        <w:rPr>
          <w:rFonts w:ascii="Palatino Linotype" w:hAnsi="Palatino Linotype"/>
          <w:sz w:val="20"/>
          <w:szCs w:val="20"/>
        </w:rPr>
        <w:t xml:space="preserve">achievement </w:t>
      </w:r>
      <w:r w:rsidR="00C74DFE">
        <w:rPr>
          <w:rFonts w:ascii="Palatino Linotype" w:hAnsi="Palatino Linotype"/>
          <w:sz w:val="20"/>
          <w:szCs w:val="20"/>
        </w:rPr>
        <w:fldChar w:fldCharType="begin" w:fldLock="1"/>
      </w:r>
      <w:r w:rsidR="00C74DFE">
        <w:rPr>
          <w:rFonts w:ascii="Palatino Linotype" w:hAnsi="Palatino Linotype"/>
          <w:sz w:val="20"/>
          <w:szCs w:val="20"/>
        </w:rPr>
        <w:instrText>ADDIN CSL_CITATION {"citationItems":[{"id":"ITEM-1","itemData":{"DOI":"10.1016/j.tate.2016.05.013","ISSN":"0742051X","abstract":"This paper describes a national, school-based professional development intervention in which large student achievement gains were previously signaled using single-level regression analyses and effect sizes. However, such analyses can be misleading since educational data typically do not meet independence assumptions. The current study investigates the effectiveness of the professional development intervention using hierarchical linear modelling, with particular focus on whether disparities were reduced for groups typically under-served by the New Zealand education system. Results indicated that students from all learner groups made large gains, especially in writing, but additional targeting would be required to improve equity across student groupings.","author":[{"dropping-particle":"","family":"Meissel","given":"Kane","non-dropping-particle":"","parse-names":false,"suffix":""},{"dropping-particle":"","family":"Parr","given":"Judy M.","non-dropping-particle":"","parse-names":false,"suffix":""},{"dropping-particle":"","family":"Timperley","given":"Helen S.","non-dropping-particle":"","parse-names":false,"suffix":""}],"container-title":"Teaching and Teacher Education","id":"ITEM-1","issued":{"date-parts":[["2016"]]},"page":"163-173","publisher":"Elsevier Ltd","title":"Can professional development of teachers reduce disparity in student achievement?","type":"article-journal","volume":"58"},"uris":["http://www.mendeley.com/documents/?uuid=a8d64511-acdc-49ae-9eb1-3dc969528bc0"]}],"mendeley":{"formattedCitation":"(Meissel et al., 2016)","plainTextFormattedCitation":"(Meissel et al., 2016)","previouslyFormattedCitation":"(Meissel et al., 2016)"},"properties":{"noteIndex":0},"schema":"https://github.com/citation-style-language/schema/raw/master/csl-citation.json"}</w:instrText>
      </w:r>
      <w:r w:rsidR="00C74DFE">
        <w:rPr>
          <w:rFonts w:ascii="Palatino Linotype" w:hAnsi="Palatino Linotype"/>
          <w:sz w:val="20"/>
          <w:szCs w:val="20"/>
        </w:rPr>
        <w:fldChar w:fldCharType="separate"/>
      </w:r>
      <w:r w:rsidR="0047633F" w:rsidRPr="0047633F">
        <w:rPr>
          <w:rFonts w:ascii="Palatino Linotype" w:hAnsi="Palatino Linotype"/>
          <w:noProof/>
          <w:sz w:val="20"/>
          <w:szCs w:val="20"/>
        </w:rPr>
        <w:t>(Meissel et al., 2016)</w:t>
      </w:r>
      <w:r w:rsidR="00C74DFE">
        <w:rPr>
          <w:rFonts w:ascii="Palatino Linotype" w:hAnsi="Palatino Linotype"/>
          <w:sz w:val="20"/>
          <w:szCs w:val="20"/>
        </w:rPr>
        <w:fldChar w:fldCharType="end"/>
      </w:r>
      <w:r w:rsidR="00E66130" w:rsidRPr="00E66130">
        <w:rPr>
          <w:rFonts w:ascii="Palatino Linotype" w:hAnsi="Palatino Linotype"/>
          <w:sz w:val="20"/>
          <w:szCs w:val="20"/>
        </w:rPr>
        <w:t xml:space="preserve">. In addition, teachers who continuously develop their subject knowledge, professional skills, and teaching abilities </w:t>
      </w:r>
      <w:r w:rsidR="00CE1F1A" w:rsidRPr="00E66130">
        <w:rPr>
          <w:rFonts w:ascii="Palatino Linotype" w:hAnsi="Palatino Linotype"/>
          <w:sz w:val="20"/>
          <w:szCs w:val="20"/>
        </w:rPr>
        <w:t>can</w:t>
      </w:r>
      <w:r w:rsidR="00E66130" w:rsidRPr="00E66130">
        <w:rPr>
          <w:rFonts w:ascii="Palatino Linotype" w:hAnsi="Palatino Linotype"/>
          <w:sz w:val="20"/>
          <w:szCs w:val="20"/>
        </w:rPr>
        <w:t xml:space="preserve"> lead their students towards improved learning achievement</w:t>
      </w:r>
      <w:r w:rsidR="00CE1F1A">
        <w:rPr>
          <w:rFonts w:ascii="Palatino Linotype" w:hAnsi="Palatino Linotype"/>
          <w:sz w:val="20"/>
          <w:szCs w:val="20"/>
        </w:rPr>
        <w:t xml:space="preserve"> because of </w:t>
      </w:r>
      <w:r w:rsidR="00E66130" w:rsidRPr="00E66130">
        <w:rPr>
          <w:rFonts w:ascii="Palatino Linotype" w:hAnsi="Palatino Linotype"/>
          <w:sz w:val="20"/>
          <w:szCs w:val="20"/>
        </w:rPr>
        <w:t xml:space="preserve">the important role of teacher professional development in </w:t>
      </w:r>
      <w:r w:rsidR="00B76C8E">
        <w:rPr>
          <w:rFonts w:ascii="Palatino Linotype" w:hAnsi="Palatino Linotype"/>
          <w:sz w:val="20"/>
          <w:szCs w:val="20"/>
        </w:rPr>
        <w:t xml:space="preserve">improving student achievement </w:t>
      </w:r>
      <w:r w:rsidR="0025695E">
        <w:rPr>
          <w:rFonts w:ascii="Palatino Linotype" w:hAnsi="Palatino Linotype"/>
          <w:sz w:val="20"/>
          <w:szCs w:val="20"/>
        </w:rPr>
        <w:fldChar w:fldCharType="begin" w:fldLock="1"/>
      </w:r>
      <w:r w:rsidR="0025695E">
        <w:rPr>
          <w:rFonts w:ascii="Palatino Linotype" w:hAnsi="Palatino Linotype"/>
          <w:sz w:val="20"/>
          <w:szCs w:val="20"/>
        </w:rPr>
        <w:instrText>ADDIN CSL_CITATION {"citationItems":[{"id":"ITEM-1","itemData":{"DOI":"10.1016/j.heliyon.2023.e15806","ISSN":"24058440","abstract":"Due to the value of teacher professional development in increasing student learning achievement, an increasing number of articles in general education have assessed the impact of this professional trait on student achievement. Nevertheless, in language education, a few investigations have examined the role of professional development in student learning achievement. Moreover, no inquiry has theoretically reviewed the implications of teacher professional development for EFL learners’ achievement. This theoretical review intends to address the gap by concentrating on the potential effects of teacher professional development on EFL students’ learning achievement. The empirical and theoretical evidence were thus inspected with a view to explaining the role of teacher professional development in English learners’ academic outcomes. Consequently, the prominent role of teacher professional development in improving EFL students’ learning achievement was proved using the relevant evidence. The present review's outcomes may be useful and illuminating for teachers, teacher educators, and educational managers.","author":[{"dropping-particle":"","family":"Zeng","given":"Jing","non-dropping-particle":"","parse-names":false,"suffix":""}],"container-title":"Heliyon","id":"ITEM-1","issue":"5","issued":{"date-parts":[["2023"]]},"page":"1-6","publisher":"Elsevier Ltd","title":"A theoretical review of the role of teacher professional development in EFL students’ learning achievement","type":"article-journal","volume":"9"},"uris":["http://www.mendeley.com/documents/?uuid=0b49c711-7281-427a-a90b-3aa80633880c"]}],"mendeley":{"formattedCitation":"(Zeng, 2023)","plainTextFormattedCitation":"(Zeng, 2023)","previouslyFormattedCitation":"(Zeng, 2023)"},"properties":{"noteIndex":0},"schema":"https://github.com/citation-style-language/schema/raw/master/csl-citation.json"}</w:instrText>
      </w:r>
      <w:r w:rsidR="0025695E">
        <w:rPr>
          <w:rFonts w:ascii="Palatino Linotype" w:hAnsi="Palatino Linotype"/>
          <w:sz w:val="20"/>
          <w:szCs w:val="20"/>
        </w:rPr>
        <w:fldChar w:fldCharType="separate"/>
      </w:r>
      <w:r w:rsidR="00C74DFE" w:rsidRPr="00C74DFE">
        <w:rPr>
          <w:rFonts w:ascii="Palatino Linotype" w:hAnsi="Palatino Linotype"/>
          <w:noProof/>
          <w:sz w:val="20"/>
          <w:szCs w:val="20"/>
        </w:rPr>
        <w:t>(Zeng, 2023)</w:t>
      </w:r>
      <w:r w:rsidR="0025695E">
        <w:rPr>
          <w:rFonts w:ascii="Palatino Linotype" w:hAnsi="Palatino Linotype"/>
          <w:sz w:val="20"/>
          <w:szCs w:val="20"/>
        </w:rPr>
        <w:fldChar w:fldCharType="end"/>
      </w:r>
      <w:r w:rsidR="0065104A">
        <w:rPr>
          <w:rFonts w:ascii="Palatino Linotype" w:hAnsi="Palatino Linotype"/>
          <w:sz w:val="20"/>
          <w:szCs w:val="20"/>
        </w:rPr>
        <w:t xml:space="preserve">. The </w:t>
      </w:r>
      <w:r w:rsidR="00DC0C33" w:rsidRPr="00DC0C33">
        <w:rPr>
          <w:rFonts w:ascii="Palatino Linotype" w:hAnsi="Palatino Linotype"/>
          <w:sz w:val="20"/>
          <w:szCs w:val="20"/>
        </w:rPr>
        <w:t xml:space="preserve">quality of teachers' work is positively correlated with the quality of </w:t>
      </w:r>
      <w:r w:rsidR="00DC0C33">
        <w:rPr>
          <w:rFonts w:ascii="Palatino Linotype" w:hAnsi="Palatino Linotype"/>
          <w:sz w:val="20"/>
          <w:szCs w:val="20"/>
        </w:rPr>
        <w:t xml:space="preserve">graduates from various levels and </w:t>
      </w:r>
      <w:r w:rsidR="00DC0C33" w:rsidRPr="00DC0C33">
        <w:rPr>
          <w:rFonts w:ascii="Palatino Linotype" w:hAnsi="Palatino Linotype"/>
          <w:sz w:val="20"/>
          <w:szCs w:val="20"/>
        </w:rPr>
        <w:t xml:space="preserve">types of education. A teacher who has positive performance reflected in </w:t>
      </w:r>
      <w:proofErr w:type="gramStart"/>
      <w:r w:rsidR="00DC0C33" w:rsidRPr="00DC0C33">
        <w:rPr>
          <w:rFonts w:ascii="Palatino Linotype" w:hAnsi="Palatino Linotype"/>
          <w:sz w:val="20"/>
          <w:szCs w:val="20"/>
        </w:rPr>
        <w:t>himself</w:t>
      </w:r>
      <w:proofErr w:type="gramEnd"/>
      <w:r w:rsidR="00DC0C33" w:rsidRPr="00DC0C33">
        <w:rPr>
          <w:rFonts w:ascii="Palatino Linotype" w:hAnsi="Palatino Linotype"/>
          <w:sz w:val="20"/>
          <w:szCs w:val="20"/>
        </w:rPr>
        <w:t xml:space="preserve"> and his students' learning achievement is certainly supported by various factors. One factor that contributes significantly to teacher performance is </w:t>
      </w:r>
      <w:r w:rsidR="00F81B7D">
        <w:rPr>
          <w:rFonts w:ascii="Palatino Linotype" w:hAnsi="Palatino Linotype"/>
          <w:sz w:val="20"/>
          <w:szCs w:val="20"/>
        </w:rPr>
        <w:t xml:space="preserve">school </w:t>
      </w:r>
      <w:r w:rsidR="00DC0C33" w:rsidRPr="00DC0C33">
        <w:rPr>
          <w:rFonts w:ascii="Palatino Linotype" w:hAnsi="Palatino Linotype"/>
          <w:sz w:val="20"/>
          <w:szCs w:val="20"/>
        </w:rPr>
        <w:t xml:space="preserve">organizational climate </w:t>
      </w:r>
      <w:r w:rsidR="00261BB5">
        <w:rPr>
          <w:rFonts w:ascii="Palatino Linotype" w:hAnsi="Palatino Linotype"/>
          <w:sz w:val="20"/>
          <w:szCs w:val="20"/>
        </w:rPr>
        <w:fldChar w:fldCharType="begin" w:fldLock="1"/>
      </w:r>
      <w:r w:rsidR="00261BB5">
        <w:rPr>
          <w:rFonts w:ascii="Palatino Linotype" w:hAnsi="Palatino Linotype"/>
          <w:sz w:val="20"/>
          <w:szCs w:val="20"/>
        </w:rPr>
        <w:instrText>ADDIN CSL_CITATION {"citationItems":[{"id":"ITEM-1","itemData":{"DOI":"10.21275/ART20179865","author":[{"dropping-particle":"","family":"Gemnafle","given":"Mathias","non-dropping-particle":"","parse-names":false,"suffix":""},{"dropping-particle":"","family":"Waimuri","given":"Simon Petrus","non-dropping-particle":"","parse-names":false,"suffix":""},{"dropping-particle":"","family":"Batlolona","given":"John Rafafy","non-dropping-particle":"","parse-names":false,"suffix":""}],"container-title":"International Journal of Science and Research (IJSR)","id":"ITEM-1","issue":"2","issued":{"date-parts":[["2018"]]},"page":"119-126","title":"Organizational Climate of the School and Teacher Performance Improvement in the 21st Century","type":"article-journal","volume":"7"},"uris":["http://www.mendeley.com/documents/?uuid=82e29b41-d0b1-46ae-9618-e875efb48e0e"]}],"mendeley":{"formattedCitation":"(Gemnafle et al., 2018)","plainTextFormattedCitation":"(Gemnafle et al., 2018)","previouslyFormattedCitation":"(Gemnafle et al., 2018)"},"properties":{"noteIndex":0},"schema":"https://github.com/citation-style-language/schema/raw/master/csl-citation.json"}</w:instrText>
      </w:r>
      <w:r w:rsidR="00261BB5">
        <w:rPr>
          <w:rFonts w:ascii="Palatino Linotype" w:hAnsi="Palatino Linotype"/>
          <w:sz w:val="20"/>
          <w:szCs w:val="20"/>
        </w:rPr>
        <w:fldChar w:fldCharType="separate"/>
      </w:r>
      <w:r w:rsidR="00F81B7D" w:rsidRPr="00F81B7D">
        <w:rPr>
          <w:rFonts w:ascii="Palatino Linotype" w:hAnsi="Palatino Linotype"/>
          <w:noProof/>
          <w:sz w:val="20"/>
          <w:szCs w:val="20"/>
        </w:rPr>
        <w:t>(Gemnafle et al., 2018).</w:t>
      </w:r>
      <w:r w:rsidR="00261BB5">
        <w:rPr>
          <w:rFonts w:ascii="Palatino Linotype" w:hAnsi="Palatino Linotype"/>
          <w:sz w:val="20"/>
          <w:szCs w:val="20"/>
        </w:rPr>
        <w:fldChar w:fldCharType="end"/>
      </w:r>
    </w:p>
    <w:p w:rsidR="0023226A" w:rsidRDefault="00FC3A89">
      <w:pPr>
        <w:pStyle w:val="Alishlah21heading1"/>
        <w:rPr>
          <w:rFonts w:eastAsia="Times New Roman"/>
        </w:rPr>
      </w:pPr>
      <w:r w:rsidRPr="00723B12">
        <w:rPr>
          <w:rFonts w:eastAsia="Times New Roman"/>
        </w:rPr>
        <w:t xml:space="preserve">CONCLUSION </w:t>
      </w:r>
    </w:p>
    <w:p w:rsidR="0023226A" w:rsidRDefault="00FC3A89">
      <w:pPr>
        <w:pStyle w:val="Alishlah31text"/>
      </w:pPr>
      <w:r>
        <w:rPr>
          <w:szCs w:val="20"/>
        </w:rPr>
        <w:t>T</w:t>
      </w:r>
      <w:r w:rsidR="003D555E" w:rsidRPr="00BF6D02">
        <w:rPr>
          <w:szCs w:val="20"/>
        </w:rPr>
        <w:t xml:space="preserve">he </w:t>
      </w:r>
      <w:r>
        <w:rPr>
          <w:szCs w:val="20"/>
        </w:rPr>
        <w:t xml:space="preserve">research </w:t>
      </w:r>
      <w:r w:rsidR="003D555E" w:rsidRPr="00BF6D02">
        <w:rPr>
          <w:szCs w:val="20"/>
        </w:rPr>
        <w:t>results</w:t>
      </w:r>
      <w:r>
        <w:rPr>
          <w:szCs w:val="20"/>
        </w:rPr>
        <w:t xml:space="preserve"> </w:t>
      </w:r>
      <w:r w:rsidR="003D555E" w:rsidRPr="00BF6D02">
        <w:rPr>
          <w:szCs w:val="20"/>
        </w:rPr>
        <w:t xml:space="preserve">on the </w:t>
      </w:r>
      <w:r w:rsidR="003D555E" w:rsidRPr="00BF6D02">
        <w:rPr>
          <w:color w:val="000000" w:themeColor="text1"/>
          <w:szCs w:val="20"/>
          <w:shd w:val="clear" w:color="auto" w:fill="FFFFFF"/>
        </w:rPr>
        <w:t>package C program at several Community Learning Centers in Ambon City</w:t>
      </w:r>
      <w:r>
        <w:rPr>
          <w:color w:val="000000" w:themeColor="text1"/>
          <w:szCs w:val="20"/>
          <w:shd w:val="clear" w:color="auto" w:fill="FFFFFF"/>
        </w:rPr>
        <w:t xml:space="preserve"> </w:t>
      </w:r>
      <w:r w:rsidR="003D555E" w:rsidRPr="00BF6D02">
        <w:rPr>
          <w:szCs w:val="20"/>
        </w:rPr>
        <w:t xml:space="preserve">show that there is a tendency for good tutor performance and high learning motivation to influence </w:t>
      </w:r>
      <w:r w:rsidR="003D555E" w:rsidRPr="00BF6D02">
        <w:rPr>
          <w:spacing w:val="2"/>
          <w:szCs w:val="20"/>
        </w:rPr>
        <w:t xml:space="preserve">learning </w:t>
      </w:r>
      <w:r w:rsidR="003D555E" w:rsidRPr="00BF6D02">
        <w:rPr>
          <w:szCs w:val="20"/>
        </w:rPr>
        <w:t xml:space="preserve">achievement. There is a positive and significant influence between tutor performance and </w:t>
      </w:r>
      <w:r w:rsidR="003D555E" w:rsidRPr="00BF6D02">
        <w:rPr>
          <w:color w:val="000000" w:themeColor="text1"/>
          <w:szCs w:val="20"/>
          <w:shd w:val="clear" w:color="auto" w:fill="FFFFFF"/>
        </w:rPr>
        <w:t xml:space="preserve">student learning </w:t>
      </w:r>
      <w:r w:rsidR="003D555E" w:rsidRPr="00BF6D02">
        <w:rPr>
          <w:szCs w:val="20"/>
        </w:rPr>
        <w:t xml:space="preserve">achievement in the </w:t>
      </w:r>
      <w:r w:rsidR="003D555E" w:rsidRPr="00BF6D02">
        <w:rPr>
          <w:color w:val="000000" w:themeColor="text1"/>
          <w:szCs w:val="20"/>
          <w:shd w:val="clear" w:color="auto" w:fill="FFFFFF"/>
        </w:rPr>
        <w:t>package C program at several Community Learning Centers in Ambon City</w:t>
      </w:r>
      <w:r w:rsidR="003D555E" w:rsidRPr="00BF6D02">
        <w:rPr>
          <w:szCs w:val="20"/>
        </w:rPr>
        <w:t>. The results of this study indicate a tendency for tutor performance with good criteria.</w:t>
      </w:r>
      <w:r>
        <w:rPr>
          <w:szCs w:val="20"/>
        </w:rPr>
        <w:t xml:space="preserve"> Therefore, </w:t>
      </w:r>
      <w:r w:rsidR="003D555E" w:rsidRPr="00BF6D02">
        <w:rPr>
          <w:szCs w:val="20"/>
        </w:rPr>
        <w:t xml:space="preserve">the better the tutor's performance, the higher the student's learning achievement. There is a positive and significant influence between learning motivation and </w:t>
      </w:r>
      <w:r w:rsidR="003D555E" w:rsidRPr="00BF6D02">
        <w:rPr>
          <w:color w:val="000000" w:themeColor="text1"/>
          <w:szCs w:val="20"/>
          <w:shd w:val="clear" w:color="auto" w:fill="FFFFFF"/>
        </w:rPr>
        <w:t xml:space="preserve">student learning </w:t>
      </w:r>
      <w:r w:rsidR="003D555E" w:rsidRPr="00BF6D02">
        <w:rPr>
          <w:szCs w:val="20"/>
        </w:rPr>
        <w:t xml:space="preserve">achievement in </w:t>
      </w:r>
      <w:r w:rsidR="003D555E" w:rsidRPr="00BF6D02">
        <w:rPr>
          <w:color w:val="000000" w:themeColor="text1"/>
          <w:szCs w:val="20"/>
          <w:shd w:val="clear" w:color="auto" w:fill="FFFFFF"/>
        </w:rPr>
        <w:t>the package C program at several Community Learning Centers in Ambon City</w:t>
      </w:r>
      <w:r w:rsidR="003D555E" w:rsidRPr="00BF6D02">
        <w:rPr>
          <w:szCs w:val="20"/>
        </w:rPr>
        <w:t xml:space="preserve">. The results of this study indicate that there is a tendency for student learning motivation to have high criteria. </w:t>
      </w:r>
      <w:r>
        <w:rPr>
          <w:szCs w:val="20"/>
        </w:rPr>
        <w:t xml:space="preserve">Consequently, </w:t>
      </w:r>
      <w:r w:rsidR="003D555E" w:rsidRPr="00BF6D02">
        <w:rPr>
          <w:szCs w:val="20"/>
        </w:rPr>
        <w:t xml:space="preserve">the higher the </w:t>
      </w:r>
      <w:r w:rsidRPr="00BF6D02">
        <w:rPr>
          <w:szCs w:val="20"/>
        </w:rPr>
        <w:t>student’s</w:t>
      </w:r>
      <w:r w:rsidR="003D555E" w:rsidRPr="00BF6D02">
        <w:rPr>
          <w:szCs w:val="20"/>
        </w:rPr>
        <w:t xml:space="preserve"> learning motivation, the higher the student's learning achievement. There is a positive and simultaneous influence between tutor performance and learning motivation on </w:t>
      </w:r>
      <w:r w:rsidR="003D555E" w:rsidRPr="00BF6D02">
        <w:rPr>
          <w:color w:val="000000" w:themeColor="text1"/>
          <w:szCs w:val="20"/>
          <w:shd w:val="clear" w:color="auto" w:fill="FFFFFF"/>
        </w:rPr>
        <w:t xml:space="preserve">student learning </w:t>
      </w:r>
      <w:r w:rsidR="003D555E" w:rsidRPr="00BF6D02">
        <w:rPr>
          <w:szCs w:val="20"/>
        </w:rPr>
        <w:t xml:space="preserve">achievement in </w:t>
      </w:r>
      <w:r w:rsidR="003D555E" w:rsidRPr="00BF6D02">
        <w:rPr>
          <w:color w:val="000000" w:themeColor="text1"/>
          <w:szCs w:val="20"/>
          <w:shd w:val="clear" w:color="auto" w:fill="FFFFFF"/>
        </w:rPr>
        <w:t>the package C program at several Community Learning Centers in Ambon City</w:t>
      </w:r>
      <w:r w:rsidR="003D555E" w:rsidRPr="00BF6D02">
        <w:rPr>
          <w:szCs w:val="20"/>
        </w:rPr>
        <w:t xml:space="preserve">. The better the performance of tutors in the learning process, the higher the learning achievement of </w:t>
      </w:r>
      <w:r w:rsidR="003D555E" w:rsidRPr="00BF6D02">
        <w:rPr>
          <w:color w:val="000000" w:themeColor="text1"/>
          <w:szCs w:val="20"/>
          <w:shd w:val="clear" w:color="auto" w:fill="FFFFFF"/>
        </w:rPr>
        <w:t xml:space="preserve">students of the package C program at several Community Learning Activity Centers in Ambon City, </w:t>
      </w:r>
      <w:r w:rsidR="003D555E" w:rsidRPr="00BF6D02">
        <w:rPr>
          <w:szCs w:val="20"/>
        </w:rPr>
        <w:t xml:space="preserve">as well </w:t>
      </w:r>
      <w:r w:rsidR="003D555E" w:rsidRPr="00BF6D02">
        <w:rPr>
          <w:spacing w:val="1"/>
          <w:szCs w:val="20"/>
        </w:rPr>
        <w:t xml:space="preserve">as </w:t>
      </w:r>
      <w:r w:rsidR="00DE531A">
        <w:rPr>
          <w:szCs w:val="20"/>
        </w:rPr>
        <w:t>the motivation of a student</w:t>
      </w:r>
      <w:r w:rsidR="00645AA6">
        <w:rPr>
          <w:szCs w:val="20"/>
        </w:rPr>
        <w:t xml:space="preserve">. Suggestions are that tutor performance can motivate students on small islands in Maluku, which can impact academic achievement. There are many community learning centers on small islands in Maluku, but they still need more learning and training facilities. This can be seen from the lack of computer and internet facilities to connect with learning centers in other developed areas </w:t>
      </w:r>
      <w:r w:rsidR="00AC4C64">
        <w:rPr>
          <w:szCs w:val="20"/>
        </w:rPr>
        <w:t>to</w:t>
      </w:r>
      <w:r w:rsidR="00645AA6">
        <w:rPr>
          <w:szCs w:val="20"/>
        </w:rPr>
        <w:t xml:space="preserve"> collaborate in online learning and training. </w:t>
      </w:r>
    </w:p>
    <w:p w:rsidR="00BF6D02" w:rsidRDefault="00BF6D02" w:rsidP="00727D5A">
      <w:pPr>
        <w:pStyle w:val="Alishlah31text"/>
      </w:pPr>
    </w:p>
    <w:p w:rsidR="0023226A" w:rsidRDefault="00FC3A89">
      <w:pPr>
        <w:pStyle w:val="Alishlah62Acknowledgments"/>
        <w:rPr>
          <w:rFonts w:eastAsia="Times New Roman"/>
        </w:rPr>
      </w:pPr>
      <w:r w:rsidRPr="004841C5">
        <w:rPr>
          <w:b/>
        </w:rPr>
        <w:t xml:space="preserve">Conflicts of Interest: </w:t>
      </w:r>
      <w:r w:rsidR="009F748B" w:rsidRPr="009F748B">
        <w:t>The authors declare no conflict of interest.</w:t>
      </w:r>
    </w:p>
    <w:p w:rsidR="0023226A" w:rsidRDefault="00FC3A89">
      <w:pPr>
        <w:pStyle w:val="Alishlah21heading1"/>
        <w:numPr>
          <w:ilvl w:val="0"/>
          <w:numId w:val="0"/>
        </w:numPr>
        <w:rPr>
          <w:rFonts w:eastAsia="Times New Roman"/>
        </w:rPr>
      </w:pPr>
      <w:r w:rsidRPr="00723B12">
        <w:rPr>
          <w:rFonts w:eastAsia="Times New Roman"/>
        </w:rPr>
        <w:t>REFERENCES</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fldChar w:fldCharType="begin" w:fldLock="1"/>
      </w:r>
      <w:r>
        <w:instrText xml:space="preserve">ADDIN Mendeley Bibliography CSL_BIBLIOGRAPHY </w:instrText>
      </w:r>
      <w:r>
        <w:fldChar w:fldCharType="separate"/>
      </w:r>
      <w:r w:rsidR="000903EC" w:rsidRPr="000903EC">
        <w:rPr>
          <w:rFonts w:ascii="Palatino Linotype" w:hAnsi="Palatino Linotype"/>
          <w:noProof/>
          <w:sz w:val="20"/>
          <w:szCs w:val="24"/>
        </w:rPr>
        <w:t xml:space="preserve">Abdullai, J., Tresi, A., &amp; Ramadani, K. (2012). Non-formal </w:t>
      </w:r>
      <w:r w:rsidR="00AA6212" w:rsidRPr="000903EC">
        <w:rPr>
          <w:rFonts w:ascii="Palatino Linotype" w:hAnsi="Palatino Linotype"/>
          <w:noProof/>
          <w:sz w:val="20"/>
          <w:szCs w:val="24"/>
        </w:rPr>
        <w:t>education a tool for reducing the transition obstacles</w:t>
      </w:r>
      <w:r w:rsidR="000903EC" w:rsidRPr="000903EC">
        <w:rPr>
          <w:rFonts w:ascii="Palatino Linotype" w:hAnsi="Palatino Linotype"/>
          <w:noProof/>
          <w:sz w:val="20"/>
          <w:szCs w:val="24"/>
        </w:rPr>
        <w:t xml:space="preserve">. </w:t>
      </w:r>
      <w:r w:rsidR="000903EC" w:rsidRPr="000903EC">
        <w:rPr>
          <w:rFonts w:ascii="Palatino Linotype" w:hAnsi="Palatino Linotype"/>
          <w:i/>
          <w:iCs/>
          <w:noProof/>
          <w:sz w:val="20"/>
          <w:szCs w:val="24"/>
        </w:rPr>
        <w:t>Procedia - Social and Behavioral Sciences</w:t>
      </w:r>
      <w:r w:rsidR="000903EC" w:rsidRPr="000903EC">
        <w:rPr>
          <w:rFonts w:ascii="Palatino Linotype" w:hAnsi="Palatino Linotype"/>
          <w:noProof/>
          <w:sz w:val="20"/>
          <w:szCs w:val="24"/>
        </w:rPr>
        <w:t xml:space="preserve">, </w:t>
      </w:r>
      <w:r w:rsidR="000903EC" w:rsidRPr="000903EC">
        <w:rPr>
          <w:rFonts w:ascii="Palatino Linotype" w:hAnsi="Palatino Linotype"/>
          <w:i/>
          <w:iCs/>
          <w:noProof/>
          <w:sz w:val="20"/>
          <w:szCs w:val="24"/>
        </w:rPr>
        <w:t>46</w:t>
      </w:r>
      <w:r w:rsidR="000903EC" w:rsidRPr="000903EC">
        <w:rPr>
          <w:rFonts w:ascii="Palatino Linotype" w:hAnsi="Palatino Linotype"/>
          <w:noProof/>
          <w:sz w:val="20"/>
          <w:szCs w:val="24"/>
        </w:rPr>
        <w:t>, 4923-4927. https://doi.org/10.1016/j.sbspro.2012.06.360</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lastRenderedPageBreak/>
        <w:t xml:space="preserve">Abednego. (2023). The </w:t>
      </w:r>
      <w:r w:rsidR="00AA6212" w:rsidRPr="000903EC">
        <w:rPr>
          <w:rFonts w:ascii="Palatino Linotype" w:hAnsi="Palatino Linotype"/>
          <w:noProof/>
          <w:sz w:val="20"/>
          <w:szCs w:val="24"/>
        </w:rPr>
        <w:t>correlation between student perception and learning motivation: blended learning strategy</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AL-ISHLAH: Journal of Education</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15</w:t>
      </w:r>
      <w:r w:rsidRPr="000903EC">
        <w:rPr>
          <w:rFonts w:ascii="Palatino Linotype" w:hAnsi="Palatino Linotype"/>
          <w:noProof/>
          <w:sz w:val="20"/>
          <w:szCs w:val="24"/>
        </w:rPr>
        <w:t>(2), 1338-1346. https://doi.org/10.35445/alishlah.v15i2.</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Al-Osa</w:t>
      </w:r>
      <w:r w:rsidRPr="000903EC">
        <w:rPr>
          <w:rFonts w:ascii="Palatino Linotype" w:hAnsi="Palatino Linotype"/>
          <w:noProof/>
          <w:sz w:val="20"/>
          <w:szCs w:val="24"/>
        </w:rPr>
        <w:t xml:space="preserve">imi, D. N., &amp; Fawaz, M. (2022). Nursing students' perceptions on motivation strategies to enhance academic achievement through blended learning: A qualitative study. </w:t>
      </w:r>
      <w:r w:rsidRPr="000903EC">
        <w:rPr>
          <w:rFonts w:ascii="Palatino Linotype" w:hAnsi="Palatino Linotype"/>
          <w:i/>
          <w:iCs/>
          <w:noProof/>
          <w:sz w:val="20"/>
          <w:szCs w:val="24"/>
        </w:rPr>
        <w:t>Heliyon</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8</w:t>
      </w:r>
      <w:r w:rsidRPr="000903EC">
        <w:rPr>
          <w:rFonts w:ascii="Palatino Linotype" w:hAnsi="Palatino Linotype"/>
          <w:noProof/>
          <w:sz w:val="20"/>
          <w:szCs w:val="24"/>
        </w:rPr>
        <w:t>(7), 1-7. https://doi.org/10.1016/j.heliyon.2022.e09818</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Alsadoon, E., Alkhawajah</w:t>
      </w:r>
      <w:r w:rsidRPr="000903EC">
        <w:rPr>
          <w:rFonts w:ascii="Palatino Linotype" w:hAnsi="Palatino Linotype"/>
          <w:noProof/>
          <w:sz w:val="20"/>
          <w:szCs w:val="24"/>
        </w:rPr>
        <w:t xml:space="preserve">, A., &amp; Suhaim, A. Bin. (2022). Effects of a gamified learning environment on students' achievement, motivation, and satisfaction. </w:t>
      </w:r>
      <w:r w:rsidRPr="000903EC">
        <w:rPr>
          <w:rFonts w:ascii="Palatino Linotype" w:hAnsi="Palatino Linotype"/>
          <w:i/>
          <w:iCs/>
          <w:noProof/>
          <w:sz w:val="20"/>
          <w:szCs w:val="24"/>
        </w:rPr>
        <w:t>Heliyon</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8</w:t>
      </w:r>
      <w:r w:rsidRPr="000903EC">
        <w:rPr>
          <w:rFonts w:ascii="Palatino Linotype" w:hAnsi="Palatino Linotype"/>
          <w:noProof/>
          <w:sz w:val="20"/>
          <w:szCs w:val="24"/>
        </w:rPr>
        <w:t>(8), 1-8. https://doi.org/10.1016/j.heliyon.2022.e10249</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Areepattamannil, S. (2014). Relationship between academic m</w:t>
      </w:r>
      <w:r w:rsidRPr="000903EC">
        <w:rPr>
          <w:rFonts w:ascii="Palatino Linotype" w:hAnsi="Palatino Linotype"/>
          <w:noProof/>
          <w:sz w:val="20"/>
          <w:szCs w:val="24"/>
        </w:rPr>
        <w:t xml:space="preserve">otivation and mathematics achievement among indian adolescents in Canada and India. </w:t>
      </w:r>
      <w:r w:rsidRPr="000903EC">
        <w:rPr>
          <w:rFonts w:ascii="Palatino Linotype" w:hAnsi="Palatino Linotype"/>
          <w:i/>
          <w:iCs/>
          <w:noProof/>
          <w:sz w:val="20"/>
          <w:szCs w:val="24"/>
        </w:rPr>
        <w:t>Journal of General Psychology</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141</w:t>
      </w:r>
      <w:r w:rsidRPr="000903EC">
        <w:rPr>
          <w:rFonts w:ascii="Palatino Linotype" w:hAnsi="Palatino Linotype"/>
          <w:noProof/>
          <w:sz w:val="20"/>
          <w:szCs w:val="24"/>
        </w:rPr>
        <w:t>(3), 247-262. https://doi.org/10.1080/00221309.2014.897929</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Barajas, M., &amp; Gannaway, G. J. (2007). Implementing E-learning in traditional h</w:t>
      </w:r>
      <w:r w:rsidRPr="000903EC">
        <w:rPr>
          <w:rFonts w:ascii="Palatino Linotype" w:hAnsi="Palatino Linotype"/>
          <w:noProof/>
          <w:sz w:val="20"/>
          <w:szCs w:val="24"/>
        </w:rPr>
        <w:t xml:space="preserve">igher education institutions. </w:t>
      </w:r>
      <w:r w:rsidRPr="000903EC">
        <w:rPr>
          <w:rFonts w:ascii="Palatino Linotype" w:hAnsi="Palatino Linotype"/>
          <w:i/>
          <w:iCs/>
          <w:noProof/>
          <w:sz w:val="20"/>
          <w:szCs w:val="24"/>
        </w:rPr>
        <w:t>Higher Education in Europe</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32</w:t>
      </w:r>
      <w:r w:rsidRPr="000903EC">
        <w:rPr>
          <w:rFonts w:ascii="Palatino Linotype" w:hAnsi="Palatino Linotype"/>
          <w:noProof/>
          <w:sz w:val="20"/>
          <w:szCs w:val="24"/>
        </w:rPr>
        <w:t>(2-3), 111-119. https://doi.org/10.1080/03797720701840609</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 xml:space="preserve">Berg, G. van den, &amp; Coetzee, L. R. (2014). Academic </w:t>
      </w:r>
      <w:r w:rsidR="00AA6212" w:rsidRPr="000903EC">
        <w:rPr>
          <w:rFonts w:ascii="Palatino Linotype" w:hAnsi="Palatino Linotype"/>
          <w:noProof/>
          <w:sz w:val="20"/>
          <w:szCs w:val="24"/>
        </w:rPr>
        <w:t>Self-concept and motivation as predictors of academic achievement</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International Journ</w:t>
      </w:r>
      <w:r w:rsidRPr="000903EC">
        <w:rPr>
          <w:rFonts w:ascii="Palatino Linotype" w:hAnsi="Palatino Linotype"/>
          <w:i/>
          <w:iCs/>
          <w:noProof/>
          <w:sz w:val="20"/>
          <w:szCs w:val="24"/>
        </w:rPr>
        <w:t>al of Educational Sciences</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6</w:t>
      </w:r>
      <w:r w:rsidRPr="000903EC">
        <w:rPr>
          <w:rFonts w:ascii="Palatino Linotype" w:hAnsi="Palatino Linotype"/>
          <w:noProof/>
          <w:sz w:val="20"/>
          <w:szCs w:val="24"/>
        </w:rPr>
        <w:t>(3), 469-478. https://doi.org/10.1080/09751122.2014.11890158</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 xml:space="preserve">Bilir, M. (2007). Non-formal education implementations in Turkey: Issues and latest challenges. </w:t>
      </w:r>
      <w:r w:rsidRPr="000903EC">
        <w:rPr>
          <w:rFonts w:ascii="Palatino Linotype" w:hAnsi="Palatino Linotype"/>
          <w:i/>
          <w:iCs/>
          <w:noProof/>
          <w:sz w:val="20"/>
          <w:szCs w:val="24"/>
        </w:rPr>
        <w:t>International Journal of Lifelong Education</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26</w:t>
      </w:r>
      <w:r w:rsidRPr="000903EC">
        <w:rPr>
          <w:rFonts w:ascii="Palatino Linotype" w:hAnsi="Palatino Linotype"/>
          <w:noProof/>
          <w:sz w:val="20"/>
          <w:szCs w:val="24"/>
        </w:rPr>
        <w:t>(6), 621-633. https://d</w:t>
      </w:r>
      <w:r w:rsidRPr="000903EC">
        <w:rPr>
          <w:rFonts w:ascii="Palatino Linotype" w:hAnsi="Palatino Linotype"/>
          <w:noProof/>
          <w:sz w:val="20"/>
          <w:szCs w:val="24"/>
        </w:rPr>
        <w:t>oi.org/10.1080/02601370701711307</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 xml:space="preserve">Blândul, V. C., Marinescu, M., Orţan, F., Bradea, A., &amp; Lăzuran, A. L. (2016). Some </w:t>
      </w:r>
      <w:r w:rsidR="00AA6212" w:rsidRPr="000903EC">
        <w:rPr>
          <w:rFonts w:ascii="Palatino Linotype" w:hAnsi="Palatino Linotype"/>
          <w:noProof/>
          <w:sz w:val="20"/>
          <w:szCs w:val="24"/>
        </w:rPr>
        <w:t xml:space="preserve">characteristics of teachers' from non-formal education </w:t>
      </w:r>
      <w:r w:rsidRPr="000903EC">
        <w:rPr>
          <w:rFonts w:ascii="Palatino Linotype" w:hAnsi="Palatino Linotype"/>
          <w:noProof/>
          <w:sz w:val="20"/>
          <w:szCs w:val="24"/>
        </w:rPr>
        <w:t xml:space="preserve">perspective*. </w:t>
      </w:r>
      <w:r w:rsidRPr="000903EC">
        <w:rPr>
          <w:rFonts w:ascii="Palatino Linotype" w:hAnsi="Palatino Linotype"/>
          <w:i/>
          <w:iCs/>
          <w:noProof/>
          <w:sz w:val="20"/>
          <w:szCs w:val="24"/>
        </w:rPr>
        <w:t>International Journal on Lifelong Education and Leadership</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2</w:t>
      </w:r>
      <w:r w:rsidRPr="000903EC">
        <w:rPr>
          <w:rFonts w:ascii="Palatino Linotype" w:hAnsi="Palatino Linotype"/>
          <w:noProof/>
          <w:sz w:val="20"/>
          <w:szCs w:val="24"/>
        </w:rPr>
        <w:t>(1), 42-4</w:t>
      </w:r>
      <w:r w:rsidRPr="000903EC">
        <w:rPr>
          <w:rFonts w:ascii="Palatino Linotype" w:hAnsi="Palatino Linotype"/>
          <w:noProof/>
          <w:sz w:val="20"/>
          <w:szCs w:val="24"/>
        </w:rPr>
        <w:t>6.</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 xml:space="preserve">Blazar, D., &amp; Kraft, M. A. (2017). Teacher </w:t>
      </w:r>
      <w:r w:rsidR="00AA6212" w:rsidRPr="000903EC">
        <w:rPr>
          <w:rFonts w:ascii="Palatino Linotype" w:hAnsi="Palatino Linotype"/>
          <w:noProof/>
          <w:sz w:val="20"/>
          <w:szCs w:val="24"/>
        </w:rPr>
        <w:t xml:space="preserve">and teaching effects on students' attitudes and behaviors. </w:t>
      </w:r>
      <w:r w:rsidRPr="000903EC">
        <w:rPr>
          <w:rFonts w:ascii="Palatino Linotype" w:hAnsi="Palatino Linotype"/>
          <w:i/>
          <w:iCs/>
          <w:noProof/>
          <w:sz w:val="20"/>
          <w:szCs w:val="24"/>
        </w:rPr>
        <w:t>Educational Evaluation and Policy Analysis</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39</w:t>
      </w:r>
      <w:r w:rsidRPr="000903EC">
        <w:rPr>
          <w:rFonts w:ascii="Palatino Linotype" w:hAnsi="Palatino Linotype"/>
          <w:noProof/>
          <w:sz w:val="20"/>
          <w:szCs w:val="24"/>
        </w:rPr>
        <w:t>(1), 146-170. https://doi.org/10.3102/0162373716670260</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 xml:space="preserve">Brooks, C., Burton, R., van der Kleij, F., Ablaza, C., Carroll, A., Hattie, J., &amp; Neill, S. (2021). Teachers activating learners: The effects of a student-centred feedback approach on writing achievement. </w:t>
      </w:r>
      <w:r w:rsidRPr="000903EC">
        <w:rPr>
          <w:rFonts w:ascii="Palatino Linotype" w:hAnsi="Palatino Linotype"/>
          <w:i/>
          <w:iCs/>
          <w:noProof/>
          <w:sz w:val="20"/>
          <w:szCs w:val="24"/>
        </w:rPr>
        <w:t>Teaching and Teacher Education</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105</w:t>
      </w:r>
      <w:r w:rsidRPr="000903EC">
        <w:rPr>
          <w:rFonts w:ascii="Palatino Linotype" w:hAnsi="Palatino Linotype"/>
          <w:noProof/>
          <w:sz w:val="20"/>
          <w:szCs w:val="24"/>
        </w:rPr>
        <w:t>, 1-10. https://</w:t>
      </w:r>
      <w:r w:rsidRPr="000903EC">
        <w:rPr>
          <w:rFonts w:ascii="Palatino Linotype" w:hAnsi="Palatino Linotype"/>
          <w:noProof/>
          <w:sz w:val="20"/>
          <w:szCs w:val="24"/>
        </w:rPr>
        <w:t>doi.org/10.1016/j.tate.2021.103387</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 xml:space="preserve">Çakıroğlu, Ü., Başıbüyük, B., Güler, M., Atabay, M., &amp; Yılmaz Memiş, B. (2017). Gamifying an ICT course: Influences on engagement and academic performance. </w:t>
      </w:r>
      <w:r w:rsidRPr="000903EC">
        <w:rPr>
          <w:rFonts w:ascii="Palatino Linotype" w:hAnsi="Palatino Linotype"/>
          <w:i/>
          <w:iCs/>
          <w:noProof/>
          <w:sz w:val="20"/>
          <w:szCs w:val="24"/>
        </w:rPr>
        <w:t>Computers in Human Behavior</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69</w:t>
      </w:r>
      <w:r w:rsidRPr="000903EC">
        <w:rPr>
          <w:rFonts w:ascii="Palatino Linotype" w:hAnsi="Palatino Linotype"/>
          <w:noProof/>
          <w:sz w:val="20"/>
          <w:szCs w:val="24"/>
        </w:rPr>
        <w:t>, 98-107. https://doi.org/10.1016/</w:t>
      </w:r>
      <w:r w:rsidRPr="000903EC">
        <w:rPr>
          <w:rFonts w:ascii="Palatino Linotype" w:hAnsi="Palatino Linotype"/>
          <w:noProof/>
          <w:sz w:val="20"/>
          <w:szCs w:val="24"/>
        </w:rPr>
        <w:t>j.chb.2016.12.018</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 xml:space="preserve">Campbell, J. P., &amp; Wiernik, B. M. (2015). The </w:t>
      </w:r>
      <w:r w:rsidR="00AA6212" w:rsidRPr="000903EC">
        <w:rPr>
          <w:rFonts w:ascii="Palatino Linotype" w:hAnsi="Palatino Linotype"/>
          <w:noProof/>
          <w:sz w:val="20"/>
          <w:szCs w:val="24"/>
        </w:rPr>
        <w:t xml:space="preserve">modeling and assessment of work performance. </w:t>
      </w:r>
      <w:r w:rsidRPr="000903EC">
        <w:rPr>
          <w:rFonts w:ascii="Palatino Linotype" w:hAnsi="Palatino Linotype"/>
          <w:noProof/>
          <w:sz w:val="20"/>
          <w:szCs w:val="24"/>
        </w:rPr>
        <w:t xml:space="preserve">In </w:t>
      </w:r>
      <w:r w:rsidRPr="000903EC">
        <w:rPr>
          <w:rFonts w:ascii="Palatino Linotype" w:hAnsi="Palatino Linotype"/>
          <w:i/>
          <w:iCs/>
          <w:noProof/>
          <w:sz w:val="20"/>
          <w:szCs w:val="24"/>
        </w:rPr>
        <w:t xml:space="preserve">Annual Review of Organizational Psychology and Organizational Behavior </w:t>
      </w:r>
      <w:r w:rsidRPr="000903EC">
        <w:rPr>
          <w:rFonts w:ascii="Palatino Linotype" w:hAnsi="Palatino Linotype"/>
          <w:noProof/>
          <w:sz w:val="20"/>
          <w:szCs w:val="24"/>
        </w:rPr>
        <w:t>(Vol. 2). https://doi.org/10.1146/annurev-orgpsych-032414-111427</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Canales,</w:t>
      </w:r>
      <w:r w:rsidRPr="000903EC">
        <w:rPr>
          <w:rFonts w:ascii="Palatino Linotype" w:hAnsi="Palatino Linotype"/>
          <w:noProof/>
          <w:sz w:val="20"/>
          <w:szCs w:val="24"/>
        </w:rPr>
        <w:t xml:space="preserve"> A., &amp; Maldonado, L. (2018). Teacher quality and student achievement in Chile: Linking teachers' contributions and observable characteristics. </w:t>
      </w:r>
      <w:r w:rsidRPr="000903EC">
        <w:rPr>
          <w:rFonts w:ascii="Palatino Linotype" w:hAnsi="Palatino Linotype"/>
          <w:i/>
          <w:iCs/>
          <w:noProof/>
          <w:sz w:val="20"/>
          <w:szCs w:val="24"/>
        </w:rPr>
        <w:t>International Journal of Educational Development</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60</w:t>
      </w:r>
      <w:r w:rsidRPr="000903EC">
        <w:rPr>
          <w:rFonts w:ascii="Palatino Linotype" w:hAnsi="Palatino Linotype"/>
          <w:noProof/>
          <w:sz w:val="20"/>
          <w:szCs w:val="24"/>
        </w:rPr>
        <w:t>, 33-50. https://doi.org/10.1016/j.ijedudev.2017.09.009</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de Vr</w:t>
      </w:r>
      <w:r w:rsidRPr="000903EC">
        <w:rPr>
          <w:rFonts w:ascii="Palatino Linotype" w:hAnsi="Palatino Linotype"/>
          <w:noProof/>
          <w:sz w:val="20"/>
          <w:szCs w:val="24"/>
        </w:rPr>
        <w:t xml:space="preserve">ies, J. A., Dimosthenous, A., Schildkamp, K., &amp; Visscher, A. J. (2022). The impact on student achievement of an assessment for learning teacher professional development program. </w:t>
      </w:r>
      <w:r w:rsidRPr="000903EC">
        <w:rPr>
          <w:rFonts w:ascii="Palatino Linotype" w:hAnsi="Palatino Linotype"/>
          <w:i/>
          <w:iCs/>
          <w:noProof/>
          <w:sz w:val="20"/>
          <w:szCs w:val="24"/>
        </w:rPr>
        <w:t>Studies in Educational Evaluation</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74</w:t>
      </w:r>
      <w:r w:rsidRPr="000903EC">
        <w:rPr>
          <w:rFonts w:ascii="Palatino Linotype" w:hAnsi="Palatino Linotype"/>
          <w:noProof/>
          <w:sz w:val="20"/>
          <w:szCs w:val="24"/>
        </w:rPr>
        <w:t>, 1-10. https://doi.org/10.1016/j.stueduc</w:t>
      </w:r>
      <w:r w:rsidRPr="000903EC">
        <w:rPr>
          <w:rFonts w:ascii="Palatino Linotype" w:hAnsi="Palatino Linotype"/>
          <w:noProof/>
          <w:sz w:val="20"/>
          <w:szCs w:val="24"/>
        </w:rPr>
        <w:t>.2022.101184</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 xml:space="preserve">Escribano Hervis, E. (2018). El desempeño del docente como factor asociado a la calidad educativa en América Latina. </w:t>
      </w:r>
      <w:r w:rsidRPr="000903EC">
        <w:rPr>
          <w:rFonts w:ascii="Palatino Linotype" w:hAnsi="Palatino Linotype"/>
          <w:i/>
          <w:iCs/>
          <w:noProof/>
          <w:sz w:val="20"/>
          <w:szCs w:val="24"/>
        </w:rPr>
        <w:t>Revista Educación</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42</w:t>
      </w:r>
      <w:r w:rsidRPr="000903EC">
        <w:rPr>
          <w:rFonts w:ascii="Palatino Linotype" w:hAnsi="Palatino Linotype"/>
          <w:noProof/>
          <w:sz w:val="20"/>
          <w:szCs w:val="24"/>
        </w:rPr>
        <w:t>, 717-739. https://doi.org/10.15517/revedu.v42i2.27033</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Fini, A. A. S., &amp; Yousefzadeh, M. (2011). Survey o</w:t>
      </w:r>
      <w:r w:rsidRPr="000903EC">
        <w:rPr>
          <w:rFonts w:ascii="Palatino Linotype" w:hAnsi="Palatino Linotype"/>
          <w:noProof/>
          <w:sz w:val="20"/>
          <w:szCs w:val="24"/>
        </w:rPr>
        <w:t xml:space="preserve">n the relationship of achievement motivation, locus of control, and academic achievement in high school students of Bandar Abbas (Iran). </w:t>
      </w:r>
      <w:r w:rsidRPr="000903EC">
        <w:rPr>
          <w:rFonts w:ascii="Palatino Linotype" w:hAnsi="Palatino Linotype"/>
          <w:i/>
          <w:iCs/>
          <w:noProof/>
          <w:sz w:val="20"/>
          <w:szCs w:val="24"/>
        </w:rPr>
        <w:t>Procedia - Social and Behavioral Sciences</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30</w:t>
      </w:r>
      <w:r w:rsidRPr="000903EC">
        <w:rPr>
          <w:rFonts w:ascii="Palatino Linotype" w:hAnsi="Palatino Linotype"/>
          <w:noProof/>
          <w:sz w:val="20"/>
          <w:szCs w:val="24"/>
        </w:rPr>
        <w:t>, 866-870. https://doi.org/10.1016/j.sbspro.2011.10.168</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Frenzel, A. C., Go</w:t>
      </w:r>
      <w:r w:rsidRPr="000903EC">
        <w:rPr>
          <w:rFonts w:ascii="Palatino Linotype" w:hAnsi="Palatino Linotype"/>
          <w:noProof/>
          <w:sz w:val="20"/>
          <w:szCs w:val="24"/>
        </w:rPr>
        <w:t xml:space="preserve">etz, T., Lüdtke, O., Pekrun, R., &amp; Sutton, R. E. (2009). Emotional </w:t>
      </w:r>
      <w:r w:rsidR="00AA6212" w:rsidRPr="000903EC">
        <w:rPr>
          <w:rFonts w:ascii="Palatino Linotype" w:hAnsi="Palatino Linotype"/>
          <w:noProof/>
          <w:sz w:val="20"/>
          <w:szCs w:val="24"/>
        </w:rPr>
        <w:t>transmission in the classroom: exploring the relationship between teacher and student enjoyment</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Journal of Educational Psychology</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101</w:t>
      </w:r>
      <w:r w:rsidRPr="000903EC">
        <w:rPr>
          <w:rFonts w:ascii="Palatino Linotype" w:hAnsi="Palatino Linotype"/>
          <w:noProof/>
          <w:sz w:val="20"/>
          <w:szCs w:val="24"/>
        </w:rPr>
        <w:t>(3), 705-716. https://doi.org/10.1037/a0014695</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lastRenderedPageBreak/>
        <w:t>Gee, K.</w:t>
      </w:r>
      <w:r w:rsidRPr="000903EC">
        <w:rPr>
          <w:rFonts w:ascii="Palatino Linotype" w:hAnsi="Palatino Linotype"/>
          <w:noProof/>
          <w:sz w:val="20"/>
          <w:szCs w:val="24"/>
        </w:rPr>
        <w:t xml:space="preserve"> A. (2015). Achieving gender equality in learning outcomes: Evidence from a non-formal education program in Bangladesh. </w:t>
      </w:r>
      <w:r w:rsidRPr="000903EC">
        <w:rPr>
          <w:rFonts w:ascii="Palatino Linotype" w:hAnsi="Palatino Linotype"/>
          <w:i/>
          <w:iCs/>
          <w:noProof/>
          <w:sz w:val="20"/>
          <w:szCs w:val="24"/>
        </w:rPr>
        <w:t>International Journal of Educational Development</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40</w:t>
      </w:r>
      <w:r w:rsidRPr="000903EC">
        <w:rPr>
          <w:rFonts w:ascii="Palatino Linotype" w:hAnsi="Palatino Linotype"/>
          <w:noProof/>
          <w:sz w:val="20"/>
          <w:szCs w:val="24"/>
        </w:rPr>
        <w:t>, 207-216. https://doi.org/10.1016/j.ijedudev.2014.09.001</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 xml:space="preserve">Gemnafle, M., Waimuri, S. </w:t>
      </w:r>
      <w:r w:rsidRPr="000903EC">
        <w:rPr>
          <w:rFonts w:ascii="Palatino Linotype" w:hAnsi="Palatino Linotype"/>
          <w:noProof/>
          <w:sz w:val="20"/>
          <w:szCs w:val="24"/>
        </w:rPr>
        <w:t xml:space="preserve">P., &amp; Batlolona, J. R. (2018). Organizational </w:t>
      </w:r>
      <w:r w:rsidR="00AA6212" w:rsidRPr="00AA6212">
        <w:rPr>
          <w:rFonts w:ascii="Palatino Linotype" w:hAnsi="Palatino Linotype"/>
          <w:noProof/>
          <w:sz w:val="20"/>
          <w:szCs w:val="24"/>
        </w:rPr>
        <w:t xml:space="preserve">climate of the school and teacher performance improvement in the 21st century. </w:t>
      </w:r>
      <w:r w:rsidRPr="000903EC">
        <w:rPr>
          <w:rFonts w:ascii="Palatino Linotype" w:hAnsi="Palatino Linotype"/>
          <w:i/>
          <w:iCs/>
          <w:noProof/>
          <w:sz w:val="20"/>
          <w:szCs w:val="24"/>
        </w:rPr>
        <w:t>International Journal of Science and Research (IJSR)</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7</w:t>
      </w:r>
      <w:r w:rsidRPr="000903EC">
        <w:rPr>
          <w:rFonts w:ascii="Palatino Linotype" w:hAnsi="Palatino Linotype"/>
          <w:noProof/>
          <w:sz w:val="20"/>
          <w:szCs w:val="24"/>
        </w:rPr>
        <w:t>(2), 119-126. https://doi.org/10.21275/ART20179865</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Ghanad, A. (2023). An Ove</w:t>
      </w:r>
      <w:r w:rsidRPr="000903EC">
        <w:rPr>
          <w:rFonts w:ascii="Palatino Linotype" w:hAnsi="Palatino Linotype"/>
          <w:noProof/>
          <w:sz w:val="20"/>
          <w:szCs w:val="24"/>
        </w:rPr>
        <w:t xml:space="preserve">rview of Quantitative Research Methods. </w:t>
      </w:r>
      <w:r w:rsidRPr="000903EC">
        <w:rPr>
          <w:rFonts w:ascii="Palatino Linotype" w:hAnsi="Palatino Linotype"/>
          <w:i/>
          <w:iCs/>
          <w:noProof/>
          <w:sz w:val="20"/>
          <w:szCs w:val="24"/>
        </w:rPr>
        <w:t>International Journal of Multidisciplinary Research and Analysis</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06</w:t>
      </w:r>
      <w:r w:rsidRPr="000903EC">
        <w:rPr>
          <w:rFonts w:ascii="Palatino Linotype" w:hAnsi="Palatino Linotype"/>
          <w:noProof/>
          <w:sz w:val="20"/>
          <w:szCs w:val="24"/>
        </w:rPr>
        <w:t>(08), 3794-3803. https://doi.org/10.47191/ijmra/v6-i8-52</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Giovazolias, T., Syngelaki, E. M., &amp;</w:t>
      </w:r>
      <w:r w:rsidRPr="000903EC">
        <w:rPr>
          <w:rFonts w:ascii="Palatino Linotype" w:hAnsi="Palatino Linotype"/>
          <w:noProof/>
          <w:sz w:val="20"/>
          <w:szCs w:val="24"/>
        </w:rPr>
        <w:t xml:space="preserve"> Papastylianou, A. (2019). Effectiveness of a teachers' training program on their core self-evaluations, relationship with students and work engagement. </w:t>
      </w:r>
      <w:r w:rsidRPr="000903EC">
        <w:rPr>
          <w:rFonts w:ascii="Palatino Linotype" w:hAnsi="Palatino Linotype"/>
          <w:i/>
          <w:iCs/>
          <w:noProof/>
          <w:sz w:val="20"/>
          <w:szCs w:val="24"/>
        </w:rPr>
        <w:t>Journal of Classroom Interaction</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54</w:t>
      </w:r>
      <w:r w:rsidRPr="000903EC">
        <w:rPr>
          <w:rFonts w:ascii="Palatino Linotype" w:hAnsi="Palatino Linotype"/>
          <w:noProof/>
          <w:sz w:val="20"/>
          <w:szCs w:val="24"/>
        </w:rPr>
        <w:t>(2), 4-23.</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Gnambs, T., &amp; Hanfstingl, B. (2016). The decline of acad</w:t>
      </w:r>
      <w:r w:rsidRPr="000903EC">
        <w:rPr>
          <w:rFonts w:ascii="Palatino Linotype" w:hAnsi="Palatino Linotype"/>
          <w:noProof/>
          <w:sz w:val="20"/>
          <w:szCs w:val="24"/>
        </w:rPr>
        <w:t xml:space="preserve">emic motivation during adolescence: an accelerated longitudinal cohort analysis on the effect of psychological need satisfaction. </w:t>
      </w:r>
      <w:r w:rsidRPr="000903EC">
        <w:rPr>
          <w:rFonts w:ascii="Palatino Linotype" w:hAnsi="Palatino Linotype"/>
          <w:i/>
          <w:iCs/>
          <w:noProof/>
          <w:sz w:val="20"/>
          <w:szCs w:val="24"/>
        </w:rPr>
        <w:t>Educational Psychology</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36</w:t>
      </w:r>
      <w:r w:rsidRPr="000903EC">
        <w:rPr>
          <w:rFonts w:ascii="Palatino Linotype" w:hAnsi="Palatino Linotype"/>
          <w:noProof/>
          <w:sz w:val="20"/>
          <w:szCs w:val="24"/>
        </w:rPr>
        <w:t>(9), 1698-1712. https://doi.org/10.1080/01443410.2015.1113236</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Gonzales, R. (2021). Teaching performa</w:t>
      </w:r>
      <w:r w:rsidRPr="000903EC">
        <w:rPr>
          <w:rFonts w:ascii="Palatino Linotype" w:hAnsi="Palatino Linotype"/>
          <w:noProof/>
          <w:sz w:val="20"/>
          <w:szCs w:val="24"/>
        </w:rPr>
        <w:t xml:space="preserve">nce and learning achievements in university students. </w:t>
      </w:r>
      <w:r w:rsidRPr="000903EC">
        <w:rPr>
          <w:rFonts w:ascii="Palatino Linotype" w:hAnsi="Palatino Linotype"/>
          <w:i/>
          <w:iCs/>
          <w:noProof/>
          <w:sz w:val="20"/>
          <w:szCs w:val="24"/>
        </w:rPr>
        <w:t>Revista Innova Educación</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4</w:t>
      </w:r>
      <w:r w:rsidRPr="000903EC">
        <w:rPr>
          <w:rFonts w:ascii="Palatino Linotype" w:hAnsi="Palatino Linotype"/>
          <w:noProof/>
          <w:sz w:val="20"/>
          <w:szCs w:val="24"/>
        </w:rPr>
        <w:t>(2), 25-44. https://doi.org/10.35622/j.rie.2022.02.002.en</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 xml:space="preserve">Gopalan, V., Bakar, J. A. A., Zulkifli, A. N., Alwi, A., &amp; Mat, R. C. (2017). A review of the motivation theories in </w:t>
      </w:r>
      <w:r w:rsidRPr="000903EC">
        <w:rPr>
          <w:rFonts w:ascii="Palatino Linotype" w:hAnsi="Palatino Linotype"/>
          <w:noProof/>
          <w:sz w:val="20"/>
          <w:szCs w:val="24"/>
        </w:rPr>
        <w:t xml:space="preserve">learning. </w:t>
      </w:r>
      <w:r w:rsidRPr="000903EC">
        <w:rPr>
          <w:rFonts w:ascii="Palatino Linotype" w:hAnsi="Palatino Linotype"/>
          <w:i/>
          <w:iCs/>
          <w:noProof/>
          <w:sz w:val="20"/>
          <w:szCs w:val="24"/>
        </w:rPr>
        <w:t>AIP Conference Proceedings</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1891</w:t>
      </w:r>
      <w:r w:rsidRPr="000903EC">
        <w:rPr>
          <w:rFonts w:ascii="Palatino Linotype" w:hAnsi="Palatino Linotype"/>
          <w:noProof/>
          <w:sz w:val="20"/>
          <w:szCs w:val="24"/>
        </w:rPr>
        <w:t>, 1-7. https://doi.org/10.1063/1.5005376</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Granado, X. O., Mendoza Lira, M., Apablaza, C. G. C., &amp; López, V. M. M. (2017). Positive emotions, autonomy support and academic performance of university students: The medi</w:t>
      </w:r>
      <w:r w:rsidRPr="000903EC">
        <w:rPr>
          <w:rFonts w:ascii="Palatino Linotype" w:hAnsi="Palatino Linotype"/>
          <w:noProof/>
          <w:sz w:val="20"/>
          <w:szCs w:val="24"/>
        </w:rPr>
        <w:t xml:space="preserve">ating role of academic engagement and self-efficacy. </w:t>
      </w:r>
      <w:r w:rsidRPr="000903EC">
        <w:rPr>
          <w:rFonts w:ascii="Palatino Linotype" w:hAnsi="Palatino Linotype"/>
          <w:i/>
          <w:iCs/>
          <w:noProof/>
          <w:sz w:val="20"/>
          <w:szCs w:val="24"/>
        </w:rPr>
        <w:t>Revista de Psicodidactica</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22</w:t>
      </w:r>
      <w:r w:rsidRPr="000903EC">
        <w:rPr>
          <w:rFonts w:ascii="Palatino Linotype" w:hAnsi="Palatino Linotype"/>
          <w:noProof/>
          <w:sz w:val="20"/>
          <w:szCs w:val="24"/>
        </w:rPr>
        <w:t>(1), 45-53. https://doi.org/10.1387/RevPsicodidact.14280</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 xml:space="preserve">Gustiani, S. (2020). Students' motivation in online learning during covid-19 pandemic era: a case study. </w:t>
      </w:r>
      <w:r w:rsidRPr="000903EC">
        <w:rPr>
          <w:rFonts w:ascii="Palatino Linotype" w:hAnsi="Palatino Linotype"/>
          <w:i/>
          <w:iCs/>
          <w:noProof/>
          <w:sz w:val="20"/>
          <w:szCs w:val="24"/>
        </w:rPr>
        <w:t>Holistics Jo</w:t>
      </w:r>
      <w:r w:rsidRPr="000903EC">
        <w:rPr>
          <w:rFonts w:ascii="Palatino Linotype" w:hAnsi="Palatino Linotype"/>
          <w:i/>
          <w:iCs/>
          <w:noProof/>
          <w:sz w:val="20"/>
          <w:szCs w:val="24"/>
        </w:rPr>
        <w:t>urnal</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12</w:t>
      </w:r>
      <w:r w:rsidRPr="000903EC">
        <w:rPr>
          <w:rFonts w:ascii="Palatino Linotype" w:hAnsi="Palatino Linotype"/>
          <w:noProof/>
          <w:sz w:val="20"/>
          <w:szCs w:val="24"/>
        </w:rPr>
        <w:t>(2), 23-40.</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 xml:space="preserve">Hadita, A. (2022). Reckoning </w:t>
      </w:r>
      <w:r w:rsidR="00AA6212" w:rsidRPr="000903EC">
        <w:rPr>
          <w:rFonts w:ascii="Palatino Linotype" w:hAnsi="Palatino Linotype"/>
          <w:noProof/>
          <w:sz w:val="20"/>
          <w:szCs w:val="24"/>
        </w:rPr>
        <w:t xml:space="preserve">the improvement of community independence at community learning activity centers in </w:t>
      </w:r>
      <w:r w:rsidRPr="000903EC">
        <w:rPr>
          <w:rFonts w:ascii="Palatino Linotype" w:hAnsi="Palatino Linotype"/>
          <w:noProof/>
          <w:sz w:val="20"/>
          <w:szCs w:val="24"/>
        </w:rPr>
        <w:t xml:space="preserve">Indonesia. </w:t>
      </w:r>
      <w:r w:rsidRPr="000903EC">
        <w:rPr>
          <w:rFonts w:ascii="Palatino Linotype" w:hAnsi="Palatino Linotype"/>
          <w:i/>
          <w:iCs/>
          <w:noProof/>
          <w:sz w:val="20"/>
          <w:szCs w:val="24"/>
        </w:rPr>
        <w:t>AL-ISHLAH: Journal of Education</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14</w:t>
      </w:r>
      <w:r w:rsidRPr="000903EC">
        <w:rPr>
          <w:rFonts w:ascii="Palatino Linotype" w:hAnsi="Palatino Linotype"/>
          <w:noProof/>
          <w:sz w:val="20"/>
          <w:szCs w:val="24"/>
        </w:rPr>
        <w:t>(4), 6315-6324. https://doi.org/10.35445/alishlah.v14i4.2116</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Hattie, J., Hod</w:t>
      </w:r>
      <w:r w:rsidRPr="000903EC">
        <w:rPr>
          <w:rFonts w:ascii="Palatino Linotype" w:hAnsi="Palatino Linotype"/>
          <w:noProof/>
          <w:sz w:val="20"/>
          <w:szCs w:val="24"/>
        </w:rPr>
        <w:t xml:space="preserve">is, F. A., &amp; Kang, S. H. K. (2020). Theories of motivation: Integration and ways forward. </w:t>
      </w:r>
      <w:r w:rsidRPr="000903EC">
        <w:rPr>
          <w:rFonts w:ascii="Palatino Linotype" w:hAnsi="Palatino Linotype"/>
          <w:i/>
          <w:iCs/>
          <w:noProof/>
          <w:sz w:val="20"/>
          <w:szCs w:val="24"/>
        </w:rPr>
        <w:t>Contemporary Educational Psychology</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61</w:t>
      </w:r>
      <w:r w:rsidRPr="000903EC">
        <w:rPr>
          <w:rFonts w:ascii="Palatino Linotype" w:hAnsi="Palatino Linotype"/>
          <w:noProof/>
          <w:sz w:val="20"/>
          <w:szCs w:val="24"/>
        </w:rPr>
        <w:t>, 1-8. https://doi.org/10.1016/j.cedpsych.2020.101865</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 xml:space="preserve">Heitink, M. C., Van der Kleij, F. M., Veldkamp, B. P., Schildkamp, K., &amp; </w:t>
      </w:r>
      <w:r w:rsidRPr="000903EC">
        <w:rPr>
          <w:rFonts w:ascii="Palatino Linotype" w:hAnsi="Palatino Linotype"/>
          <w:noProof/>
          <w:sz w:val="20"/>
          <w:szCs w:val="24"/>
        </w:rPr>
        <w:t xml:space="preserve">Kippers, W. B. (2016). A systematic review of prerequisites for implementing assessment for learning in classroom practice. </w:t>
      </w:r>
      <w:r w:rsidRPr="000903EC">
        <w:rPr>
          <w:rFonts w:ascii="Palatino Linotype" w:hAnsi="Palatino Linotype"/>
          <w:i/>
          <w:iCs/>
          <w:noProof/>
          <w:sz w:val="20"/>
          <w:szCs w:val="24"/>
        </w:rPr>
        <w:t>Educational Research Review</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17</w:t>
      </w:r>
      <w:r w:rsidRPr="000903EC">
        <w:rPr>
          <w:rFonts w:ascii="Palatino Linotype" w:hAnsi="Palatino Linotype"/>
          <w:noProof/>
          <w:sz w:val="20"/>
          <w:szCs w:val="24"/>
        </w:rPr>
        <w:t>, 50-62. https://doi.org/10.1016/j.edurev.2015.12.002</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Held, T., &amp; Mejeh, M. (2024). Students' motivat</w:t>
      </w:r>
      <w:r w:rsidRPr="000903EC">
        <w:rPr>
          <w:rFonts w:ascii="Palatino Linotype" w:hAnsi="Palatino Linotype"/>
          <w:noProof/>
          <w:sz w:val="20"/>
          <w:szCs w:val="24"/>
        </w:rPr>
        <w:t xml:space="preserve">ional trajectories in vocational education: Effects of a self-regulated learning environment. </w:t>
      </w:r>
      <w:r w:rsidRPr="000903EC">
        <w:rPr>
          <w:rFonts w:ascii="Palatino Linotype" w:hAnsi="Palatino Linotype"/>
          <w:i/>
          <w:iCs/>
          <w:noProof/>
          <w:sz w:val="20"/>
          <w:szCs w:val="24"/>
        </w:rPr>
        <w:t>Heliyon</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10</w:t>
      </w:r>
      <w:r w:rsidRPr="000903EC">
        <w:rPr>
          <w:rFonts w:ascii="Palatino Linotype" w:hAnsi="Palatino Linotype"/>
          <w:noProof/>
          <w:sz w:val="20"/>
          <w:szCs w:val="24"/>
        </w:rPr>
        <w:t>(8), 1-18. https://doi.org/10.1016/j.heliyon.2024.e29526</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 xml:space="preserve">Howard, J. L., Bureau, J., Guay, F., Chong, J. X. Y., &amp; Ryan, R. M. (2021). Student </w:t>
      </w:r>
      <w:r w:rsidR="00AA6212" w:rsidRPr="000903EC">
        <w:rPr>
          <w:rFonts w:ascii="Palatino Linotype" w:hAnsi="Palatino Linotype"/>
          <w:noProof/>
          <w:sz w:val="20"/>
          <w:szCs w:val="24"/>
        </w:rPr>
        <w:t xml:space="preserve">motivation and associated outcomes: a meta-analysis of self-determination theory. </w:t>
      </w:r>
      <w:r w:rsidRPr="000903EC">
        <w:rPr>
          <w:rFonts w:ascii="Palatino Linotype" w:hAnsi="Palatino Linotype"/>
          <w:i/>
          <w:iCs/>
          <w:noProof/>
          <w:sz w:val="20"/>
          <w:szCs w:val="24"/>
        </w:rPr>
        <w:t>Perspectives on Psychological Science</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16</w:t>
      </w:r>
      <w:r w:rsidRPr="000903EC">
        <w:rPr>
          <w:rFonts w:ascii="Palatino Linotype" w:hAnsi="Palatino Linotype"/>
          <w:noProof/>
          <w:sz w:val="20"/>
          <w:szCs w:val="24"/>
        </w:rPr>
        <w:t>(6), 1300-1323. https://doi.org/10.1177/1745691620966789</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Hu, X., &amp; McGeown, S. (2020). Exploring the relationship between foreign language moti</w:t>
      </w:r>
      <w:r w:rsidRPr="000903EC">
        <w:rPr>
          <w:rFonts w:ascii="Palatino Linotype" w:hAnsi="Palatino Linotype"/>
          <w:noProof/>
          <w:sz w:val="20"/>
          <w:szCs w:val="24"/>
        </w:rPr>
        <w:t xml:space="preserve">vation and achievement among primary school students learning English in China. </w:t>
      </w:r>
      <w:r w:rsidRPr="000903EC">
        <w:rPr>
          <w:rFonts w:ascii="Palatino Linotype" w:hAnsi="Palatino Linotype"/>
          <w:i/>
          <w:iCs/>
          <w:noProof/>
          <w:sz w:val="20"/>
          <w:szCs w:val="24"/>
        </w:rPr>
        <w:t>System</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89</w:t>
      </w:r>
      <w:r w:rsidRPr="000903EC">
        <w:rPr>
          <w:rFonts w:ascii="Palatino Linotype" w:hAnsi="Palatino Linotype"/>
          <w:noProof/>
          <w:sz w:val="20"/>
          <w:szCs w:val="24"/>
        </w:rPr>
        <w:t>, 1-10. https://doi.org/10.1016/j.system.2020.102199</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Kennedy, J. P., Quinn, F., &amp;</w:t>
      </w:r>
      <w:r w:rsidRPr="000903EC">
        <w:rPr>
          <w:rFonts w:ascii="Palatino Linotype" w:hAnsi="Palatino Linotype"/>
          <w:noProof/>
          <w:sz w:val="20"/>
          <w:szCs w:val="24"/>
        </w:rPr>
        <w:t xml:space="preserve"> Lyons, T. (2020). The Keys to STEM: Australian Year 7 Students' Attitudes and Intentions Towards Science, Mathematics and Technology Courses. </w:t>
      </w:r>
      <w:r w:rsidRPr="000903EC">
        <w:rPr>
          <w:rFonts w:ascii="Palatino Linotype" w:hAnsi="Palatino Linotype"/>
          <w:i/>
          <w:iCs/>
          <w:noProof/>
          <w:sz w:val="20"/>
          <w:szCs w:val="24"/>
        </w:rPr>
        <w:t>Research in Science Education</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50</w:t>
      </w:r>
      <w:r w:rsidRPr="000903EC">
        <w:rPr>
          <w:rFonts w:ascii="Palatino Linotype" w:hAnsi="Palatino Linotype"/>
          <w:noProof/>
          <w:sz w:val="20"/>
          <w:szCs w:val="24"/>
        </w:rPr>
        <w:t>(5), 1805-1832. https://doi.org/10.1007/s11165-018-9754-3</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 xml:space="preserve">Khan, S., Shiraz, M., </w:t>
      </w:r>
      <w:r w:rsidRPr="000903EC">
        <w:rPr>
          <w:rFonts w:ascii="Palatino Linotype" w:hAnsi="Palatino Linotype"/>
          <w:noProof/>
          <w:sz w:val="20"/>
          <w:szCs w:val="24"/>
        </w:rPr>
        <w:t xml:space="preserve">Shah, G., &amp; Muzamil, M. (2023). Understanding the factors contributing to low enrollment of science students in undergraduate programs. </w:t>
      </w:r>
      <w:r w:rsidRPr="000903EC">
        <w:rPr>
          <w:rFonts w:ascii="Palatino Linotype" w:hAnsi="Palatino Linotype"/>
          <w:i/>
          <w:iCs/>
          <w:noProof/>
          <w:sz w:val="20"/>
          <w:szCs w:val="24"/>
        </w:rPr>
        <w:t>Cogent Education</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10</w:t>
      </w:r>
      <w:r w:rsidRPr="000903EC">
        <w:rPr>
          <w:rFonts w:ascii="Palatino Linotype" w:hAnsi="Palatino Linotype"/>
          <w:noProof/>
          <w:sz w:val="20"/>
          <w:szCs w:val="24"/>
        </w:rPr>
        <w:t>(2), 1-22. https://doi.org/10.1080/2331186X.2023.2277032</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Kriegbaum, K., Becker, N., &amp; Spinath, B. (2</w:t>
      </w:r>
      <w:r w:rsidRPr="000903EC">
        <w:rPr>
          <w:rFonts w:ascii="Palatino Linotype" w:hAnsi="Palatino Linotype"/>
          <w:noProof/>
          <w:sz w:val="20"/>
          <w:szCs w:val="24"/>
        </w:rPr>
        <w:t xml:space="preserve">018). The relative importance of intelligence and motivation as predictors of school achievement: A meta-analysis. </w:t>
      </w:r>
      <w:r w:rsidRPr="000903EC">
        <w:rPr>
          <w:rFonts w:ascii="Palatino Linotype" w:hAnsi="Palatino Linotype"/>
          <w:i/>
          <w:iCs/>
          <w:noProof/>
          <w:sz w:val="20"/>
          <w:szCs w:val="24"/>
        </w:rPr>
        <w:t>Educational Research Review</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25</w:t>
      </w:r>
      <w:r w:rsidRPr="000903EC">
        <w:rPr>
          <w:rFonts w:ascii="Palatino Linotype" w:hAnsi="Palatino Linotype"/>
          <w:noProof/>
          <w:sz w:val="20"/>
          <w:szCs w:val="24"/>
        </w:rPr>
        <w:t>, 120-148. https://doi.org/10.1016/j.edurev.2018.10.001</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lastRenderedPageBreak/>
        <w:t>Leasa, M., &amp; Batlolona, J. R. (2023). Islands Educatio</w:t>
      </w:r>
      <w:r w:rsidRPr="000903EC">
        <w:rPr>
          <w:rFonts w:ascii="Palatino Linotype" w:hAnsi="Palatino Linotype"/>
          <w:noProof/>
          <w:sz w:val="20"/>
          <w:szCs w:val="24"/>
        </w:rPr>
        <w:t xml:space="preserve">n Studies and Challenges in Learning Science. </w:t>
      </w:r>
      <w:r w:rsidRPr="000903EC">
        <w:rPr>
          <w:rFonts w:ascii="Palatino Linotype" w:hAnsi="Palatino Linotype"/>
          <w:i/>
          <w:iCs/>
          <w:noProof/>
          <w:sz w:val="20"/>
          <w:szCs w:val="24"/>
        </w:rPr>
        <w:t>Journal of Educational Research and Development</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7</w:t>
      </w:r>
      <w:r w:rsidRPr="000903EC">
        <w:rPr>
          <w:rFonts w:ascii="Palatino Linotype" w:hAnsi="Palatino Linotype"/>
          <w:noProof/>
          <w:sz w:val="20"/>
          <w:szCs w:val="24"/>
        </w:rPr>
        <w:t>(1), 79-87.</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 xml:space="preserve">Li, C. (2020). A </w:t>
      </w:r>
      <w:r w:rsidR="00AA6212" w:rsidRPr="000903EC">
        <w:rPr>
          <w:rFonts w:ascii="Palatino Linotype" w:hAnsi="Palatino Linotype"/>
          <w:noProof/>
          <w:sz w:val="20"/>
          <w:szCs w:val="24"/>
        </w:rPr>
        <w:t xml:space="preserve">positive psychology perspective on </w:t>
      </w:r>
      <w:r w:rsidRPr="000903EC">
        <w:rPr>
          <w:rFonts w:ascii="Palatino Linotype" w:hAnsi="Palatino Linotype"/>
          <w:noProof/>
          <w:sz w:val="20"/>
          <w:szCs w:val="24"/>
        </w:rPr>
        <w:t xml:space="preserve">Chinese EFL students' trait emotional intelligence, foreign language enjoyment and EFL learning </w:t>
      </w:r>
      <w:r w:rsidRPr="000903EC">
        <w:rPr>
          <w:rFonts w:ascii="Palatino Linotype" w:hAnsi="Palatino Linotype"/>
          <w:noProof/>
          <w:sz w:val="20"/>
          <w:szCs w:val="24"/>
        </w:rPr>
        <w:t xml:space="preserve">achievement. </w:t>
      </w:r>
      <w:r w:rsidRPr="000903EC">
        <w:rPr>
          <w:rFonts w:ascii="Palatino Linotype" w:hAnsi="Palatino Linotype"/>
          <w:i/>
          <w:iCs/>
          <w:noProof/>
          <w:sz w:val="20"/>
          <w:szCs w:val="24"/>
        </w:rPr>
        <w:t>Journal of Multilingual and Multicultural Development</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41</w:t>
      </w:r>
      <w:r w:rsidRPr="000903EC">
        <w:rPr>
          <w:rFonts w:ascii="Palatino Linotype" w:hAnsi="Palatino Linotype"/>
          <w:noProof/>
          <w:sz w:val="20"/>
          <w:szCs w:val="24"/>
        </w:rPr>
        <w:t>(3), 246-263. https://doi.org/10.1080/01434632.2019.1614187</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 xml:space="preserve">Mammadov, S., Cross, T. L., &amp; Olszewski-Kubilius, P. (2021). A </w:t>
      </w:r>
      <w:r w:rsidR="00AA6212" w:rsidRPr="000903EC">
        <w:rPr>
          <w:rFonts w:ascii="Palatino Linotype" w:hAnsi="Palatino Linotype"/>
          <w:noProof/>
          <w:sz w:val="20"/>
          <w:szCs w:val="24"/>
        </w:rPr>
        <w:t>look beyond aptitude: the relationship between personality traits, autonomous motivation, and academic achievement in gifted students</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Roeper Review</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43</w:t>
      </w:r>
      <w:r w:rsidRPr="000903EC">
        <w:rPr>
          <w:rFonts w:ascii="Palatino Linotype" w:hAnsi="Palatino Linotype"/>
          <w:noProof/>
          <w:sz w:val="20"/>
          <w:szCs w:val="24"/>
        </w:rPr>
        <w:t>(3), 161-172. https://doi.org/10.1080/02783193.2021.1923595</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 xml:space="preserve">Manafwayak, E. E. (2023). The relationship between </w:t>
      </w:r>
      <w:r w:rsidR="00AA6212" w:rsidRPr="000903EC">
        <w:rPr>
          <w:rFonts w:ascii="Palatino Linotype" w:hAnsi="Palatino Linotype"/>
          <w:noProof/>
          <w:sz w:val="20"/>
          <w:szCs w:val="24"/>
        </w:rPr>
        <w:t xml:space="preserve">learning motivation and sociology learning outcomes for package </w:t>
      </w:r>
      <w:r w:rsidRPr="000903EC">
        <w:rPr>
          <w:rFonts w:ascii="Palatino Linotype" w:hAnsi="Palatino Linotype"/>
          <w:noProof/>
          <w:sz w:val="20"/>
          <w:szCs w:val="24"/>
        </w:rPr>
        <w:t xml:space="preserve">C </w:t>
      </w:r>
      <w:r w:rsidR="00AA6212" w:rsidRPr="000903EC">
        <w:rPr>
          <w:rFonts w:ascii="Palatino Linotype" w:hAnsi="Palatino Linotype"/>
          <w:noProof/>
          <w:sz w:val="20"/>
          <w:szCs w:val="24"/>
        </w:rPr>
        <w:t xml:space="preserve">learning citizens </w:t>
      </w:r>
      <w:r w:rsidRPr="000903EC">
        <w:rPr>
          <w:rFonts w:ascii="Palatino Linotype" w:hAnsi="Palatino Linotype"/>
          <w:noProof/>
          <w:sz w:val="20"/>
          <w:szCs w:val="24"/>
        </w:rPr>
        <w:t xml:space="preserve">at PKBM Kadewa Dewa, Batu Merah Village, Sirimau District, Ambon City. </w:t>
      </w:r>
      <w:r w:rsidRPr="000903EC">
        <w:rPr>
          <w:rFonts w:ascii="Palatino Linotype" w:hAnsi="Palatino Linotype"/>
          <w:i/>
          <w:iCs/>
          <w:noProof/>
          <w:sz w:val="20"/>
          <w:szCs w:val="24"/>
        </w:rPr>
        <w:t>Scientific Journal of Wahana Pendidikan</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9</w:t>
      </w:r>
      <w:r w:rsidRPr="000903EC">
        <w:rPr>
          <w:rFonts w:ascii="Palatino Linotype" w:hAnsi="Palatino Linotype"/>
          <w:noProof/>
          <w:sz w:val="20"/>
          <w:szCs w:val="24"/>
        </w:rPr>
        <w:t>(3), 718-726.</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Martin, A. J., Bostwick, K. C. P., Burns, E. C., Munro-Smith, V., George, T., Kennett, R., &amp; Pearson,</w:t>
      </w:r>
      <w:r w:rsidRPr="000903EC">
        <w:rPr>
          <w:rFonts w:ascii="Palatino Linotype" w:hAnsi="Palatino Linotype"/>
          <w:noProof/>
          <w:sz w:val="20"/>
          <w:szCs w:val="24"/>
        </w:rPr>
        <w:t xml:space="preserve"> J. (2024). A healthy breakfast each and every day is important for students' motivation and achievement. </w:t>
      </w:r>
      <w:r w:rsidRPr="000903EC">
        <w:rPr>
          <w:rFonts w:ascii="Palatino Linotype" w:hAnsi="Palatino Linotype"/>
          <w:i/>
          <w:iCs/>
          <w:noProof/>
          <w:sz w:val="20"/>
          <w:szCs w:val="24"/>
        </w:rPr>
        <w:t>Journal of School Psychology</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104</w:t>
      </w:r>
      <w:r w:rsidRPr="000903EC">
        <w:rPr>
          <w:rFonts w:ascii="Palatino Linotype" w:hAnsi="Palatino Linotype"/>
          <w:noProof/>
          <w:sz w:val="20"/>
          <w:szCs w:val="24"/>
        </w:rPr>
        <w:t>, 1-18. https://doi.org/10.1016/j.jsp.2024.101298</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Meissel, K., Parr, J. M., &amp; Timperley, H. S. (2016). Can profession</w:t>
      </w:r>
      <w:r w:rsidRPr="000903EC">
        <w:rPr>
          <w:rFonts w:ascii="Palatino Linotype" w:hAnsi="Palatino Linotype"/>
          <w:noProof/>
          <w:sz w:val="20"/>
          <w:szCs w:val="24"/>
        </w:rPr>
        <w:t xml:space="preserve">al development of teachers reduce disparities in student achievement? </w:t>
      </w:r>
      <w:r w:rsidRPr="000903EC">
        <w:rPr>
          <w:rFonts w:ascii="Palatino Linotype" w:hAnsi="Palatino Linotype"/>
          <w:i/>
          <w:iCs/>
          <w:noProof/>
          <w:sz w:val="20"/>
          <w:szCs w:val="24"/>
        </w:rPr>
        <w:t>Teaching and Teacher Education</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58</w:t>
      </w:r>
      <w:r w:rsidRPr="000903EC">
        <w:rPr>
          <w:rFonts w:ascii="Palatino Linotype" w:hAnsi="Palatino Linotype"/>
          <w:noProof/>
          <w:sz w:val="20"/>
          <w:szCs w:val="24"/>
        </w:rPr>
        <w:t>, 163-173. https://doi.org/10.1016/j.tate.2016.05.013</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Méndez-Aguado, C., Aguilar-Parra, J. M., Álvarez, J. F., Trigueros, R., &amp; Fernández-Archilla, J. A</w:t>
      </w:r>
      <w:r w:rsidRPr="000903EC">
        <w:rPr>
          <w:rFonts w:ascii="Palatino Linotype" w:hAnsi="Palatino Linotype"/>
          <w:noProof/>
          <w:sz w:val="20"/>
          <w:szCs w:val="24"/>
        </w:rPr>
        <w:t xml:space="preserve">. (2020). The influence of emotions, motivation, and habits in the academic performance of primary education students in french as a foreign language. </w:t>
      </w:r>
      <w:r w:rsidRPr="000903EC">
        <w:rPr>
          <w:rFonts w:ascii="Palatino Linotype" w:hAnsi="Palatino Linotype"/>
          <w:i/>
          <w:iCs/>
          <w:noProof/>
          <w:sz w:val="20"/>
          <w:szCs w:val="24"/>
        </w:rPr>
        <w:t>Sustainability (Switzerland)</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12</w:t>
      </w:r>
      <w:r w:rsidRPr="000903EC">
        <w:rPr>
          <w:rFonts w:ascii="Palatino Linotype" w:hAnsi="Palatino Linotype"/>
          <w:noProof/>
          <w:sz w:val="20"/>
          <w:szCs w:val="24"/>
        </w:rPr>
        <w:t>(6), 1-12. https://doi.org/10.3390/su12062531</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Moldovan, O., &amp; Bocoş-Binţi</w:t>
      </w:r>
      <w:r w:rsidRPr="000903EC">
        <w:rPr>
          <w:rFonts w:ascii="Palatino Linotype" w:hAnsi="Palatino Linotype"/>
          <w:noProof/>
          <w:sz w:val="20"/>
          <w:szCs w:val="24"/>
        </w:rPr>
        <w:t xml:space="preserve">nţan, V. (2015). The </w:t>
      </w:r>
      <w:r w:rsidR="00AA6212" w:rsidRPr="000903EC">
        <w:rPr>
          <w:rFonts w:ascii="Palatino Linotype" w:hAnsi="Palatino Linotype"/>
          <w:noProof/>
          <w:sz w:val="20"/>
          <w:szCs w:val="24"/>
        </w:rPr>
        <w:t>necessity of reconsidering the concept of non-formal education</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Procedia - Social and Behavioral Sciences</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209</w:t>
      </w:r>
      <w:r w:rsidRPr="000903EC">
        <w:rPr>
          <w:rFonts w:ascii="Palatino Linotype" w:hAnsi="Palatino Linotype"/>
          <w:noProof/>
          <w:sz w:val="20"/>
          <w:szCs w:val="24"/>
        </w:rPr>
        <w:t>, 337-343. https://doi.org/10.1016/j.sbspro.2015.11.245</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Montalvo, G. P., Mansfield, E. A., &amp;</w:t>
      </w:r>
      <w:r w:rsidRPr="000903EC">
        <w:rPr>
          <w:rFonts w:ascii="Palatino Linotype" w:hAnsi="Palatino Linotype"/>
          <w:noProof/>
          <w:sz w:val="20"/>
          <w:szCs w:val="24"/>
        </w:rPr>
        <w:t xml:space="preserve"> Miller, R. B. (2007). Liking or disliking the teacher: Student motivation, engagement and achievement. </w:t>
      </w:r>
      <w:r w:rsidRPr="000903EC">
        <w:rPr>
          <w:rFonts w:ascii="Palatino Linotype" w:hAnsi="Palatino Linotype"/>
          <w:i/>
          <w:iCs/>
          <w:noProof/>
          <w:sz w:val="20"/>
          <w:szCs w:val="24"/>
        </w:rPr>
        <w:t>Evaluation and Research in Education</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20</w:t>
      </w:r>
      <w:r w:rsidRPr="000903EC">
        <w:rPr>
          <w:rFonts w:ascii="Palatino Linotype" w:hAnsi="Palatino Linotype"/>
          <w:noProof/>
          <w:sz w:val="20"/>
          <w:szCs w:val="24"/>
        </w:rPr>
        <w:t>(3), 144-158. https://doi.org/10.2167/eri406.0</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Net, W. W. W. P., Disathaporn, C., Kerdnoonwong, S., &amp; Areekul, C</w:t>
      </w:r>
      <w:r w:rsidRPr="000903EC">
        <w:rPr>
          <w:rFonts w:ascii="Palatino Linotype" w:hAnsi="Palatino Linotype"/>
          <w:noProof/>
          <w:sz w:val="20"/>
          <w:szCs w:val="24"/>
        </w:rPr>
        <w:t xml:space="preserve">. (2023). Results of </w:t>
      </w:r>
      <w:r w:rsidR="00AA6212" w:rsidRPr="000903EC">
        <w:rPr>
          <w:rFonts w:ascii="Palatino Linotype" w:hAnsi="Palatino Linotype"/>
          <w:noProof/>
          <w:sz w:val="20"/>
          <w:szCs w:val="24"/>
        </w:rPr>
        <w:t xml:space="preserve">learning activity package for developing learning management competency of non-formal education teachers. </w:t>
      </w:r>
      <w:r w:rsidRPr="000903EC">
        <w:rPr>
          <w:rFonts w:ascii="Palatino Linotype" w:hAnsi="Palatino Linotype"/>
          <w:i/>
          <w:iCs/>
          <w:noProof/>
          <w:sz w:val="20"/>
          <w:szCs w:val="24"/>
        </w:rPr>
        <w:t>Pegem Journal of Education and Instruction</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14</w:t>
      </w:r>
      <w:r w:rsidRPr="000903EC">
        <w:rPr>
          <w:rFonts w:ascii="Palatino Linotype" w:hAnsi="Palatino Linotype"/>
          <w:noProof/>
          <w:sz w:val="20"/>
          <w:szCs w:val="24"/>
        </w:rPr>
        <w:t>(1), 252-260. https://doi.org/10.47750/pegegog.14.01.28</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Nishat Zafar, Muhammad Hafe</w:t>
      </w:r>
      <w:r w:rsidRPr="000903EC">
        <w:rPr>
          <w:rFonts w:ascii="Palatino Linotype" w:hAnsi="Palatino Linotype"/>
          <w:noProof/>
          <w:sz w:val="20"/>
          <w:szCs w:val="24"/>
        </w:rPr>
        <w:t xml:space="preserve">ez, S. (2021). A Critical Review on Discussion and Traditional Teaching Methods. </w:t>
      </w:r>
      <w:r w:rsidRPr="000903EC">
        <w:rPr>
          <w:rFonts w:ascii="Palatino Linotype" w:hAnsi="Palatino Linotype"/>
          <w:i/>
          <w:iCs/>
          <w:noProof/>
          <w:sz w:val="20"/>
          <w:szCs w:val="24"/>
        </w:rPr>
        <w:t>Psychology and Education Journal</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58</w:t>
      </w:r>
      <w:r w:rsidRPr="000903EC">
        <w:rPr>
          <w:rFonts w:ascii="Palatino Linotype" w:hAnsi="Palatino Linotype"/>
          <w:noProof/>
          <w:sz w:val="20"/>
          <w:szCs w:val="24"/>
        </w:rPr>
        <w:t>(1), 1871-1886. https://doi.org/10.17762/pae.v58i1.1042</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 xml:space="preserve">Nyakundi, G. M. (2018). Influence </w:t>
      </w:r>
      <w:r w:rsidR="00AA6212" w:rsidRPr="000903EC">
        <w:rPr>
          <w:rFonts w:ascii="Palatino Linotype" w:hAnsi="Palatino Linotype"/>
          <w:noProof/>
          <w:sz w:val="20"/>
          <w:szCs w:val="24"/>
        </w:rPr>
        <w:t xml:space="preserve">of teacher performance on learning achievement in public secondary schools in </w:t>
      </w:r>
      <w:r w:rsidRPr="000903EC">
        <w:rPr>
          <w:rFonts w:ascii="Palatino Linotype" w:hAnsi="Palatino Linotype"/>
          <w:noProof/>
          <w:sz w:val="20"/>
          <w:szCs w:val="24"/>
        </w:rPr>
        <w:t xml:space="preserve">Kisii County, Kenya. </w:t>
      </w:r>
      <w:r w:rsidRPr="000903EC">
        <w:rPr>
          <w:rFonts w:ascii="Palatino Linotype" w:hAnsi="Palatino Linotype"/>
          <w:i/>
          <w:iCs/>
          <w:noProof/>
          <w:sz w:val="20"/>
          <w:szCs w:val="24"/>
        </w:rPr>
        <w:t>International Journal of Education</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10</w:t>
      </w:r>
      <w:r w:rsidRPr="000903EC">
        <w:rPr>
          <w:rFonts w:ascii="Palatino Linotype" w:hAnsi="Palatino Linotype"/>
          <w:noProof/>
          <w:sz w:val="20"/>
          <w:szCs w:val="24"/>
        </w:rPr>
        <w:t>(2), 21-31. https://doi.org/10.5296/ije.v10i2.12983</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Oliveira, C., Lopes, J., &amp; Spear-Swerling, L. (2019). Teachers' aca</w:t>
      </w:r>
      <w:r w:rsidRPr="000903EC">
        <w:rPr>
          <w:rFonts w:ascii="Palatino Linotype" w:hAnsi="Palatino Linotype"/>
          <w:noProof/>
          <w:sz w:val="20"/>
          <w:szCs w:val="24"/>
        </w:rPr>
        <w:t xml:space="preserve">demic training for literacy instruction. </w:t>
      </w:r>
      <w:r w:rsidRPr="000903EC">
        <w:rPr>
          <w:rFonts w:ascii="Palatino Linotype" w:hAnsi="Palatino Linotype"/>
          <w:i/>
          <w:iCs/>
          <w:noProof/>
          <w:sz w:val="20"/>
          <w:szCs w:val="24"/>
        </w:rPr>
        <w:t>European Journal of Teacher Education</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42</w:t>
      </w:r>
      <w:r w:rsidRPr="000903EC">
        <w:rPr>
          <w:rFonts w:ascii="Palatino Linotype" w:hAnsi="Palatino Linotype"/>
          <w:noProof/>
          <w:sz w:val="20"/>
          <w:szCs w:val="24"/>
        </w:rPr>
        <w:t>(3), 315-334. https://doi.org/10.1080/02619768.2019.1576627</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 xml:space="preserve">Özen, S. O. (2017). The factors effecting student achievement: Meta-analysis of empirical studies. </w:t>
      </w:r>
      <w:r w:rsidRPr="000903EC">
        <w:rPr>
          <w:rFonts w:ascii="Palatino Linotype" w:hAnsi="Palatino Linotype"/>
          <w:i/>
          <w:iCs/>
          <w:noProof/>
          <w:sz w:val="20"/>
          <w:szCs w:val="24"/>
        </w:rPr>
        <w:t>The Factors Eff</w:t>
      </w:r>
      <w:r w:rsidRPr="000903EC">
        <w:rPr>
          <w:rFonts w:ascii="Palatino Linotype" w:hAnsi="Palatino Linotype"/>
          <w:i/>
          <w:iCs/>
          <w:noProof/>
          <w:sz w:val="20"/>
          <w:szCs w:val="24"/>
        </w:rPr>
        <w:t>ecting Student Achievement: A Meta-Analysis of Empirical Studies</w:t>
      </w:r>
      <w:r w:rsidRPr="000903EC">
        <w:rPr>
          <w:rFonts w:ascii="Palatino Linotype" w:hAnsi="Palatino Linotype"/>
          <w:noProof/>
          <w:sz w:val="20"/>
          <w:szCs w:val="24"/>
        </w:rPr>
        <w:t>, 1-337. https://doi.org/10.1007/978-3-319-56083-0</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 xml:space="preserve">Purwanti, I., &amp; Widiastuti, I. (2015). Creative Empowerment in Non-formal Education Institution. Case Study: Education System in Rumah Musik </w:t>
      </w:r>
      <w:r w:rsidRPr="000903EC">
        <w:rPr>
          <w:rFonts w:ascii="Palatino Linotype" w:hAnsi="Palatino Linotype"/>
          <w:noProof/>
          <w:sz w:val="20"/>
          <w:szCs w:val="24"/>
        </w:rPr>
        <w:t xml:space="preserve">Harry Roesli (RMHR). </w:t>
      </w:r>
      <w:r w:rsidRPr="000903EC">
        <w:rPr>
          <w:rFonts w:ascii="Palatino Linotype" w:hAnsi="Palatino Linotype"/>
          <w:i/>
          <w:iCs/>
          <w:noProof/>
          <w:sz w:val="20"/>
          <w:szCs w:val="24"/>
        </w:rPr>
        <w:t>Procedia - Social and Behavioral Sciences</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184</w:t>
      </w:r>
      <w:r w:rsidRPr="000903EC">
        <w:rPr>
          <w:rFonts w:ascii="Palatino Linotype" w:hAnsi="Palatino Linotype"/>
          <w:noProof/>
          <w:sz w:val="20"/>
          <w:szCs w:val="24"/>
        </w:rPr>
        <w:t>, 63-70. https://doi.org/10.1016/j.sbspro.2015.05.054</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 xml:space="preserve">Rafii, F., Saeedi, M., &amp; Parvizy, S. (2019). Academic motivation in nursing students: A hybrid concept analysis. </w:t>
      </w:r>
      <w:r w:rsidRPr="000903EC">
        <w:rPr>
          <w:rFonts w:ascii="Palatino Linotype" w:hAnsi="Palatino Linotype"/>
          <w:i/>
          <w:iCs/>
          <w:noProof/>
          <w:sz w:val="20"/>
          <w:szCs w:val="24"/>
        </w:rPr>
        <w:t>Iranian Journal of Nur</w:t>
      </w:r>
      <w:r w:rsidRPr="000903EC">
        <w:rPr>
          <w:rFonts w:ascii="Palatino Linotype" w:hAnsi="Palatino Linotype"/>
          <w:i/>
          <w:iCs/>
          <w:noProof/>
          <w:sz w:val="20"/>
          <w:szCs w:val="24"/>
        </w:rPr>
        <w:t>sing and Midwifery Research</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24</w:t>
      </w:r>
      <w:r w:rsidRPr="000903EC">
        <w:rPr>
          <w:rFonts w:ascii="Palatino Linotype" w:hAnsi="Palatino Linotype"/>
          <w:noProof/>
          <w:sz w:val="20"/>
          <w:szCs w:val="24"/>
        </w:rPr>
        <w:t>(5), 315-322. https://doi.org/10.4103/ijnmr.IJNMR_177_18</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 xml:space="preserve">Rahabav, P., &amp; Souisa, T. R. (2021). Evaluation of non-formal education management in Maluku </w:t>
      </w:r>
      <w:r w:rsidRPr="000903EC">
        <w:rPr>
          <w:rFonts w:ascii="Palatino Linotype" w:hAnsi="Palatino Linotype"/>
          <w:noProof/>
          <w:sz w:val="20"/>
          <w:szCs w:val="24"/>
        </w:rPr>
        <w:lastRenderedPageBreak/>
        <w:t xml:space="preserve">Province, Indonesia. </w:t>
      </w:r>
      <w:r w:rsidRPr="000903EC">
        <w:rPr>
          <w:rFonts w:ascii="Palatino Linotype" w:hAnsi="Palatino Linotype"/>
          <w:i/>
          <w:iCs/>
          <w:noProof/>
          <w:sz w:val="20"/>
          <w:szCs w:val="24"/>
        </w:rPr>
        <w:t>International Journal of Evaluation and Research in Ed</w:t>
      </w:r>
      <w:r w:rsidRPr="000903EC">
        <w:rPr>
          <w:rFonts w:ascii="Palatino Linotype" w:hAnsi="Palatino Linotype"/>
          <w:i/>
          <w:iCs/>
          <w:noProof/>
          <w:sz w:val="20"/>
          <w:szCs w:val="24"/>
        </w:rPr>
        <w:t>ucation (IJERE)</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10</w:t>
      </w:r>
      <w:r w:rsidRPr="000903EC">
        <w:rPr>
          <w:rFonts w:ascii="Palatino Linotype" w:hAnsi="Palatino Linotype"/>
          <w:noProof/>
          <w:sz w:val="20"/>
          <w:szCs w:val="24"/>
        </w:rPr>
        <w:t>(4), 1395-1408. https://doi.org/10.11591/ijere.v10i4.21116</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Rapanta, C., Botturi, L., Goodyear, P., Guàrdia, L., &amp; Koole, M. (2020). Online University Teaching During and After the Covid-19 Crisis: Refocusing Teacher Presence and Learning</w:t>
      </w:r>
      <w:r w:rsidRPr="000903EC">
        <w:rPr>
          <w:rFonts w:ascii="Palatino Linotype" w:hAnsi="Palatino Linotype"/>
          <w:noProof/>
          <w:sz w:val="20"/>
          <w:szCs w:val="24"/>
        </w:rPr>
        <w:t xml:space="preserve"> Activity. </w:t>
      </w:r>
      <w:r w:rsidRPr="000903EC">
        <w:rPr>
          <w:rFonts w:ascii="Palatino Linotype" w:hAnsi="Palatino Linotype"/>
          <w:i/>
          <w:iCs/>
          <w:noProof/>
          <w:sz w:val="20"/>
          <w:szCs w:val="24"/>
        </w:rPr>
        <w:t>Postdigital Science and Education</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2</w:t>
      </w:r>
      <w:r w:rsidRPr="000903EC">
        <w:rPr>
          <w:rFonts w:ascii="Palatino Linotype" w:hAnsi="Palatino Linotype"/>
          <w:noProof/>
          <w:sz w:val="20"/>
          <w:szCs w:val="24"/>
        </w:rPr>
        <w:t>(3), 923-945. https://doi.org/10.1007/s42438-020-00155-y</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 xml:space="preserve">Ratnawaty Chotim, E. (2021). The Role of Community Learning Activity Centers in Overcoming Social Problems. </w:t>
      </w:r>
      <w:r w:rsidRPr="000903EC">
        <w:rPr>
          <w:rFonts w:ascii="Palatino Linotype" w:hAnsi="Palatino Linotype"/>
          <w:i/>
          <w:iCs/>
          <w:noProof/>
          <w:sz w:val="20"/>
          <w:szCs w:val="24"/>
        </w:rPr>
        <w:t>AL-ISHLAH: Journal of Education</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13</w:t>
      </w:r>
      <w:r w:rsidRPr="000903EC">
        <w:rPr>
          <w:rFonts w:ascii="Palatino Linotype" w:hAnsi="Palatino Linotype"/>
          <w:noProof/>
          <w:sz w:val="20"/>
          <w:szCs w:val="24"/>
        </w:rPr>
        <w:t>(3), 2689</w:t>
      </w:r>
      <w:r w:rsidRPr="000903EC">
        <w:rPr>
          <w:rFonts w:ascii="Palatino Linotype" w:hAnsi="Palatino Linotype"/>
          <w:noProof/>
          <w:sz w:val="20"/>
          <w:szCs w:val="24"/>
        </w:rPr>
        <w:t>-2698. https://doi.org/10.35445/alishlah.v13i3.1446</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 xml:space="preserve">Retelsdorf, J., Köller, O., &amp; Möller, J. (2014). Reading achievement and reading self-concept - Testing the reciprocal effects model. </w:t>
      </w:r>
      <w:r w:rsidRPr="000903EC">
        <w:rPr>
          <w:rFonts w:ascii="Palatino Linotype" w:hAnsi="Palatino Linotype"/>
          <w:i/>
          <w:iCs/>
          <w:noProof/>
          <w:sz w:val="20"/>
          <w:szCs w:val="24"/>
        </w:rPr>
        <w:t>Learning and Instruction</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29</w:t>
      </w:r>
      <w:r w:rsidRPr="000903EC">
        <w:rPr>
          <w:rFonts w:ascii="Palatino Linotype" w:hAnsi="Palatino Linotype"/>
          <w:noProof/>
          <w:sz w:val="20"/>
          <w:szCs w:val="24"/>
        </w:rPr>
        <w:t>, 21-30. https://doi.org/10.1016/j.learnin</w:t>
      </w:r>
      <w:r w:rsidRPr="000903EC">
        <w:rPr>
          <w:rFonts w:ascii="Palatino Linotype" w:hAnsi="Palatino Linotype"/>
          <w:noProof/>
          <w:sz w:val="20"/>
          <w:szCs w:val="24"/>
        </w:rPr>
        <w:t>struc.2013.07.004</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 xml:space="preserve">Roopa, S., &amp; Rani, M. (2012). Questionnaire Designing for a Survey. </w:t>
      </w:r>
      <w:r w:rsidRPr="000903EC">
        <w:rPr>
          <w:rFonts w:ascii="Palatino Linotype" w:hAnsi="Palatino Linotype"/>
          <w:i/>
          <w:iCs/>
          <w:noProof/>
          <w:sz w:val="20"/>
          <w:szCs w:val="24"/>
        </w:rPr>
        <w:t>The Journal of Indian Orthodontic Society</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46</w:t>
      </w:r>
      <w:r w:rsidRPr="000903EC">
        <w:rPr>
          <w:rFonts w:ascii="Palatino Linotype" w:hAnsi="Palatino Linotype"/>
          <w:noProof/>
          <w:sz w:val="20"/>
          <w:szCs w:val="24"/>
        </w:rPr>
        <w:t>(December), 273-277. https://doi.org/10.5005/jp-journals-10021-1104</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Ryan, R. M., &amp;</w:t>
      </w:r>
      <w:r w:rsidRPr="000903EC">
        <w:rPr>
          <w:rFonts w:ascii="Palatino Linotype" w:hAnsi="Palatino Linotype"/>
          <w:noProof/>
          <w:sz w:val="20"/>
          <w:szCs w:val="24"/>
        </w:rPr>
        <w:t xml:space="preserve"> Deci, E. L. (2020). Intrinsic and extrinsic motivation from a self-determination theory perspective: Definitions, theories, practices, and future directions. </w:t>
      </w:r>
      <w:r w:rsidRPr="000903EC">
        <w:rPr>
          <w:rFonts w:ascii="Palatino Linotype" w:hAnsi="Palatino Linotype"/>
          <w:i/>
          <w:iCs/>
          <w:noProof/>
          <w:sz w:val="20"/>
          <w:szCs w:val="24"/>
        </w:rPr>
        <w:t>Contemporary Educational Psychology</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61</w:t>
      </w:r>
      <w:r w:rsidRPr="000903EC">
        <w:rPr>
          <w:rFonts w:ascii="Palatino Linotype" w:hAnsi="Palatino Linotype"/>
          <w:noProof/>
          <w:sz w:val="20"/>
          <w:szCs w:val="24"/>
        </w:rPr>
        <w:t>, 1-11. https://doi.org/10.1016/j.cedpsych.2020.101860</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Sch</w:t>
      </w:r>
      <w:r w:rsidRPr="000903EC">
        <w:rPr>
          <w:rFonts w:ascii="Palatino Linotype" w:hAnsi="Palatino Linotype"/>
          <w:noProof/>
          <w:sz w:val="20"/>
          <w:szCs w:val="24"/>
        </w:rPr>
        <w:t xml:space="preserve">errer, V., &amp; Preckel, F. (2019). Development of Motivational Variables and Self-Esteem During the School Career: A Meta-Analysis of Longitudinal Studies. </w:t>
      </w:r>
      <w:r w:rsidRPr="000903EC">
        <w:rPr>
          <w:rFonts w:ascii="Palatino Linotype" w:hAnsi="Palatino Linotype"/>
          <w:i/>
          <w:iCs/>
          <w:noProof/>
          <w:sz w:val="20"/>
          <w:szCs w:val="24"/>
        </w:rPr>
        <w:t>Review of Educational Research</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89</w:t>
      </w:r>
      <w:r w:rsidRPr="000903EC">
        <w:rPr>
          <w:rFonts w:ascii="Palatino Linotype" w:hAnsi="Palatino Linotype"/>
          <w:noProof/>
          <w:sz w:val="20"/>
          <w:szCs w:val="24"/>
        </w:rPr>
        <w:t>(2), 211-258. https://doi.org/10.3102/0034654318819127</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Scherrer, V.,</w:t>
      </w:r>
      <w:r w:rsidRPr="000903EC">
        <w:rPr>
          <w:rFonts w:ascii="Palatino Linotype" w:hAnsi="Palatino Linotype"/>
          <w:noProof/>
          <w:sz w:val="20"/>
          <w:szCs w:val="24"/>
        </w:rPr>
        <w:t xml:space="preserve"> Preckel, F., Schmidt, I., &amp; Elliot, A. J. (2020). Development of achievement goals and their relation to academic interest and achievement in adolescence: A review of the literature and two longitudinal studies. </w:t>
      </w:r>
      <w:r w:rsidRPr="000903EC">
        <w:rPr>
          <w:rFonts w:ascii="Palatino Linotype" w:hAnsi="Palatino Linotype"/>
          <w:i/>
          <w:iCs/>
          <w:noProof/>
          <w:sz w:val="20"/>
          <w:szCs w:val="24"/>
        </w:rPr>
        <w:t>Developmental Psychology</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56</w:t>
      </w:r>
      <w:r w:rsidRPr="000903EC">
        <w:rPr>
          <w:rFonts w:ascii="Palatino Linotype" w:hAnsi="Palatino Linotype"/>
          <w:noProof/>
          <w:sz w:val="20"/>
          <w:szCs w:val="24"/>
        </w:rPr>
        <w:t>(4), 795-814. h</w:t>
      </w:r>
      <w:r w:rsidRPr="000903EC">
        <w:rPr>
          <w:rFonts w:ascii="Palatino Linotype" w:hAnsi="Palatino Linotype"/>
          <w:noProof/>
          <w:sz w:val="20"/>
          <w:szCs w:val="24"/>
        </w:rPr>
        <w:t>ttps://doi.org/10.1037/dev0000898</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Shantini, Y., Hidayat, D., &amp; Oktiwanti, L. (2019). Community</w:t>
      </w:r>
      <w:r w:rsidR="00AA6212" w:rsidRPr="000903EC">
        <w:rPr>
          <w:rFonts w:ascii="Palatino Linotype" w:hAnsi="Palatino Linotype"/>
          <w:noProof/>
          <w:sz w:val="20"/>
          <w:szCs w:val="24"/>
        </w:rPr>
        <w:t xml:space="preserve"> learning center in</w:t>
      </w:r>
      <w:r w:rsidRPr="000903EC">
        <w:rPr>
          <w:rFonts w:ascii="Palatino Linotype" w:hAnsi="Palatino Linotype"/>
          <w:noProof/>
          <w:sz w:val="20"/>
          <w:szCs w:val="24"/>
        </w:rPr>
        <w:t xml:space="preserve"> Indonesia: Managing Program in Non-formal Education. </w:t>
      </w:r>
      <w:r w:rsidRPr="000903EC">
        <w:rPr>
          <w:rFonts w:ascii="Palatino Linotype" w:hAnsi="Palatino Linotype"/>
          <w:i/>
          <w:iCs/>
          <w:noProof/>
          <w:sz w:val="20"/>
          <w:szCs w:val="24"/>
        </w:rPr>
        <w:t>International Journal of Research and Review (IJRR)</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6</w:t>
      </w:r>
      <w:r w:rsidRPr="000903EC">
        <w:rPr>
          <w:rFonts w:ascii="Palatino Linotype" w:hAnsi="Palatino Linotype"/>
          <w:noProof/>
          <w:sz w:val="20"/>
          <w:szCs w:val="24"/>
        </w:rPr>
        <w:t>(11), 522-532.</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 xml:space="preserve">Shirazi, S. (2017). </w:t>
      </w:r>
      <w:r w:rsidRPr="000903EC">
        <w:rPr>
          <w:rFonts w:ascii="Palatino Linotype" w:hAnsi="Palatino Linotype"/>
          <w:noProof/>
          <w:sz w:val="20"/>
          <w:szCs w:val="24"/>
        </w:rPr>
        <w:t xml:space="preserve">Student experience of school science. </w:t>
      </w:r>
      <w:r w:rsidRPr="000903EC">
        <w:rPr>
          <w:rFonts w:ascii="Palatino Linotype" w:hAnsi="Palatino Linotype"/>
          <w:i/>
          <w:iCs/>
          <w:noProof/>
          <w:sz w:val="20"/>
          <w:szCs w:val="24"/>
        </w:rPr>
        <w:t>International Journal of Science Education</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39</w:t>
      </w:r>
      <w:r w:rsidRPr="000903EC">
        <w:rPr>
          <w:rFonts w:ascii="Palatino Linotype" w:hAnsi="Palatino Linotype"/>
          <w:noProof/>
          <w:sz w:val="20"/>
          <w:szCs w:val="24"/>
        </w:rPr>
        <w:t>(14), 1891-1912. https://doi.org/10.1080/09500693.2017.1356943</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 xml:space="preserve">Sikhwari, T. D. (2014). A Study </w:t>
      </w:r>
      <w:r w:rsidR="00AA6212" w:rsidRPr="000903EC">
        <w:rPr>
          <w:rFonts w:ascii="Palatino Linotype" w:hAnsi="Palatino Linotype"/>
          <w:noProof/>
          <w:sz w:val="20"/>
          <w:szCs w:val="24"/>
        </w:rPr>
        <w:t xml:space="preserve">of the relationship between motivation, self-concept, and academic achievement of students </w:t>
      </w:r>
      <w:r w:rsidRPr="000903EC">
        <w:rPr>
          <w:rFonts w:ascii="Palatino Linotype" w:hAnsi="Palatino Linotype"/>
          <w:noProof/>
          <w:sz w:val="20"/>
          <w:szCs w:val="24"/>
        </w:rPr>
        <w:t xml:space="preserve">at a University in Limpopo Province, South Africa. </w:t>
      </w:r>
      <w:r w:rsidRPr="000903EC">
        <w:rPr>
          <w:rFonts w:ascii="Palatino Linotype" w:hAnsi="Palatino Linotype"/>
          <w:i/>
          <w:iCs/>
          <w:noProof/>
          <w:sz w:val="20"/>
          <w:szCs w:val="24"/>
        </w:rPr>
        <w:t>International Journal of Educational Sciences</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6</w:t>
      </w:r>
      <w:r w:rsidRPr="000903EC">
        <w:rPr>
          <w:rFonts w:ascii="Palatino Linotype" w:hAnsi="Palatino Linotype"/>
          <w:noProof/>
          <w:sz w:val="20"/>
          <w:szCs w:val="24"/>
        </w:rPr>
        <w:t>(1), 19-25. https://doi.org/10.1080/09751122.2014.11890113</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Steinmayr, R., Weidinger, A. F., Schwinger, M., &amp; Spinath, B. (2019). The importance</w:t>
      </w:r>
      <w:r w:rsidRPr="000903EC">
        <w:rPr>
          <w:rFonts w:ascii="Palatino Linotype" w:hAnsi="Palatino Linotype"/>
          <w:noProof/>
          <w:sz w:val="20"/>
          <w:szCs w:val="24"/>
        </w:rPr>
        <w:t xml:space="preserve"> of students' motivation for their academic achievement-replicating and extending previous findings. </w:t>
      </w:r>
      <w:r w:rsidRPr="000903EC">
        <w:rPr>
          <w:rFonts w:ascii="Palatino Linotype" w:hAnsi="Palatino Linotype"/>
          <w:i/>
          <w:iCs/>
          <w:noProof/>
          <w:sz w:val="20"/>
          <w:szCs w:val="24"/>
        </w:rPr>
        <w:t>Frontiers in Psychology</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10</w:t>
      </w:r>
      <w:r w:rsidRPr="000903EC">
        <w:rPr>
          <w:rFonts w:ascii="Palatino Linotype" w:hAnsi="Palatino Linotype"/>
          <w:noProof/>
          <w:sz w:val="20"/>
          <w:szCs w:val="24"/>
        </w:rPr>
        <w:t>, 1-11. https://doi.org/10.3389/fpsyg.2019.01730</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Taherdoost, H. (2021). Data Collection Methods and Tools for Research; A Step-b</w:t>
      </w:r>
      <w:r w:rsidRPr="000903EC">
        <w:rPr>
          <w:rFonts w:ascii="Palatino Linotype" w:hAnsi="Palatino Linotype"/>
          <w:noProof/>
          <w:sz w:val="20"/>
          <w:szCs w:val="24"/>
        </w:rPr>
        <w:t>y-Step Guide to Choose Data Collection Technique for Academic and Business Research Projects Hamed Taherdoost. Data Collection Methods and Tools for Research; A Step-by-Step Guide to Choose Data Collection Technique for Academic Data Collection Methods and</w:t>
      </w:r>
      <w:r w:rsidRPr="000903EC">
        <w:rPr>
          <w:rFonts w:ascii="Palatino Linotype" w:hAnsi="Palatino Linotype"/>
          <w:noProof/>
          <w:sz w:val="20"/>
          <w:szCs w:val="24"/>
        </w:rPr>
        <w:t xml:space="preserve"> Tools for Research; A Step-by-Step Guide to Choose Data Collection Technique for Academic and Business Research Projects. </w:t>
      </w:r>
      <w:r w:rsidRPr="000903EC">
        <w:rPr>
          <w:rFonts w:ascii="Palatino Linotype" w:hAnsi="Palatino Linotype"/>
          <w:i/>
          <w:iCs/>
          <w:noProof/>
          <w:sz w:val="20"/>
          <w:szCs w:val="24"/>
        </w:rPr>
        <w:t>International Journal of Academic Research in Management (IJARM)</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2021</w:t>
      </w:r>
      <w:r w:rsidRPr="000903EC">
        <w:rPr>
          <w:rFonts w:ascii="Palatino Linotype" w:hAnsi="Palatino Linotype"/>
          <w:noProof/>
          <w:sz w:val="20"/>
          <w:szCs w:val="24"/>
        </w:rPr>
        <w:t>(1), 10-38. https://hal.science/hal-03741847</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Taylor, G., Junger</w:t>
      </w:r>
      <w:r w:rsidRPr="000903EC">
        <w:rPr>
          <w:rFonts w:ascii="Palatino Linotype" w:hAnsi="Palatino Linotype"/>
          <w:noProof/>
          <w:sz w:val="20"/>
          <w:szCs w:val="24"/>
        </w:rPr>
        <w:t xml:space="preserve">t, T., Mageau, G. A., Schattke, K., Dedic, H., Rosenfield, S., &amp; Koestner, R. (2014). A self-determination theory approach to predicting school achievement over time: The unique role of intrinsic motivation. </w:t>
      </w:r>
      <w:r w:rsidRPr="000903EC">
        <w:rPr>
          <w:rFonts w:ascii="Palatino Linotype" w:hAnsi="Palatino Linotype"/>
          <w:i/>
          <w:iCs/>
          <w:noProof/>
          <w:sz w:val="20"/>
          <w:szCs w:val="24"/>
        </w:rPr>
        <w:t>Contemporary Educational Psychology</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39</w:t>
      </w:r>
      <w:r w:rsidRPr="000903EC">
        <w:rPr>
          <w:rFonts w:ascii="Palatino Linotype" w:hAnsi="Palatino Linotype"/>
          <w:noProof/>
          <w:sz w:val="20"/>
          <w:szCs w:val="24"/>
        </w:rPr>
        <w:t>(4), 342-</w:t>
      </w:r>
      <w:r w:rsidRPr="000903EC">
        <w:rPr>
          <w:rFonts w:ascii="Palatino Linotype" w:hAnsi="Palatino Linotype"/>
          <w:noProof/>
          <w:sz w:val="20"/>
          <w:szCs w:val="24"/>
        </w:rPr>
        <w:t>358. https://doi.org/10.1016/j.cedpsych.2014.08.002</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 xml:space="preserve">Temel, T., &amp; Cesur, K. (2024). The Effect of Gamification with Web 2.0 Tools on EFL Learners' Motivation and Academic Achievement in Online Learning Environments. </w:t>
      </w:r>
      <w:r w:rsidRPr="000903EC">
        <w:rPr>
          <w:rFonts w:ascii="Palatino Linotype" w:hAnsi="Palatino Linotype"/>
          <w:i/>
          <w:iCs/>
          <w:noProof/>
          <w:sz w:val="20"/>
          <w:szCs w:val="24"/>
        </w:rPr>
        <w:t>SAGE Open</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14</w:t>
      </w:r>
      <w:r w:rsidRPr="000903EC">
        <w:rPr>
          <w:rFonts w:ascii="Palatino Linotype" w:hAnsi="Palatino Linotype"/>
          <w:noProof/>
          <w:sz w:val="20"/>
          <w:szCs w:val="24"/>
        </w:rPr>
        <w:t>(2), 1-19. https://doi.org/1</w:t>
      </w:r>
      <w:r w:rsidRPr="000903EC">
        <w:rPr>
          <w:rFonts w:ascii="Palatino Linotype" w:hAnsi="Palatino Linotype"/>
          <w:noProof/>
          <w:sz w:val="20"/>
          <w:szCs w:val="24"/>
        </w:rPr>
        <w:t>0.1177/21582440241247928</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 xml:space="preserve">Thoidis, I., &amp; Pnevmatikos, D. (2014). Non-formal education in free time: leisure- or work-oriented activity? </w:t>
      </w:r>
      <w:r w:rsidRPr="000903EC">
        <w:rPr>
          <w:rFonts w:ascii="Palatino Linotype" w:hAnsi="Palatino Linotype"/>
          <w:i/>
          <w:iCs/>
          <w:noProof/>
          <w:sz w:val="20"/>
          <w:szCs w:val="24"/>
        </w:rPr>
        <w:t>International Journal of Lifelong Education</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33</w:t>
      </w:r>
      <w:r w:rsidRPr="000903EC">
        <w:rPr>
          <w:rFonts w:ascii="Palatino Linotype" w:hAnsi="Palatino Linotype"/>
          <w:noProof/>
          <w:sz w:val="20"/>
          <w:szCs w:val="24"/>
        </w:rPr>
        <w:t>(5), 657-673. https://doi.org/10.1080/02601370.2014.918197</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lastRenderedPageBreak/>
        <w:t>Topçu, S., &amp;</w:t>
      </w:r>
      <w:r w:rsidRPr="000903EC">
        <w:rPr>
          <w:rFonts w:ascii="Palatino Linotype" w:hAnsi="Palatino Linotype"/>
          <w:noProof/>
          <w:sz w:val="20"/>
          <w:szCs w:val="24"/>
        </w:rPr>
        <w:t xml:space="preserve"> Leana-Taşcılar, M. Z. (2018). The role of motivation and self-esteem in the academic achievement of Turkish gifted students*. </w:t>
      </w:r>
      <w:r w:rsidRPr="000903EC">
        <w:rPr>
          <w:rFonts w:ascii="Palatino Linotype" w:hAnsi="Palatino Linotype"/>
          <w:i/>
          <w:iCs/>
          <w:noProof/>
          <w:sz w:val="20"/>
          <w:szCs w:val="24"/>
        </w:rPr>
        <w:t>Gifted Education International</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34</w:t>
      </w:r>
      <w:r w:rsidRPr="000903EC">
        <w:rPr>
          <w:rFonts w:ascii="Palatino Linotype" w:hAnsi="Palatino Linotype"/>
          <w:noProof/>
          <w:sz w:val="20"/>
          <w:szCs w:val="24"/>
        </w:rPr>
        <w:t>(1), 3-18. https://doi.org/10.1177/0261429416646192</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Tutupary, R., Sahetapy, L. M., &amp; Rumahlewan</w:t>
      </w:r>
      <w:r w:rsidRPr="000903EC">
        <w:rPr>
          <w:rFonts w:ascii="Palatino Linotype" w:hAnsi="Palatino Linotype"/>
          <w:noProof/>
          <w:sz w:val="20"/>
          <w:szCs w:val="24"/>
        </w:rPr>
        <w:t xml:space="preserve">g, E. (2023). The Effect of Pedagogic Competence and Professional Attitude on the Ability to Manage PAUD Authentic Assessments in Ambon City. </w:t>
      </w:r>
      <w:r w:rsidRPr="000903EC">
        <w:rPr>
          <w:rFonts w:ascii="Palatino Linotype" w:hAnsi="Palatino Linotype"/>
          <w:i/>
          <w:iCs/>
          <w:noProof/>
          <w:sz w:val="20"/>
          <w:szCs w:val="24"/>
        </w:rPr>
        <w:t>Journal of Obsession: Journal of Early Childhood Education</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7</w:t>
      </w:r>
      <w:r w:rsidRPr="000903EC">
        <w:rPr>
          <w:rFonts w:ascii="Palatino Linotype" w:hAnsi="Palatino Linotype"/>
          <w:noProof/>
          <w:sz w:val="20"/>
          <w:szCs w:val="24"/>
        </w:rPr>
        <w:t>(4), 3963-3980. https://doi.org/10.31004/obsesi.v7i4.</w:t>
      </w:r>
      <w:r w:rsidRPr="000903EC">
        <w:rPr>
          <w:rFonts w:ascii="Palatino Linotype" w:hAnsi="Palatino Linotype"/>
          <w:noProof/>
          <w:sz w:val="20"/>
          <w:szCs w:val="24"/>
        </w:rPr>
        <w:t>4503</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 xml:space="preserve">Urhahne, D., &amp; Wijnia, L. (2023). Theories of Motivation in Education: an Integrative Framework. In </w:t>
      </w:r>
      <w:r w:rsidRPr="000903EC">
        <w:rPr>
          <w:rFonts w:ascii="Palatino Linotype" w:hAnsi="Palatino Linotype"/>
          <w:i/>
          <w:iCs/>
          <w:noProof/>
          <w:sz w:val="20"/>
          <w:szCs w:val="24"/>
        </w:rPr>
        <w:t xml:space="preserve">Educational Psychology Review </w:t>
      </w:r>
      <w:r w:rsidRPr="000903EC">
        <w:rPr>
          <w:rFonts w:ascii="Palatino Linotype" w:hAnsi="Palatino Linotype"/>
          <w:noProof/>
          <w:sz w:val="20"/>
          <w:szCs w:val="24"/>
        </w:rPr>
        <w:t>(Vol. 35, Issue 2). Springer US. https://doi.org/10.1007/s10648-023-09767-9</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Wang, L. H., Chen, B., Hwang, G. J., Guan, J.</w:t>
      </w:r>
      <w:r w:rsidRPr="000903EC">
        <w:rPr>
          <w:rFonts w:ascii="Palatino Linotype" w:hAnsi="Palatino Linotype"/>
          <w:noProof/>
          <w:sz w:val="20"/>
          <w:szCs w:val="24"/>
        </w:rPr>
        <w:t xml:space="preserve"> Q., &amp; Wang, Y. Q. (2022). Effects of digital game-based STEM education on students' learning achievement: a meta-analysis. </w:t>
      </w:r>
      <w:r w:rsidRPr="000903EC">
        <w:rPr>
          <w:rFonts w:ascii="Palatino Linotype" w:hAnsi="Palatino Linotype"/>
          <w:i/>
          <w:iCs/>
          <w:noProof/>
          <w:sz w:val="20"/>
          <w:szCs w:val="24"/>
        </w:rPr>
        <w:t>International Journal of STEM Education</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9</w:t>
      </w:r>
      <w:r w:rsidRPr="000903EC">
        <w:rPr>
          <w:rFonts w:ascii="Palatino Linotype" w:hAnsi="Palatino Linotype"/>
          <w:noProof/>
          <w:sz w:val="20"/>
          <w:szCs w:val="24"/>
        </w:rPr>
        <w:t>(1), 1-13. https://doi.org/10.1186/s40594-022-00344-0</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Wu, H., Guo, Y., Yang, Y., Zhao, L.,</w:t>
      </w:r>
      <w:r w:rsidRPr="000903EC">
        <w:rPr>
          <w:rFonts w:ascii="Palatino Linotype" w:hAnsi="Palatino Linotype"/>
          <w:noProof/>
          <w:sz w:val="20"/>
          <w:szCs w:val="24"/>
        </w:rPr>
        <w:t xml:space="preserve"> &amp; Guo, C. (2021). A Meta-analysis of the Longitudinal Relationship Between Academic Self-Concept and Academic Achievement. </w:t>
      </w:r>
      <w:r w:rsidRPr="000903EC">
        <w:rPr>
          <w:rFonts w:ascii="Palatino Linotype" w:hAnsi="Palatino Linotype"/>
          <w:i/>
          <w:iCs/>
          <w:noProof/>
          <w:sz w:val="20"/>
          <w:szCs w:val="24"/>
        </w:rPr>
        <w:t>Educational Psychology Review</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33</w:t>
      </w:r>
      <w:r w:rsidRPr="000903EC">
        <w:rPr>
          <w:rFonts w:ascii="Palatino Linotype" w:hAnsi="Palatino Linotype"/>
          <w:noProof/>
          <w:sz w:val="20"/>
          <w:szCs w:val="24"/>
        </w:rPr>
        <w:t>(4), 1749-1778. https://doi.org/10.1007/s10648-021-09600-1</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 xml:space="preserve">Wuryaningsih, Susilastuti, D. H., Darwin, M., &amp; Pierewan, A. C. (2019). Effects of web-based learning and F2F learning on teachers achievement in teacher training program in Indonesia. </w:t>
      </w:r>
      <w:r w:rsidRPr="000903EC">
        <w:rPr>
          <w:rFonts w:ascii="Palatino Linotype" w:hAnsi="Palatino Linotype"/>
          <w:i/>
          <w:iCs/>
          <w:noProof/>
          <w:sz w:val="20"/>
          <w:szCs w:val="24"/>
        </w:rPr>
        <w:t>International Journal of Emerging Technologies in Learning</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14</w:t>
      </w:r>
      <w:r w:rsidRPr="000903EC">
        <w:rPr>
          <w:rFonts w:ascii="Palatino Linotype" w:hAnsi="Palatino Linotype"/>
          <w:noProof/>
          <w:sz w:val="20"/>
          <w:szCs w:val="24"/>
        </w:rPr>
        <w:t>(21), 123</w:t>
      </w:r>
      <w:r w:rsidRPr="000903EC">
        <w:rPr>
          <w:rFonts w:ascii="Palatino Linotype" w:hAnsi="Palatino Linotype"/>
          <w:noProof/>
          <w:sz w:val="20"/>
          <w:szCs w:val="24"/>
        </w:rPr>
        <w:t>-147. https://doi.org/10.3991/ijet.v14i21.10736</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Yu, J., Kim, H., Zheng, X., Li, Z., &amp; Xiangxiang, Z. (2024). Effects of scaffolding and inner speech on learning motivation, flexible thinking and academic achievement in the technology-enhanced learning envi</w:t>
      </w:r>
      <w:r w:rsidRPr="000903EC">
        <w:rPr>
          <w:rFonts w:ascii="Palatino Linotype" w:hAnsi="Palatino Linotype"/>
          <w:noProof/>
          <w:sz w:val="20"/>
          <w:szCs w:val="24"/>
        </w:rPr>
        <w:t xml:space="preserve">ronment. </w:t>
      </w:r>
      <w:r w:rsidRPr="000903EC">
        <w:rPr>
          <w:rFonts w:ascii="Palatino Linotype" w:hAnsi="Palatino Linotype"/>
          <w:i/>
          <w:iCs/>
          <w:noProof/>
          <w:sz w:val="20"/>
          <w:szCs w:val="24"/>
        </w:rPr>
        <w:t>Learning and Motivation</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86</w:t>
      </w:r>
      <w:r w:rsidRPr="000903EC">
        <w:rPr>
          <w:rFonts w:ascii="Palatino Linotype" w:hAnsi="Palatino Linotype"/>
          <w:noProof/>
          <w:sz w:val="20"/>
          <w:szCs w:val="24"/>
        </w:rPr>
        <w:t>, 1-19. https://doi.org/10.1016/j.lmot.2024.101982</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 xml:space="preserve">Zeng, J. (2023). A theoretical review of the role of teacher professional development in EFL students' learning achievement. </w:t>
      </w:r>
      <w:r w:rsidRPr="000903EC">
        <w:rPr>
          <w:rFonts w:ascii="Palatino Linotype" w:hAnsi="Palatino Linotype"/>
          <w:i/>
          <w:iCs/>
          <w:noProof/>
          <w:sz w:val="20"/>
          <w:szCs w:val="24"/>
        </w:rPr>
        <w:t>Heliyon</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9</w:t>
      </w:r>
      <w:r w:rsidRPr="000903EC">
        <w:rPr>
          <w:rFonts w:ascii="Palatino Linotype" w:hAnsi="Palatino Linotype"/>
          <w:noProof/>
          <w:sz w:val="20"/>
          <w:szCs w:val="24"/>
        </w:rPr>
        <w:t>(5), 1-6. https://doi.org/10.1016/</w:t>
      </w:r>
      <w:r w:rsidRPr="000903EC">
        <w:rPr>
          <w:rFonts w:ascii="Palatino Linotype" w:hAnsi="Palatino Linotype"/>
          <w:noProof/>
          <w:sz w:val="20"/>
          <w:szCs w:val="24"/>
        </w:rPr>
        <w:t>j.heliyon.2023.e15806</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szCs w:val="24"/>
        </w:rPr>
      </w:pPr>
      <w:r w:rsidRPr="000903EC">
        <w:rPr>
          <w:rFonts w:ascii="Palatino Linotype" w:hAnsi="Palatino Linotype"/>
          <w:noProof/>
          <w:sz w:val="20"/>
          <w:szCs w:val="24"/>
        </w:rPr>
        <w:t xml:space="preserve">Zhang, Z.-J., Zhang, C.-L., Zhang, X.-G., Liu, X.-M., Zhang, H., Wang, J., &amp; Liu, S. (2015). Relationship between self-efficacy beliefs and achievement motivation in student nurses. </w:t>
      </w:r>
      <w:r w:rsidRPr="000903EC">
        <w:rPr>
          <w:rFonts w:ascii="Palatino Linotype" w:hAnsi="Palatino Linotype"/>
          <w:i/>
          <w:iCs/>
          <w:noProof/>
          <w:sz w:val="20"/>
          <w:szCs w:val="24"/>
        </w:rPr>
        <w:t>Chinese Nursing Research</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2</w:t>
      </w:r>
      <w:r w:rsidRPr="000903EC">
        <w:rPr>
          <w:rFonts w:ascii="Palatino Linotype" w:hAnsi="Palatino Linotype"/>
          <w:noProof/>
          <w:sz w:val="20"/>
          <w:szCs w:val="24"/>
        </w:rPr>
        <w:t>(2-3), 67-70. https://doi</w:t>
      </w:r>
      <w:r w:rsidRPr="000903EC">
        <w:rPr>
          <w:rFonts w:ascii="Palatino Linotype" w:hAnsi="Palatino Linotype"/>
          <w:noProof/>
          <w:sz w:val="20"/>
          <w:szCs w:val="24"/>
        </w:rPr>
        <w:t>.org/10.1016/j.cnre.2015.06.001</w:t>
      </w:r>
    </w:p>
    <w:p w:rsidR="0023226A" w:rsidRDefault="00FC3A89">
      <w:pPr>
        <w:widowControl w:val="0"/>
        <w:autoSpaceDE w:val="0"/>
        <w:autoSpaceDN w:val="0"/>
        <w:adjustRightInd w:val="0"/>
        <w:spacing w:after="0" w:line="240" w:lineRule="atLeast"/>
        <w:ind w:left="480" w:hanging="480"/>
        <w:jc w:val="both"/>
        <w:rPr>
          <w:rFonts w:ascii="Palatino Linotype" w:hAnsi="Palatino Linotype"/>
          <w:noProof/>
          <w:sz w:val="20"/>
        </w:rPr>
      </w:pPr>
      <w:r w:rsidRPr="000903EC">
        <w:rPr>
          <w:rFonts w:ascii="Palatino Linotype" w:hAnsi="Palatino Linotype"/>
          <w:noProof/>
          <w:sz w:val="20"/>
          <w:szCs w:val="24"/>
        </w:rPr>
        <w:t xml:space="preserve">Zhou, M., Adesope, O. O., Winne, P. H., &amp; Nesbit, J. C. (2019). Relations of multivariate goal profiles to motivation, epistemic beliefs and achievement. </w:t>
      </w:r>
      <w:r w:rsidRPr="000903EC">
        <w:rPr>
          <w:rFonts w:ascii="Palatino Linotype" w:hAnsi="Palatino Linotype"/>
          <w:i/>
          <w:iCs/>
          <w:noProof/>
          <w:sz w:val="20"/>
          <w:szCs w:val="24"/>
        </w:rPr>
        <w:t>Journal of Pacific Rim Psychology</w:t>
      </w:r>
      <w:r w:rsidRPr="000903EC">
        <w:rPr>
          <w:rFonts w:ascii="Palatino Linotype" w:hAnsi="Palatino Linotype"/>
          <w:noProof/>
          <w:sz w:val="20"/>
          <w:szCs w:val="24"/>
        </w:rPr>
        <w:t xml:space="preserve">, </w:t>
      </w:r>
      <w:r w:rsidRPr="000903EC">
        <w:rPr>
          <w:rFonts w:ascii="Palatino Linotype" w:hAnsi="Palatino Linotype"/>
          <w:i/>
          <w:iCs/>
          <w:noProof/>
          <w:sz w:val="20"/>
          <w:szCs w:val="24"/>
        </w:rPr>
        <w:t>13</w:t>
      </w:r>
      <w:r w:rsidRPr="000903EC">
        <w:rPr>
          <w:rFonts w:ascii="Palatino Linotype" w:hAnsi="Palatino Linotype"/>
          <w:noProof/>
          <w:sz w:val="20"/>
          <w:szCs w:val="24"/>
        </w:rPr>
        <w:t>, 1-11. https://doi.org/10.1017/p</w:t>
      </w:r>
      <w:r w:rsidRPr="000903EC">
        <w:rPr>
          <w:rFonts w:ascii="Palatino Linotype" w:hAnsi="Palatino Linotype"/>
          <w:noProof/>
          <w:sz w:val="20"/>
          <w:szCs w:val="24"/>
        </w:rPr>
        <w:t>rp.2018.28</w:t>
      </w:r>
    </w:p>
    <w:p w:rsidR="00143989" w:rsidRPr="00723B12" w:rsidRDefault="00FC3A89" w:rsidP="00AA6212">
      <w:pPr>
        <w:widowControl w:val="0"/>
        <w:autoSpaceDE w:val="0"/>
        <w:autoSpaceDN w:val="0"/>
        <w:adjustRightInd w:val="0"/>
        <w:spacing w:after="0" w:line="240" w:lineRule="atLeast"/>
        <w:ind w:left="480" w:hanging="480"/>
        <w:jc w:val="both"/>
      </w:pPr>
      <w:r>
        <w:fldChar w:fldCharType="end"/>
      </w:r>
    </w:p>
    <w:sectPr w:rsidR="00143989" w:rsidRPr="00723B12" w:rsidSect="001914CF">
      <w:headerReference w:type="default" r:id="rId11"/>
      <w:footerReference w:type="default" r:id="rId12"/>
      <w:headerReference w:type="first" r:id="rId13"/>
      <w:footerReference w:type="first" r:id="rId14"/>
      <w:pgSz w:w="11906" w:h="16838"/>
      <w:pgMar w:top="1418" w:right="1440" w:bottom="1440" w:left="1440" w:header="851" w:footer="709" w:gutter="0"/>
      <w:pgNumType w:start="61"/>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commentEx w15:paraId="7C946F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6cex:commentExtensible w16cex:durableId="2A38D5DA" w16cex:dateUtc="2024-07-10T0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6cid:commentId w16cid:paraId="7C946F8D" w16cid:durableId="2A38D5D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A89" w:rsidRDefault="00FC3A89" w:rsidP="008E64A2">
      <w:pPr>
        <w:spacing w:after="0" w:line="240" w:lineRule="auto"/>
      </w:pPr>
      <w:r>
        <w:separator/>
      </w:r>
    </w:p>
    <w:p w:rsidR="00FC3A89" w:rsidRDefault="00FC3A89"/>
  </w:endnote>
  <w:endnote w:type="continuationSeparator" w:id="0">
    <w:p w:rsidR="00FC3A89" w:rsidRDefault="00FC3A89" w:rsidP="008E64A2">
      <w:pPr>
        <w:spacing w:after="0" w:line="240" w:lineRule="auto"/>
      </w:pPr>
      <w:r>
        <w:continuationSeparator/>
      </w:r>
    </w:p>
    <w:p w:rsidR="00FC3A89" w:rsidRDefault="00FC3A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26A" w:rsidRDefault="00FC3A89">
    <w:pPr>
      <w:pStyle w:val="Footer"/>
    </w:pPr>
    <w:r w:rsidRPr="00727D5A">
      <w:rPr>
        <w:rFonts w:ascii="Palatino Linotype" w:hAnsi="Palatino Linotype"/>
        <w:i/>
        <w:sz w:val="16"/>
      </w:rPr>
      <w:t>Author Name/Title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26A" w:rsidRDefault="00FC3A89">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A89" w:rsidRDefault="00FC3A89" w:rsidP="008E64A2">
      <w:pPr>
        <w:spacing w:after="0" w:line="240" w:lineRule="auto"/>
      </w:pPr>
      <w:r>
        <w:separator/>
      </w:r>
    </w:p>
    <w:p w:rsidR="00FC3A89" w:rsidRDefault="00FC3A89"/>
  </w:footnote>
  <w:footnote w:type="continuationSeparator" w:id="0">
    <w:p w:rsidR="00FC3A89" w:rsidRDefault="00FC3A89" w:rsidP="008E64A2">
      <w:pPr>
        <w:spacing w:after="0" w:line="240" w:lineRule="auto"/>
      </w:pPr>
      <w:r>
        <w:continuationSeparator/>
      </w:r>
    </w:p>
    <w:p w:rsidR="00FC3A89" w:rsidRDefault="00FC3A8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26A" w:rsidRDefault="00FC3A89">
    <w:pPr>
      <w:tabs>
        <w:tab w:val="right" w:pos="8844"/>
      </w:tabs>
      <w:adjustRightInd w:val="0"/>
      <w:snapToGrid w:val="0"/>
      <w:spacing w:after="240" w:line="240" w:lineRule="auto"/>
      <w:rPr>
        <w:rFonts w:ascii="Palatino Linotype" w:hAnsi="Palatino Linotype"/>
        <w:sz w:val="16"/>
      </w:rPr>
    </w:pPr>
    <w:r>
      <w:rPr>
        <w:noProof/>
      </w:rPr>
      <w:pict>
        <v:shapetype id="_x0000_t32" coordsize="21600,21600" o:spt="32" o:oned="t" path="m,l21600,21600e" filled="f">
          <v:path arrowok="t" fillok="f" o:connecttype="none"/>
          <o:lock v:ext="edit" shapetype="t"/>
        </v:shapetype>
        <v:shape id="AutoShape 7" o:spid="_x0000_s2049" type="#_x0000_t32" style="position:absolute;margin-left:.7pt;margin-top:15.05pt;width:442.2pt;height:0;z-index:251659264;visibility:visible"/>
      </w:pict>
    </w:r>
    <w:r w:rsidR="003D555E" w:rsidRPr="0048254D">
      <w:rPr>
        <w:rFonts w:ascii="Palatino Linotype" w:hAnsi="Palatino Linotype"/>
        <w:i/>
        <w:sz w:val="16"/>
      </w:rPr>
      <w:t>Al-</w:t>
    </w:r>
    <w:proofErr w:type="spellStart"/>
    <w:r w:rsidR="003D555E" w:rsidRPr="0048254D">
      <w:rPr>
        <w:rFonts w:ascii="Palatino Linotype" w:hAnsi="Palatino Linotype"/>
        <w:i/>
        <w:sz w:val="16"/>
      </w:rPr>
      <w:t>Ishlah</w:t>
    </w:r>
    <w:proofErr w:type="spellEnd"/>
    <w:r w:rsidR="003D555E" w:rsidRPr="0048254D">
      <w:rPr>
        <w:rFonts w:ascii="Palatino Linotype" w:hAnsi="Palatino Linotype"/>
        <w:i/>
        <w:sz w:val="16"/>
      </w:rPr>
      <w:t>: Journal of Education</w:t>
    </w:r>
    <w:r w:rsidR="003D555E">
      <w:rPr>
        <w:rFonts w:ascii="Palatino Linotype" w:hAnsi="Palatino Linotype"/>
        <w:i/>
        <w:sz w:val="16"/>
      </w:rPr>
      <w:t>, Vol. 4</w:t>
    </w:r>
    <w:r w:rsidR="003D555E" w:rsidRPr="00EE35A7">
      <w:rPr>
        <w:rFonts w:ascii="Palatino Linotype" w:hAnsi="Palatino Linotype"/>
        <w:i/>
        <w:sz w:val="16"/>
      </w:rPr>
      <w:t xml:space="preserve">, </w:t>
    </w:r>
    <w:r w:rsidR="003D555E">
      <w:rPr>
        <w:rFonts w:ascii="Palatino Linotype" w:hAnsi="Palatino Linotype"/>
        <w:i/>
        <w:sz w:val="16"/>
      </w:rPr>
      <w:t xml:space="preserve">1 </w:t>
    </w:r>
    <w:r w:rsidR="003D555E" w:rsidRPr="00EE35A7">
      <w:rPr>
        <w:rFonts w:ascii="Palatino Linotype" w:hAnsi="Palatino Linotype"/>
        <w:i/>
        <w:sz w:val="16"/>
      </w:rPr>
      <w:t>(</w:t>
    </w:r>
    <w:r w:rsidR="003D555E">
      <w:rPr>
        <w:rFonts w:ascii="Palatino Linotype" w:hAnsi="Palatino Linotype"/>
        <w:i/>
        <w:sz w:val="16"/>
      </w:rPr>
      <w:t>April 2022</w:t>
    </w:r>
    <w:r w:rsidR="003D555E" w:rsidRPr="00EE35A7">
      <w:rPr>
        <w:rFonts w:ascii="Palatino Linotype" w:hAnsi="Palatino Linotype"/>
        <w:i/>
        <w:sz w:val="16"/>
      </w:rPr>
      <w:t xml:space="preserve">): </w:t>
    </w:r>
    <w:r w:rsidR="003D555E">
      <w:rPr>
        <w:rFonts w:ascii="Palatino Linotype" w:hAnsi="Palatino Linotype"/>
        <w:i/>
        <w:sz w:val="16"/>
      </w:rPr>
      <w:t>p-</w:t>
    </w:r>
    <w:proofErr w:type="spellStart"/>
    <w:r w:rsidR="003D555E">
      <w:rPr>
        <w:rFonts w:ascii="Palatino Linotype" w:hAnsi="Palatino Linotype"/>
        <w:i/>
        <w:sz w:val="16"/>
      </w:rPr>
      <w:t>pp</w:t>
    </w:r>
    <w:proofErr w:type="spellEnd"/>
    <w:r w:rsidR="003D555E">
      <w:rPr>
        <w:rFonts w:ascii="Palatino Linotype" w:hAnsi="Palatino Linotype"/>
        <w:sz w:val="16"/>
      </w:rPr>
      <w:tab/>
    </w:r>
    <w:r w:rsidR="003D555E">
      <w:rPr>
        <w:rFonts w:ascii="Palatino Linotype" w:hAnsi="Palatino Linotype"/>
        <w:sz w:val="16"/>
      </w:rPr>
      <w:fldChar w:fldCharType="begin"/>
    </w:r>
    <w:r w:rsidR="003D555E">
      <w:rPr>
        <w:rFonts w:ascii="Palatino Linotype" w:hAnsi="Palatino Linotype"/>
        <w:sz w:val="16"/>
      </w:rPr>
      <w:instrText xml:space="preserve"> PAGE   \* MERGEFORMAT </w:instrText>
    </w:r>
    <w:r w:rsidR="003D555E">
      <w:rPr>
        <w:rFonts w:ascii="Palatino Linotype" w:hAnsi="Palatino Linotype"/>
        <w:sz w:val="16"/>
      </w:rPr>
      <w:fldChar w:fldCharType="separate"/>
    </w:r>
    <w:r w:rsidR="005147CE">
      <w:rPr>
        <w:rFonts w:ascii="Palatino Linotype" w:hAnsi="Palatino Linotype"/>
        <w:noProof/>
        <w:sz w:val="16"/>
      </w:rPr>
      <w:t>68</w:t>
    </w:r>
    <w:r w:rsidR="003D555E">
      <w:rPr>
        <w:rFonts w:ascii="Palatino Linotype" w:hAnsi="Palatino Linotype"/>
        <w:sz w:val="16"/>
      </w:rPr>
      <w:fldChar w:fldCharType="end"/>
    </w:r>
    <w:r w:rsidR="003D555E">
      <w:rPr>
        <w:rFonts w:ascii="Palatino Linotype" w:hAnsi="Palatino Linotype"/>
        <w:sz w:val="16"/>
      </w:rPr>
      <w:t xml:space="preserve"> of 70</w:t>
    </w:r>
  </w:p>
  <w:p w:rsidR="006E11FA" w:rsidRDefault="006E11F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26A" w:rsidRDefault="00FC3A89">
    <w:pPr>
      <w:pStyle w:val="Header"/>
      <w:ind w:right="45"/>
      <w:rPr>
        <w:rFonts w:ascii="Palatino Linotype" w:hAnsi="Palatino Linotype"/>
        <w:b/>
        <w:sz w:val="20"/>
      </w:rPr>
    </w:pPr>
    <w:bookmarkStart w:id="2" w:name="_Hlk97159129"/>
    <w:r w:rsidRPr="0048254D">
      <w:rPr>
        <w:rFonts w:ascii="Palatino Linotype" w:hAnsi="Palatino Linotype"/>
        <w:b/>
        <w:sz w:val="20"/>
      </w:rPr>
      <w:t>Al-</w:t>
    </w:r>
    <w:proofErr w:type="spellStart"/>
    <w:r w:rsidRPr="0048254D">
      <w:rPr>
        <w:rFonts w:ascii="Palatino Linotype" w:hAnsi="Palatino Linotype"/>
        <w:b/>
        <w:sz w:val="20"/>
      </w:rPr>
      <w:t>Ishlah</w:t>
    </w:r>
    <w:proofErr w:type="spellEnd"/>
    <w:r w:rsidRPr="0048254D">
      <w:rPr>
        <w:rFonts w:ascii="Palatino Linotype" w:hAnsi="Palatino Linotype"/>
        <w:b/>
        <w:sz w:val="20"/>
      </w:rPr>
      <w:t>: Journal of Education</w:t>
    </w:r>
  </w:p>
  <w:p w:rsidR="0023226A" w:rsidRDefault="00FC3A89">
    <w:pPr>
      <w:tabs>
        <w:tab w:val="left" w:pos="3675"/>
      </w:tabs>
      <w:spacing w:after="0" w:line="240" w:lineRule="auto"/>
      <w:ind w:right="45"/>
      <w:rPr>
        <w:rFonts w:ascii="Palatino Linotype" w:hAnsi="Palatino Linotype"/>
        <w:sz w:val="18"/>
        <w:szCs w:val="18"/>
        <w:lang w:val="en-US"/>
      </w:rPr>
    </w:pPr>
    <w:r w:rsidRPr="0048254D">
      <w:rPr>
        <w:rFonts w:ascii="Palatino Linotype" w:hAnsi="Palatino Linotype"/>
        <w:sz w:val="18"/>
        <w:szCs w:val="18"/>
        <w:lang w:val="en-US"/>
      </w:rPr>
      <w:t>Vol.14, 1 (April,</w:t>
    </w:r>
    <w:r w:rsidRPr="0048254D">
      <w:rPr>
        <w:rFonts w:ascii="Palatino Linotype" w:hAnsi="Palatino Linotype"/>
        <w:sz w:val="18"/>
        <w:szCs w:val="18"/>
        <w:lang w:val="en-US"/>
      </w:rPr>
      <w:t xml:space="preserve"> 2022), pp. </w:t>
    </w:r>
    <w:r>
      <w:rPr>
        <w:rFonts w:ascii="Palatino Linotype" w:hAnsi="Palatino Linotype"/>
        <w:sz w:val="18"/>
        <w:szCs w:val="18"/>
        <w:lang w:val="en-US"/>
      </w:rPr>
      <w:t>61-70</w:t>
    </w:r>
  </w:p>
  <w:p w:rsidR="0023226A" w:rsidRDefault="00FC3A89">
    <w:pPr>
      <w:tabs>
        <w:tab w:val="left" w:pos="7938"/>
        <w:tab w:val="right" w:pos="8789"/>
      </w:tabs>
      <w:spacing w:after="0" w:line="240" w:lineRule="auto"/>
      <w:rPr>
        <w:rFonts w:ascii="Times New Roman" w:hAnsi="Times New Roman"/>
        <w:sz w:val="20"/>
        <w:szCs w:val="20"/>
        <w:lang w:val="en-US"/>
      </w:rPr>
    </w:pPr>
    <w:r w:rsidRPr="0048254D">
      <w:rPr>
        <w:rFonts w:ascii="Palatino Linotype" w:hAnsi="Palatino Linotype"/>
        <w:sz w:val="18"/>
        <w:szCs w:val="18"/>
        <w:lang w:val="en-US"/>
      </w:rPr>
      <w:t>ISSN: 2087-9490 EISSN: 2597-940X, DOI: 10.35445/alishlah.v14i1.</w:t>
    </w:r>
    <w:bookmarkEnd w:id="2"/>
    <w:r>
      <w:rPr>
        <w:noProof/>
      </w:rPr>
      <w:pict>
        <v:shapetype id="_x0000_t32" coordsize="21600,21600" o:spt="32" o:oned="t" path="m,l21600,21600e" filled="f">
          <v:path arrowok="t" fillok="f" o:connecttype="none"/>
          <o:lock v:ext="edit" shapetype="t"/>
        </v:shapetype>
        <v:shape id="AutoShape 6" o:spid="_x0000_s2050" type="#_x0000_t32" style="position:absolute;margin-left:-1.5pt;margin-top:14.25pt;width:442.2pt;height:0;z-index:251658240;visibility:visible;mso-position-horizontal-relative:text;mso-position-vertical-relative:text"/>
      </w:pict>
    </w:r>
    <w:r>
      <w:rPr>
        <w:rFonts w:ascii="Palatino Linotype" w:hAnsi="Palatino Linotype"/>
        <w:sz w:val="18"/>
        <w:szCs w:val="18"/>
        <w:lang w:val="en-US"/>
      </w:rPr>
      <w:t xml:space="preserve"> 973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D52E7"/>
    <w:multiLevelType w:val="hybridMultilevel"/>
    <w:tmpl w:val="FFFFFFFF"/>
    <w:lvl w:ilvl="0" w:tplc="58DA1F9A">
      <w:start w:val="1"/>
      <w:numFmt w:val="lowerLetter"/>
      <w:lvlText w:val="%1."/>
      <w:lvlJc w:val="left"/>
      <w:pPr>
        <w:ind w:left="720" w:hanging="360"/>
      </w:pPr>
      <w:rPr>
        <w:rFonts w:cs="Times New Roman" w:hint="default"/>
      </w:rPr>
    </w:lvl>
    <w:lvl w:ilvl="1" w:tplc="BA34DEF2" w:tentative="1">
      <w:start w:val="1"/>
      <w:numFmt w:val="lowerLetter"/>
      <w:lvlText w:val="%2."/>
      <w:lvlJc w:val="left"/>
      <w:pPr>
        <w:ind w:left="1440" w:hanging="360"/>
      </w:pPr>
      <w:rPr>
        <w:rFonts w:cs="Times New Roman"/>
      </w:rPr>
    </w:lvl>
    <w:lvl w:ilvl="2" w:tplc="8B829F0C" w:tentative="1">
      <w:start w:val="1"/>
      <w:numFmt w:val="lowerRoman"/>
      <w:lvlText w:val="%3."/>
      <w:lvlJc w:val="right"/>
      <w:pPr>
        <w:ind w:left="2160" w:hanging="180"/>
      </w:pPr>
      <w:rPr>
        <w:rFonts w:cs="Times New Roman"/>
      </w:rPr>
    </w:lvl>
    <w:lvl w:ilvl="3" w:tplc="F78A202A" w:tentative="1">
      <w:start w:val="1"/>
      <w:numFmt w:val="decimal"/>
      <w:lvlText w:val="%4."/>
      <w:lvlJc w:val="left"/>
      <w:pPr>
        <w:ind w:left="2880" w:hanging="360"/>
      </w:pPr>
      <w:rPr>
        <w:rFonts w:cs="Times New Roman"/>
      </w:rPr>
    </w:lvl>
    <w:lvl w:ilvl="4" w:tplc="57A267DA" w:tentative="1">
      <w:start w:val="1"/>
      <w:numFmt w:val="lowerLetter"/>
      <w:lvlText w:val="%5."/>
      <w:lvlJc w:val="left"/>
      <w:pPr>
        <w:ind w:left="3600" w:hanging="360"/>
      </w:pPr>
      <w:rPr>
        <w:rFonts w:cs="Times New Roman"/>
      </w:rPr>
    </w:lvl>
    <w:lvl w:ilvl="5" w:tplc="787C9BE4" w:tentative="1">
      <w:start w:val="1"/>
      <w:numFmt w:val="lowerRoman"/>
      <w:lvlText w:val="%6."/>
      <w:lvlJc w:val="right"/>
      <w:pPr>
        <w:ind w:left="4320" w:hanging="180"/>
      </w:pPr>
      <w:rPr>
        <w:rFonts w:cs="Times New Roman"/>
      </w:rPr>
    </w:lvl>
    <w:lvl w:ilvl="6" w:tplc="04D82912" w:tentative="1">
      <w:start w:val="1"/>
      <w:numFmt w:val="decimal"/>
      <w:lvlText w:val="%7."/>
      <w:lvlJc w:val="left"/>
      <w:pPr>
        <w:ind w:left="5040" w:hanging="360"/>
      </w:pPr>
      <w:rPr>
        <w:rFonts w:cs="Times New Roman"/>
      </w:rPr>
    </w:lvl>
    <w:lvl w:ilvl="7" w:tplc="0A24627C" w:tentative="1">
      <w:start w:val="1"/>
      <w:numFmt w:val="lowerLetter"/>
      <w:lvlText w:val="%8."/>
      <w:lvlJc w:val="left"/>
      <w:pPr>
        <w:ind w:left="5760" w:hanging="360"/>
      </w:pPr>
      <w:rPr>
        <w:rFonts w:cs="Times New Roman"/>
      </w:rPr>
    </w:lvl>
    <w:lvl w:ilvl="8" w:tplc="C57A87BA" w:tentative="1">
      <w:start w:val="1"/>
      <w:numFmt w:val="lowerRoman"/>
      <w:lvlText w:val="%9."/>
      <w:lvlJc w:val="right"/>
      <w:pPr>
        <w:ind w:left="6480" w:hanging="180"/>
      </w:pPr>
      <w:rPr>
        <w:rFonts w:cs="Times New Roman"/>
      </w:rPr>
    </w:lvl>
  </w:abstractNum>
  <w:abstractNum w:abstractNumId="1">
    <w:nsid w:val="07EC0F97"/>
    <w:multiLevelType w:val="multilevel"/>
    <w:tmpl w:val="FFFFFFFF"/>
    <w:lvl w:ilvl="0">
      <w:start w:val="1"/>
      <w:numFmt w:val="lowerLetter"/>
      <w:lvlText w:val="%1."/>
      <w:lvlJc w:val="left"/>
      <w:pPr>
        <w:ind w:left="786" w:hanging="360"/>
      </w:pPr>
      <w:rPr>
        <w:rFonts w:cs="Times New Roman" w:hint="default"/>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2">
    <w:nsid w:val="0CCF0137"/>
    <w:multiLevelType w:val="hybridMultilevel"/>
    <w:tmpl w:val="FFFFFFFF"/>
    <w:lvl w:ilvl="0" w:tplc="F17E0B2C">
      <w:start w:val="1"/>
      <w:numFmt w:val="lowerLetter"/>
      <w:lvlText w:val="%1."/>
      <w:lvlJc w:val="left"/>
      <w:pPr>
        <w:ind w:left="720" w:hanging="360"/>
      </w:pPr>
      <w:rPr>
        <w:rFonts w:cs="Times New Roman" w:hint="default"/>
      </w:rPr>
    </w:lvl>
    <w:lvl w:ilvl="1" w:tplc="DE40CD08" w:tentative="1">
      <w:start w:val="1"/>
      <w:numFmt w:val="lowerLetter"/>
      <w:lvlText w:val="%2."/>
      <w:lvlJc w:val="left"/>
      <w:pPr>
        <w:ind w:left="1440" w:hanging="360"/>
      </w:pPr>
      <w:rPr>
        <w:rFonts w:cs="Times New Roman"/>
      </w:rPr>
    </w:lvl>
    <w:lvl w:ilvl="2" w:tplc="21F877F2" w:tentative="1">
      <w:start w:val="1"/>
      <w:numFmt w:val="lowerRoman"/>
      <w:lvlText w:val="%3."/>
      <w:lvlJc w:val="right"/>
      <w:pPr>
        <w:ind w:left="2160" w:hanging="180"/>
      </w:pPr>
      <w:rPr>
        <w:rFonts w:cs="Times New Roman"/>
      </w:rPr>
    </w:lvl>
    <w:lvl w:ilvl="3" w:tplc="17C899B8" w:tentative="1">
      <w:start w:val="1"/>
      <w:numFmt w:val="decimal"/>
      <w:lvlText w:val="%4."/>
      <w:lvlJc w:val="left"/>
      <w:pPr>
        <w:ind w:left="2880" w:hanging="360"/>
      </w:pPr>
      <w:rPr>
        <w:rFonts w:cs="Times New Roman"/>
      </w:rPr>
    </w:lvl>
    <w:lvl w:ilvl="4" w:tplc="A86E0EBE" w:tentative="1">
      <w:start w:val="1"/>
      <w:numFmt w:val="lowerLetter"/>
      <w:lvlText w:val="%5."/>
      <w:lvlJc w:val="left"/>
      <w:pPr>
        <w:ind w:left="3600" w:hanging="360"/>
      </w:pPr>
      <w:rPr>
        <w:rFonts w:cs="Times New Roman"/>
      </w:rPr>
    </w:lvl>
    <w:lvl w:ilvl="5" w:tplc="F0BC1452" w:tentative="1">
      <w:start w:val="1"/>
      <w:numFmt w:val="lowerRoman"/>
      <w:lvlText w:val="%6."/>
      <w:lvlJc w:val="right"/>
      <w:pPr>
        <w:ind w:left="4320" w:hanging="180"/>
      </w:pPr>
      <w:rPr>
        <w:rFonts w:cs="Times New Roman"/>
      </w:rPr>
    </w:lvl>
    <w:lvl w:ilvl="6" w:tplc="E534A02C" w:tentative="1">
      <w:start w:val="1"/>
      <w:numFmt w:val="decimal"/>
      <w:lvlText w:val="%7."/>
      <w:lvlJc w:val="left"/>
      <w:pPr>
        <w:ind w:left="5040" w:hanging="360"/>
      </w:pPr>
      <w:rPr>
        <w:rFonts w:cs="Times New Roman"/>
      </w:rPr>
    </w:lvl>
    <w:lvl w:ilvl="7" w:tplc="6068F514" w:tentative="1">
      <w:start w:val="1"/>
      <w:numFmt w:val="lowerLetter"/>
      <w:lvlText w:val="%8."/>
      <w:lvlJc w:val="left"/>
      <w:pPr>
        <w:ind w:left="5760" w:hanging="360"/>
      </w:pPr>
      <w:rPr>
        <w:rFonts w:cs="Times New Roman"/>
      </w:rPr>
    </w:lvl>
    <w:lvl w:ilvl="8" w:tplc="947A90B8" w:tentative="1">
      <w:start w:val="1"/>
      <w:numFmt w:val="lowerRoman"/>
      <w:lvlText w:val="%9."/>
      <w:lvlJc w:val="right"/>
      <w:pPr>
        <w:ind w:left="6480" w:hanging="180"/>
      </w:pPr>
      <w:rPr>
        <w:rFonts w:cs="Times New Roman"/>
      </w:rPr>
    </w:lvl>
  </w:abstractNum>
  <w:abstractNum w:abstractNumId="3">
    <w:nsid w:val="13694B6F"/>
    <w:multiLevelType w:val="hybridMultilevel"/>
    <w:tmpl w:val="FFFFFFFF"/>
    <w:lvl w:ilvl="0" w:tplc="20F0F626">
      <w:start w:val="1"/>
      <w:numFmt w:val="decimal"/>
      <w:lvlText w:val="3. %1."/>
      <w:lvlJc w:val="left"/>
      <w:pPr>
        <w:ind w:left="720" w:hanging="360"/>
      </w:pPr>
      <w:rPr>
        <w:rFonts w:cs="Times New Roman"/>
      </w:rPr>
    </w:lvl>
    <w:lvl w:ilvl="1" w:tplc="C5E0BA8E">
      <w:start w:val="1"/>
      <w:numFmt w:val="lowerLetter"/>
      <w:lvlText w:val="%2."/>
      <w:lvlJc w:val="left"/>
      <w:pPr>
        <w:ind w:left="1440" w:hanging="360"/>
      </w:pPr>
      <w:rPr>
        <w:rFonts w:cs="Times New Roman"/>
      </w:rPr>
    </w:lvl>
    <w:lvl w:ilvl="2" w:tplc="94446334">
      <w:start w:val="1"/>
      <w:numFmt w:val="lowerRoman"/>
      <w:lvlText w:val="%3."/>
      <w:lvlJc w:val="right"/>
      <w:pPr>
        <w:ind w:left="2160" w:hanging="180"/>
      </w:pPr>
      <w:rPr>
        <w:rFonts w:cs="Times New Roman"/>
      </w:rPr>
    </w:lvl>
    <w:lvl w:ilvl="3" w:tplc="4ABC811A">
      <w:start w:val="1"/>
      <w:numFmt w:val="decimal"/>
      <w:lvlText w:val="%4."/>
      <w:lvlJc w:val="left"/>
      <w:pPr>
        <w:ind w:left="2880" w:hanging="360"/>
      </w:pPr>
      <w:rPr>
        <w:rFonts w:cs="Times New Roman"/>
      </w:rPr>
    </w:lvl>
    <w:lvl w:ilvl="4" w:tplc="3A345834">
      <w:start w:val="1"/>
      <w:numFmt w:val="lowerLetter"/>
      <w:lvlText w:val="%5."/>
      <w:lvlJc w:val="left"/>
      <w:pPr>
        <w:ind w:left="3600" w:hanging="360"/>
      </w:pPr>
      <w:rPr>
        <w:rFonts w:cs="Times New Roman"/>
      </w:rPr>
    </w:lvl>
    <w:lvl w:ilvl="5" w:tplc="5276D5E8">
      <w:start w:val="1"/>
      <w:numFmt w:val="lowerRoman"/>
      <w:lvlText w:val="%6."/>
      <w:lvlJc w:val="right"/>
      <w:pPr>
        <w:ind w:left="4320" w:hanging="180"/>
      </w:pPr>
      <w:rPr>
        <w:rFonts w:cs="Times New Roman"/>
      </w:rPr>
    </w:lvl>
    <w:lvl w:ilvl="6" w:tplc="E2AA39C8">
      <w:start w:val="1"/>
      <w:numFmt w:val="decimal"/>
      <w:lvlText w:val="%7."/>
      <w:lvlJc w:val="left"/>
      <w:pPr>
        <w:ind w:left="5040" w:hanging="360"/>
      </w:pPr>
      <w:rPr>
        <w:rFonts w:cs="Times New Roman"/>
      </w:rPr>
    </w:lvl>
    <w:lvl w:ilvl="7" w:tplc="147C54D0">
      <w:start w:val="1"/>
      <w:numFmt w:val="lowerLetter"/>
      <w:lvlText w:val="%8."/>
      <w:lvlJc w:val="left"/>
      <w:pPr>
        <w:ind w:left="5760" w:hanging="360"/>
      </w:pPr>
      <w:rPr>
        <w:rFonts w:cs="Times New Roman"/>
      </w:rPr>
    </w:lvl>
    <w:lvl w:ilvl="8" w:tplc="0D04943E">
      <w:start w:val="1"/>
      <w:numFmt w:val="lowerRoman"/>
      <w:lvlText w:val="%9."/>
      <w:lvlJc w:val="right"/>
      <w:pPr>
        <w:ind w:left="6480" w:hanging="180"/>
      </w:pPr>
      <w:rPr>
        <w:rFonts w:cs="Times New Roman"/>
      </w:rPr>
    </w:lvl>
  </w:abstractNum>
  <w:abstractNum w:abstractNumId="4">
    <w:nsid w:val="19B153B8"/>
    <w:multiLevelType w:val="hybridMultilevel"/>
    <w:tmpl w:val="FFFFFFFF"/>
    <w:lvl w:ilvl="0" w:tplc="8A16F9DE">
      <w:start w:val="1"/>
      <w:numFmt w:val="lowerLetter"/>
      <w:lvlText w:val="%1."/>
      <w:lvlJc w:val="left"/>
      <w:pPr>
        <w:ind w:left="720" w:hanging="360"/>
      </w:pPr>
      <w:rPr>
        <w:rFonts w:cs="Times New Roman" w:hint="default"/>
      </w:rPr>
    </w:lvl>
    <w:lvl w:ilvl="1" w:tplc="44606A40" w:tentative="1">
      <w:start w:val="1"/>
      <w:numFmt w:val="lowerLetter"/>
      <w:lvlText w:val="%2."/>
      <w:lvlJc w:val="left"/>
      <w:pPr>
        <w:ind w:left="1440" w:hanging="360"/>
      </w:pPr>
      <w:rPr>
        <w:rFonts w:cs="Times New Roman"/>
      </w:rPr>
    </w:lvl>
    <w:lvl w:ilvl="2" w:tplc="73AA9C90" w:tentative="1">
      <w:start w:val="1"/>
      <w:numFmt w:val="lowerRoman"/>
      <w:lvlText w:val="%3."/>
      <w:lvlJc w:val="right"/>
      <w:pPr>
        <w:ind w:left="2160" w:hanging="180"/>
      </w:pPr>
      <w:rPr>
        <w:rFonts w:cs="Times New Roman"/>
      </w:rPr>
    </w:lvl>
    <w:lvl w:ilvl="3" w:tplc="C0529032" w:tentative="1">
      <w:start w:val="1"/>
      <w:numFmt w:val="decimal"/>
      <w:lvlText w:val="%4."/>
      <w:lvlJc w:val="left"/>
      <w:pPr>
        <w:ind w:left="2880" w:hanging="360"/>
      </w:pPr>
      <w:rPr>
        <w:rFonts w:cs="Times New Roman"/>
      </w:rPr>
    </w:lvl>
    <w:lvl w:ilvl="4" w:tplc="655CD0F4" w:tentative="1">
      <w:start w:val="1"/>
      <w:numFmt w:val="lowerLetter"/>
      <w:lvlText w:val="%5."/>
      <w:lvlJc w:val="left"/>
      <w:pPr>
        <w:ind w:left="3600" w:hanging="360"/>
      </w:pPr>
      <w:rPr>
        <w:rFonts w:cs="Times New Roman"/>
      </w:rPr>
    </w:lvl>
    <w:lvl w:ilvl="5" w:tplc="BD6C56F0" w:tentative="1">
      <w:start w:val="1"/>
      <w:numFmt w:val="lowerRoman"/>
      <w:lvlText w:val="%6."/>
      <w:lvlJc w:val="right"/>
      <w:pPr>
        <w:ind w:left="4320" w:hanging="180"/>
      </w:pPr>
      <w:rPr>
        <w:rFonts w:cs="Times New Roman"/>
      </w:rPr>
    </w:lvl>
    <w:lvl w:ilvl="6" w:tplc="BF884A8A" w:tentative="1">
      <w:start w:val="1"/>
      <w:numFmt w:val="decimal"/>
      <w:lvlText w:val="%7."/>
      <w:lvlJc w:val="left"/>
      <w:pPr>
        <w:ind w:left="5040" w:hanging="360"/>
      </w:pPr>
      <w:rPr>
        <w:rFonts w:cs="Times New Roman"/>
      </w:rPr>
    </w:lvl>
    <w:lvl w:ilvl="7" w:tplc="154093E2" w:tentative="1">
      <w:start w:val="1"/>
      <w:numFmt w:val="lowerLetter"/>
      <w:lvlText w:val="%8."/>
      <w:lvlJc w:val="left"/>
      <w:pPr>
        <w:ind w:left="5760" w:hanging="360"/>
      </w:pPr>
      <w:rPr>
        <w:rFonts w:cs="Times New Roman"/>
      </w:rPr>
    </w:lvl>
    <w:lvl w:ilvl="8" w:tplc="E8AA4230" w:tentative="1">
      <w:start w:val="1"/>
      <w:numFmt w:val="lowerRoman"/>
      <w:lvlText w:val="%9."/>
      <w:lvlJc w:val="right"/>
      <w:pPr>
        <w:ind w:left="6480" w:hanging="180"/>
      </w:pPr>
      <w:rPr>
        <w:rFonts w:cs="Times New Roman"/>
      </w:rPr>
    </w:lvl>
  </w:abstractNum>
  <w:abstractNum w:abstractNumId="5">
    <w:nsid w:val="209648C4"/>
    <w:multiLevelType w:val="multilevel"/>
    <w:tmpl w:val="FFFFFFFF"/>
    <w:lvl w:ilvl="0">
      <w:start w:val="1"/>
      <w:numFmt w:val="lowerLetter"/>
      <w:lvlText w:val="%1."/>
      <w:lvlJc w:val="left"/>
      <w:pPr>
        <w:ind w:left="786" w:hanging="360"/>
      </w:pPr>
      <w:rPr>
        <w:rFonts w:cs="Times New Roman" w:hint="default"/>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upperLetter"/>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6">
    <w:nsid w:val="23C73681"/>
    <w:multiLevelType w:val="multilevel"/>
    <w:tmpl w:val="FFFFFFFF"/>
    <w:lvl w:ilvl="0">
      <w:start w:val="1"/>
      <w:numFmt w:val="decimal"/>
      <w:pStyle w:val="Alishlah21heading1"/>
      <w:lvlText w:val="%1."/>
      <w:lvlJc w:val="left"/>
      <w:pPr>
        <w:ind w:left="720"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7">
    <w:nsid w:val="250A245F"/>
    <w:multiLevelType w:val="hybridMultilevel"/>
    <w:tmpl w:val="FFFFFFFF"/>
    <w:lvl w:ilvl="0" w:tplc="0E9274FE">
      <w:start w:val="1"/>
      <w:numFmt w:val="decimal"/>
      <w:lvlText w:val="%1."/>
      <w:lvlJc w:val="left"/>
      <w:pPr>
        <w:ind w:left="420" w:hanging="420"/>
      </w:pPr>
      <w:rPr>
        <w:rFonts w:cs="Times New Roman" w:hint="default"/>
      </w:rPr>
    </w:lvl>
    <w:lvl w:ilvl="1" w:tplc="BE5C6E98" w:tentative="1">
      <w:start w:val="1"/>
      <w:numFmt w:val="lowerLetter"/>
      <w:lvlText w:val="%2."/>
      <w:lvlJc w:val="left"/>
      <w:pPr>
        <w:ind w:left="1080" w:hanging="360"/>
      </w:pPr>
      <w:rPr>
        <w:rFonts w:cs="Times New Roman"/>
      </w:rPr>
    </w:lvl>
    <w:lvl w:ilvl="2" w:tplc="1D7C5DFE" w:tentative="1">
      <w:start w:val="1"/>
      <w:numFmt w:val="lowerRoman"/>
      <w:lvlText w:val="%3."/>
      <w:lvlJc w:val="right"/>
      <w:pPr>
        <w:ind w:left="1800" w:hanging="180"/>
      </w:pPr>
      <w:rPr>
        <w:rFonts w:cs="Times New Roman"/>
      </w:rPr>
    </w:lvl>
    <w:lvl w:ilvl="3" w:tplc="44AAA012" w:tentative="1">
      <w:start w:val="1"/>
      <w:numFmt w:val="decimal"/>
      <w:lvlText w:val="%4."/>
      <w:lvlJc w:val="left"/>
      <w:pPr>
        <w:ind w:left="2520" w:hanging="360"/>
      </w:pPr>
      <w:rPr>
        <w:rFonts w:cs="Times New Roman"/>
      </w:rPr>
    </w:lvl>
    <w:lvl w:ilvl="4" w:tplc="7B469568" w:tentative="1">
      <w:start w:val="1"/>
      <w:numFmt w:val="lowerLetter"/>
      <w:lvlText w:val="%5."/>
      <w:lvlJc w:val="left"/>
      <w:pPr>
        <w:ind w:left="3240" w:hanging="360"/>
      </w:pPr>
      <w:rPr>
        <w:rFonts w:cs="Times New Roman"/>
      </w:rPr>
    </w:lvl>
    <w:lvl w:ilvl="5" w:tplc="34ECBF9E" w:tentative="1">
      <w:start w:val="1"/>
      <w:numFmt w:val="lowerRoman"/>
      <w:lvlText w:val="%6."/>
      <w:lvlJc w:val="right"/>
      <w:pPr>
        <w:ind w:left="3960" w:hanging="180"/>
      </w:pPr>
      <w:rPr>
        <w:rFonts w:cs="Times New Roman"/>
      </w:rPr>
    </w:lvl>
    <w:lvl w:ilvl="6" w:tplc="ADB21978" w:tentative="1">
      <w:start w:val="1"/>
      <w:numFmt w:val="decimal"/>
      <w:lvlText w:val="%7."/>
      <w:lvlJc w:val="left"/>
      <w:pPr>
        <w:ind w:left="4680" w:hanging="360"/>
      </w:pPr>
      <w:rPr>
        <w:rFonts w:cs="Times New Roman"/>
      </w:rPr>
    </w:lvl>
    <w:lvl w:ilvl="7" w:tplc="603AF354" w:tentative="1">
      <w:start w:val="1"/>
      <w:numFmt w:val="lowerLetter"/>
      <w:lvlText w:val="%8."/>
      <w:lvlJc w:val="left"/>
      <w:pPr>
        <w:ind w:left="5400" w:hanging="360"/>
      </w:pPr>
      <w:rPr>
        <w:rFonts w:cs="Times New Roman"/>
      </w:rPr>
    </w:lvl>
    <w:lvl w:ilvl="8" w:tplc="78A25938" w:tentative="1">
      <w:start w:val="1"/>
      <w:numFmt w:val="lowerRoman"/>
      <w:lvlText w:val="%9."/>
      <w:lvlJc w:val="right"/>
      <w:pPr>
        <w:ind w:left="6120" w:hanging="180"/>
      </w:pPr>
      <w:rPr>
        <w:rFonts w:cs="Times New Roman"/>
      </w:rPr>
    </w:lvl>
  </w:abstractNum>
  <w:abstractNum w:abstractNumId="8">
    <w:nsid w:val="252B2D44"/>
    <w:multiLevelType w:val="hybridMultilevel"/>
    <w:tmpl w:val="FFFFFFFF"/>
    <w:lvl w:ilvl="0" w:tplc="BB2039CC">
      <w:start w:val="1"/>
      <w:numFmt w:val="lowerLetter"/>
      <w:lvlText w:val="%1."/>
      <w:lvlJc w:val="left"/>
      <w:pPr>
        <w:ind w:left="785" w:hanging="360"/>
      </w:pPr>
      <w:rPr>
        <w:rFonts w:cs="Times New Roman" w:hint="default"/>
      </w:rPr>
    </w:lvl>
    <w:lvl w:ilvl="1" w:tplc="ADCAB720" w:tentative="1">
      <w:start w:val="1"/>
      <w:numFmt w:val="lowerLetter"/>
      <w:lvlText w:val="%2."/>
      <w:lvlJc w:val="left"/>
      <w:pPr>
        <w:ind w:left="1505" w:hanging="360"/>
      </w:pPr>
      <w:rPr>
        <w:rFonts w:cs="Times New Roman"/>
      </w:rPr>
    </w:lvl>
    <w:lvl w:ilvl="2" w:tplc="B88ED06E" w:tentative="1">
      <w:start w:val="1"/>
      <w:numFmt w:val="lowerRoman"/>
      <w:lvlText w:val="%3."/>
      <w:lvlJc w:val="right"/>
      <w:pPr>
        <w:ind w:left="2225" w:hanging="180"/>
      </w:pPr>
      <w:rPr>
        <w:rFonts w:cs="Times New Roman"/>
      </w:rPr>
    </w:lvl>
    <w:lvl w:ilvl="3" w:tplc="B950CD42" w:tentative="1">
      <w:start w:val="1"/>
      <w:numFmt w:val="decimal"/>
      <w:lvlText w:val="%4."/>
      <w:lvlJc w:val="left"/>
      <w:pPr>
        <w:ind w:left="2945" w:hanging="360"/>
      </w:pPr>
      <w:rPr>
        <w:rFonts w:cs="Times New Roman"/>
      </w:rPr>
    </w:lvl>
    <w:lvl w:ilvl="4" w:tplc="D5E8A690" w:tentative="1">
      <w:start w:val="1"/>
      <w:numFmt w:val="lowerLetter"/>
      <w:lvlText w:val="%5."/>
      <w:lvlJc w:val="left"/>
      <w:pPr>
        <w:ind w:left="3665" w:hanging="360"/>
      </w:pPr>
      <w:rPr>
        <w:rFonts w:cs="Times New Roman"/>
      </w:rPr>
    </w:lvl>
    <w:lvl w:ilvl="5" w:tplc="95A8FA7C" w:tentative="1">
      <w:start w:val="1"/>
      <w:numFmt w:val="lowerRoman"/>
      <w:lvlText w:val="%6."/>
      <w:lvlJc w:val="right"/>
      <w:pPr>
        <w:ind w:left="4385" w:hanging="180"/>
      </w:pPr>
      <w:rPr>
        <w:rFonts w:cs="Times New Roman"/>
      </w:rPr>
    </w:lvl>
    <w:lvl w:ilvl="6" w:tplc="EB5AA1AC" w:tentative="1">
      <w:start w:val="1"/>
      <w:numFmt w:val="decimal"/>
      <w:lvlText w:val="%7."/>
      <w:lvlJc w:val="left"/>
      <w:pPr>
        <w:ind w:left="5105" w:hanging="360"/>
      </w:pPr>
      <w:rPr>
        <w:rFonts w:cs="Times New Roman"/>
      </w:rPr>
    </w:lvl>
    <w:lvl w:ilvl="7" w:tplc="E604A9D2" w:tentative="1">
      <w:start w:val="1"/>
      <w:numFmt w:val="lowerLetter"/>
      <w:lvlText w:val="%8."/>
      <w:lvlJc w:val="left"/>
      <w:pPr>
        <w:ind w:left="5825" w:hanging="360"/>
      </w:pPr>
      <w:rPr>
        <w:rFonts w:cs="Times New Roman"/>
      </w:rPr>
    </w:lvl>
    <w:lvl w:ilvl="8" w:tplc="64929124" w:tentative="1">
      <w:start w:val="1"/>
      <w:numFmt w:val="lowerRoman"/>
      <w:lvlText w:val="%9."/>
      <w:lvlJc w:val="right"/>
      <w:pPr>
        <w:ind w:left="6545" w:hanging="180"/>
      </w:pPr>
      <w:rPr>
        <w:rFonts w:cs="Times New Roman"/>
      </w:rPr>
    </w:lvl>
  </w:abstractNum>
  <w:abstractNum w:abstractNumId="9">
    <w:nsid w:val="2805051C"/>
    <w:multiLevelType w:val="hybridMultilevel"/>
    <w:tmpl w:val="FFFFFFFF"/>
    <w:lvl w:ilvl="0" w:tplc="AF3047CC">
      <w:start w:val="1"/>
      <w:numFmt w:val="decimal"/>
      <w:pStyle w:val="Alishlah37itemize"/>
      <w:lvlText w:val="%1."/>
      <w:lvlJc w:val="left"/>
      <w:pPr>
        <w:ind w:left="1429" w:hanging="360"/>
      </w:pPr>
      <w:rPr>
        <w:rFonts w:cs="Times New Roman"/>
      </w:rPr>
    </w:lvl>
    <w:lvl w:ilvl="1" w:tplc="C1EE62C2" w:tentative="1">
      <w:start w:val="1"/>
      <w:numFmt w:val="lowerLetter"/>
      <w:lvlText w:val="%2."/>
      <w:lvlJc w:val="left"/>
      <w:pPr>
        <w:ind w:left="2149" w:hanging="360"/>
      </w:pPr>
      <w:rPr>
        <w:rFonts w:cs="Times New Roman"/>
      </w:rPr>
    </w:lvl>
    <w:lvl w:ilvl="2" w:tplc="399A35BC" w:tentative="1">
      <w:start w:val="1"/>
      <w:numFmt w:val="lowerRoman"/>
      <w:lvlText w:val="%3."/>
      <w:lvlJc w:val="right"/>
      <w:pPr>
        <w:ind w:left="2869" w:hanging="180"/>
      </w:pPr>
      <w:rPr>
        <w:rFonts w:cs="Times New Roman"/>
      </w:rPr>
    </w:lvl>
    <w:lvl w:ilvl="3" w:tplc="CB588E52" w:tentative="1">
      <w:start w:val="1"/>
      <w:numFmt w:val="decimal"/>
      <w:lvlText w:val="%4."/>
      <w:lvlJc w:val="left"/>
      <w:pPr>
        <w:ind w:left="3589" w:hanging="360"/>
      </w:pPr>
      <w:rPr>
        <w:rFonts w:cs="Times New Roman"/>
      </w:rPr>
    </w:lvl>
    <w:lvl w:ilvl="4" w:tplc="6128A63E" w:tentative="1">
      <w:start w:val="1"/>
      <w:numFmt w:val="lowerLetter"/>
      <w:lvlText w:val="%5."/>
      <w:lvlJc w:val="left"/>
      <w:pPr>
        <w:ind w:left="4309" w:hanging="360"/>
      </w:pPr>
      <w:rPr>
        <w:rFonts w:cs="Times New Roman"/>
      </w:rPr>
    </w:lvl>
    <w:lvl w:ilvl="5" w:tplc="0398498C" w:tentative="1">
      <w:start w:val="1"/>
      <w:numFmt w:val="lowerRoman"/>
      <w:lvlText w:val="%6."/>
      <w:lvlJc w:val="right"/>
      <w:pPr>
        <w:ind w:left="5029" w:hanging="180"/>
      </w:pPr>
      <w:rPr>
        <w:rFonts w:cs="Times New Roman"/>
      </w:rPr>
    </w:lvl>
    <w:lvl w:ilvl="6" w:tplc="D5F6EC48" w:tentative="1">
      <w:start w:val="1"/>
      <w:numFmt w:val="decimal"/>
      <w:lvlText w:val="%7."/>
      <w:lvlJc w:val="left"/>
      <w:pPr>
        <w:ind w:left="5749" w:hanging="360"/>
      </w:pPr>
      <w:rPr>
        <w:rFonts w:cs="Times New Roman"/>
      </w:rPr>
    </w:lvl>
    <w:lvl w:ilvl="7" w:tplc="2256A93E" w:tentative="1">
      <w:start w:val="1"/>
      <w:numFmt w:val="lowerLetter"/>
      <w:lvlText w:val="%8."/>
      <w:lvlJc w:val="left"/>
      <w:pPr>
        <w:ind w:left="6469" w:hanging="360"/>
      </w:pPr>
      <w:rPr>
        <w:rFonts w:cs="Times New Roman"/>
      </w:rPr>
    </w:lvl>
    <w:lvl w:ilvl="8" w:tplc="49083990" w:tentative="1">
      <w:start w:val="1"/>
      <w:numFmt w:val="lowerRoman"/>
      <w:lvlText w:val="%9."/>
      <w:lvlJc w:val="right"/>
      <w:pPr>
        <w:ind w:left="7189" w:hanging="180"/>
      </w:pPr>
      <w:rPr>
        <w:rFonts w:cs="Times New Roman"/>
      </w:rPr>
    </w:lvl>
  </w:abstractNum>
  <w:abstractNum w:abstractNumId="10">
    <w:nsid w:val="369A6535"/>
    <w:multiLevelType w:val="hybridMultilevel"/>
    <w:tmpl w:val="FFFFFFFF"/>
    <w:lvl w:ilvl="0" w:tplc="89AAAE6C">
      <w:start w:val="1"/>
      <w:numFmt w:val="bullet"/>
      <w:pStyle w:val="Alishlah38bullet"/>
      <w:lvlText w:val=""/>
      <w:lvlJc w:val="left"/>
      <w:pPr>
        <w:ind w:left="1429" w:hanging="360"/>
      </w:pPr>
      <w:rPr>
        <w:rFonts w:ascii="Symbol" w:hAnsi="Symbol" w:hint="default"/>
      </w:rPr>
    </w:lvl>
    <w:lvl w:ilvl="1" w:tplc="E348FFDA" w:tentative="1">
      <w:start w:val="1"/>
      <w:numFmt w:val="bullet"/>
      <w:lvlText w:val="o"/>
      <w:lvlJc w:val="left"/>
      <w:pPr>
        <w:ind w:left="2149" w:hanging="360"/>
      </w:pPr>
      <w:rPr>
        <w:rFonts w:ascii="Courier New" w:hAnsi="Courier New" w:hint="default"/>
      </w:rPr>
    </w:lvl>
    <w:lvl w:ilvl="2" w:tplc="089218E0" w:tentative="1">
      <w:start w:val="1"/>
      <w:numFmt w:val="bullet"/>
      <w:lvlText w:val=""/>
      <w:lvlJc w:val="left"/>
      <w:pPr>
        <w:ind w:left="2869" w:hanging="360"/>
      </w:pPr>
      <w:rPr>
        <w:rFonts w:ascii="Wingdings" w:hAnsi="Wingdings" w:hint="default"/>
      </w:rPr>
    </w:lvl>
    <w:lvl w:ilvl="3" w:tplc="B5C006C2" w:tentative="1">
      <w:start w:val="1"/>
      <w:numFmt w:val="bullet"/>
      <w:lvlText w:val=""/>
      <w:lvlJc w:val="left"/>
      <w:pPr>
        <w:ind w:left="3589" w:hanging="360"/>
      </w:pPr>
      <w:rPr>
        <w:rFonts w:ascii="Symbol" w:hAnsi="Symbol" w:hint="default"/>
      </w:rPr>
    </w:lvl>
    <w:lvl w:ilvl="4" w:tplc="7D28014C" w:tentative="1">
      <w:start w:val="1"/>
      <w:numFmt w:val="bullet"/>
      <w:lvlText w:val="o"/>
      <w:lvlJc w:val="left"/>
      <w:pPr>
        <w:ind w:left="4309" w:hanging="360"/>
      </w:pPr>
      <w:rPr>
        <w:rFonts w:ascii="Courier New" w:hAnsi="Courier New" w:hint="default"/>
      </w:rPr>
    </w:lvl>
    <w:lvl w:ilvl="5" w:tplc="19D44D88" w:tentative="1">
      <w:start w:val="1"/>
      <w:numFmt w:val="bullet"/>
      <w:lvlText w:val=""/>
      <w:lvlJc w:val="left"/>
      <w:pPr>
        <w:ind w:left="5029" w:hanging="360"/>
      </w:pPr>
      <w:rPr>
        <w:rFonts w:ascii="Wingdings" w:hAnsi="Wingdings" w:hint="default"/>
      </w:rPr>
    </w:lvl>
    <w:lvl w:ilvl="6" w:tplc="DDC8CDB2" w:tentative="1">
      <w:start w:val="1"/>
      <w:numFmt w:val="bullet"/>
      <w:lvlText w:val=""/>
      <w:lvlJc w:val="left"/>
      <w:pPr>
        <w:ind w:left="5749" w:hanging="360"/>
      </w:pPr>
      <w:rPr>
        <w:rFonts w:ascii="Symbol" w:hAnsi="Symbol" w:hint="default"/>
      </w:rPr>
    </w:lvl>
    <w:lvl w:ilvl="7" w:tplc="AC1E7782" w:tentative="1">
      <w:start w:val="1"/>
      <w:numFmt w:val="bullet"/>
      <w:lvlText w:val="o"/>
      <w:lvlJc w:val="left"/>
      <w:pPr>
        <w:ind w:left="6469" w:hanging="360"/>
      </w:pPr>
      <w:rPr>
        <w:rFonts w:ascii="Courier New" w:hAnsi="Courier New" w:hint="default"/>
      </w:rPr>
    </w:lvl>
    <w:lvl w:ilvl="8" w:tplc="45B0FCF2" w:tentative="1">
      <w:start w:val="1"/>
      <w:numFmt w:val="bullet"/>
      <w:lvlText w:val=""/>
      <w:lvlJc w:val="left"/>
      <w:pPr>
        <w:ind w:left="7189" w:hanging="360"/>
      </w:pPr>
      <w:rPr>
        <w:rFonts w:ascii="Wingdings" w:hAnsi="Wingdings" w:hint="default"/>
      </w:rPr>
    </w:lvl>
  </w:abstractNum>
  <w:abstractNum w:abstractNumId="11">
    <w:nsid w:val="3BC36D1C"/>
    <w:multiLevelType w:val="hybridMultilevel"/>
    <w:tmpl w:val="FFFFFFFF"/>
    <w:lvl w:ilvl="0" w:tplc="B6D490B2">
      <w:start w:val="1"/>
      <w:numFmt w:val="decimal"/>
      <w:lvlText w:val="%1."/>
      <w:lvlJc w:val="left"/>
      <w:pPr>
        <w:ind w:left="720" w:hanging="360"/>
      </w:pPr>
      <w:rPr>
        <w:rFonts w:cs="Times New Roman" w:hint="default"/>
      </w:rPr>
    </w:lvl>
    <w:lvl w:ilvl="1" w:tplc="A532DB4C" w:tentative="1">
      <w:start w:val="1"/>
      <w:numFmt w:val="lowerLetter"/>
      <w:lvlText w:val="%2."/>
      <w:lvlJc w:val="left"/>
      <w:pPr>
        <w:ind w:left="1440" w:hanging="360"/>
      </w:pPr>
      <w:rPr>
        <w:rFonts w:cs="Times New Roman"/>
      </w:rPr>
    </w:lvl>
    <w:lvl w:ilvl="2" w:tplc="7E8C52E2" w:tentative="1">
      <w:start w:val="1"/>
      <w:numFmt w:val="lowerRoman"/>
      <w:lvlText w:val="%3."/>
      <w:lvlJc w:val="right"/>
      <w:pPr>
        <w:ind w:left="2160" w:hanging="180"/>
      </w:pPr>
      <w:rPr>
        <w:rFonts w:cs="Times New Roman"/>
      </w:rPr>
    </w:lvl>
    <w:lvl w:ilvl="3" w:tplc="3726205C" w:tentative="1">
      <w:start w:val="1"/>
      <w:numFmt w:val="decimal"/>
      <w:lvlText w:val="%4."/>
      <w:lvlJc w:val="left"/>
      <w:pPr>
        <w:ind w:left="2880" w:hanging="360"/>
      </w:pPr>
      <w:rPr>
        <w:rFonts w:cs="Times New Roman"/>
      </w:rPr>
    </w:lvl>
    <w:lvl w:ilvl="4" w:tplc="D1487870" w:tentative="1">
      <w:start w:val="1"/>
      <w:numFmt w:val="lowerLetter"/>
      <w:lvlText w:val="%5."/>
      <w:lvlJc w:val="left"/>
      <w:pPr>
        <w:ind w:left="3600" w:hanging="360"/>
      </w:pPr>
      <w:rPr>
        <w:rFonts w:cs="Times New Roman"/>
      </w:rPr>
    </w:lvl>
    <w:lvl w:ilvl="5" w:tplc="F61E8EA6" w:tentative="1">
      <w:start w:val="1"/>
      <w:numFmt w:val="lowerRoman"/>
      <w:lvlText w:val="%6."/>
      <w:lvlJc w:val="right"/>
      <w:pPr>
        <w:ind w:left="4320" w:hanging="180"/>
      </w:pPr>
      <w:rPr>
        <w:rFonts w:cs="Times New Roman"/>
      </w:rPr>
    </w:lvl>
    <w:lvl w:ilvl="6" w:tplc="DB4EFA2A" w:tentative="1">
      <w:start w:val="1"/>
      <w:numFmt w:val="decimal"/>
      <w:lvlText w:val="%7."/>
      <w:lvlJc w:val="left"/>
      <w:pPr>
        <w:ind w:left="5040" w:hanging="360"/>
      </w:pPr>
      <w:rPr>
        <w:rFonts w:cs="Times New Roman"/>
      </w:rPr>
    </w:lvl>
    <w:lvl w:ilvl="7" w:tplc="C4ACB72A" w:tentative="1">
      <w:start w:val="1"/>
      <w:numFmt w:val="lowerLetter"/>
      <w:lvlText w:val="%8."/>
      <w:lvlJc w:val="left"/>
      <w:pPr>
        <w:ind w:left="5760" w:hanging="360"/>
      </w:pPr>
      <w:rPr>
        <w:rFonts w:cs="Times New Roman"/>
      </w:rPr>
    </w:lvl>
    <w:lvl w:ilvl="8" w:tplc="6F663452" w:tentative="1">
      <w:start w:val="1"/>
      <w:numFmt w:val="lowerRoman"/>
      <w:lvlText w:val="%9."/>
      <w:lvlJc w:val="right"/>
      <w:pPr>
        <w:ind w:left="6480" w:hanging="180"/>
      </w:pPr>
      <w:rPr>
        <w:rFonts w:cs="Times New Roman"/>
      </w:rPr>
    </w:lvl>
  </w:abstractNum>
  <w:abstractNum w:abstractNumId="12">
    <w:nsid w:val="49A035D2"/>
    <w:multiLevelType w:val="hybridMultilevel"/>
    <w:tmpl w:val="FFFFFFFF"/>
    <w:lvl w:ilvl="0" w:tplc="BFB4EF48">
      <w:start w:val="1"/>
      <w:numFmt w:val="lowerLetter"/>
      <w:lvlText w:val="%1."/>
      <w:lvlJc w:val="left"/>
      <w:pPr>
        <w:ind w:left="720" w:hanging="360"/>
      </w:pPr>
      <w:rPr>
        <w:rFonts w:cs="Times New Roman" w:hint="default"/>
      </w:rPr>
    </w:lvl>
    <w:lvl w:ilvl="1" w:tplc="4A481EC8" w:tentative="1">
      <w:start w:val="1"/>
      <w:numFmt w:val="lowerLetter"/>
      <w:lvlText w:val="%2."/>
      <w:lvlJc w:val="left"/>
      <w:pPr>
        <w:ind w:left="1440" w:hanging="360"/>
      </w:pPr>
      <w:rPr>
        <w:rFonts w:cs="Times New Roman"/>
      </w:rPr>
    </w:lvl>
    <w:lvl w:ilvl="2" w:tplc="5504075E" w:tentative="1">
      <w:start w:val="1"/>
      <w:numFmt w:val="lowerRoman"/>
      <w:lvlText w:val="%3."/>
      <w:lvlJc w:val="right"/>
      <w:pPr>
        <w:ind w:left="2160" w:hanging="180"/>
      </w:pPr>
      <w:rPr>
        <w:rFonts w:cs="Times New Roman"/>
      </w:rPr>
    </w:lvl>
    <w:lvl w:ilvl="3" w:tplc="E864C4A0" w:tentative="1">
      <w:start w:val="1"/>
      <w:numFmt w:val="decimal"/>
      <w:lvlText w:val="%4."/>
      <w:lvlJc w:val="left"/>
      <w:pPr>
        <w:ind w:left="2880" w:hanging="360"/>
      </w:pPr>
      <w:rPr>
        <w:rFonts w:cs="Times New Roman"/>
      </w:rPr>
    </w:lvl>
    <w:lvl w:ilvl="4" w:tplc="E9529EFC" w:tentative="1">
      <w:start w:val="1"/>
      <w:numFmt w:val="lowerLetter"/>
      <w:lvlText w:val="%5."/>
      <w:lvlJc w:val="left"/>
      <w:pPr>
        <w:ind w:left="3600" w:hanging="360"/>
      </w:pPr>
      <w:rPr>
        <w:rFonts w:cs="Times New Roman"/>
      </w:rPr>
    </w:lvl>
    <w:lvl w:ilvl="5" w:tplc="B0F88DD8" w:tentative="1">
      <w:start w:val="1"/>
      <w:numFmt w:val="lowerRoman"/>
      <w:lvlText w:val="%6."/>
      <w:lvlJc w:val="right"/>
      <w:pPr>
        <w:ind w:left="4320" w:hanging="180"/>
      </w:pPr>
      <w:rPr>
        <w:rFonts w:cs="Times New Roman"/>
      </w:rPr>
    </w:lvl>
    <w:lvl w:ilvl="6" w:tplc="346C9D58" w:tentative="1">
      <w:start w:val="1"/>
      <w:numFmt w:val="decimal"/>
      <w:lvlText w:val="%7."/>
      <w:lvlJc w:val="left"/>
      <w:pPr>
        <w:ind w:left="5040" w:hanging="360"/>
      </w:pPr>
      <w:rPr>
        <w:rFonts w:cs="Times New Roman"/>
      </w:rPr>
    </w:lvl>
    <w:lvl w:ilvl="7" w:tplc="A8320EBE" w:tentative="1">
      <w:start w:val="1"/>
      <w:numFmt w:val="lowerLetter"/>
      <w:lvlText w:val="%8."/>
      <w:lvlJc w:val="left"/>
      <w:pPr>
        <w:ind w:left="5760" w:hanging="360"/>
      </w:pPr>
      <w:rPr>
        <w:rFonts w:cs="Times New Roman"/>
      </w:rPr>
    </w:lvl>
    <w:lvl w:ilvl="8" w:tplc="00F27E96" w:tentative="1">
      <w:start w:val="1"/>
      <w:numFmt w:val="lowerRoman"/>
      <w:lvlText w:val="%9."/>
      <w:lvlJc w:val="right"/>
      <w:pPr>
        <w:ind w:left="6480" w:hanging="180"/>
      </w:pPr>
      <w:rPr>
        <w:rFonts w:cs="Times New Roman"/>
      </w:rPr>
    </w:lvl>
  </w:abstractNum>
  <w:abstractNum w:abstractNumId="13">
    <w:nsid w:val="5CB3107E"/>
    <w:multiLevelType w:val="hybridMultilevel"/>
    <w:tmpl w:val="FFFFFFFF"/>
    <w:lvl w:ilvl="0" w:tplc="90D25F5E">
      <w:start w:val="1"/>
      <w:numFmt w:val="decimal"/>
      <w:lvlText w:val="%1."/>
      <w:lvlJc w:val="left"/>
      <w:pPr>
        <w:ind w:left="720" w:hanging="360"/>
      </w:pPr>
      <w:rPr>
        <w:rFonts w:cs="Times New Roman"/>
      </w:rPr>
    </w:lvl>
    <w:lvl w:ilvl="1" w:tplc="FFD8D036" w:tentative="1">
      <w:start w:val="1"/>
      <w:numFmt w:val="lowerLetter"/>
      <w:lvlText w:val="%2."/>
      <w:lvlJc w:val="left"/>
      <w:pPr>
        <w:ind w:left="1440" w:hanging="360"/>
      </w:pPr>
      <w:rPr>
        <w:rFonts w:cs="Times New Roman"/>
      </w:rPr>
    </w:lvl>
    <w:lvl w:ilvl="2" w:tplc="464C4254" w:tentative="1">
      <w:start w:val="1"/>
      <w:numFmt w:val="lowerRoman"/>
      <w:lvlText w:val="%3."/>
      <w:lvlJc w:val="right"/>
      <w:pPr>
        <w:ind w:left="2160" w:hanging="180"/>
      </w:pPr>
      <w:rPr>
        <w:rFonts w:cs="Times New Roman"/>
      </w:rPr>
    </w:lvl>
    <w:lvl w:ilvl="3" w:tplc="F63E5382" w:tentative="1">
      <w:start w:val="1"/>
      <w:numFmt w:val="decimal"/>
      <w:lvlText w:val="%4."/>
      <w:lvlJc w:val="left"/>
      <w:pPr>
        <w:ind w:left="2880" w:hanging="360"/>
      </w:pPr>
      <w:rPr>
        <w:rFonts w:cs="Times New Roman"/>
      </w:rPr>
    </w:lvl>
    <w:lvl w:ilvl="4" w:tplc="03C05784" w:tentative="1">
      <w:start w:val="1"/>
      <w:numFmt w:val="lowerLetter"/>
      <w:lvlText w:val="%5."/>
      <w:lvlJc w:val="left"/>
      <w:pPr>
        <w:ind w:left="3600" w:hanging="360"/>
      </w:pPr>
      <w:rPr>
        <w:rFonts w:cs="Times New Roman"/>
      </w:rPr>
    </w:lvl>
    <w:lvl w:ilvl="5" w:tplc="E4B48AC2" w:tentative="1">
      <w:start w:val="1"/>
      <w:numFmt w:val="lowerRoman"/>
      <w:lvlText w:val="%6."/>
      <w:lvlJc w:val="right"/>
      <w:pPr>
        <w:ind w:left="4320" w:hanging="180"/>
      </w:pPr>
      <w:rPr>
        <w:rFonts w:cs="Times New Roman"/>
      </w:rPr>
    </w:lvl>
    <w:lvl w:ilvl="6" w:tplc="9864A01A" w:tentative="1">
      <w:start w:val="1"/>
      <w:numFmt w:val="decimal"/>
      <w:lvlText w:val="%7."/>
      <w:lvlJc w:val="left"/>
      <w:pPr>
        <w:ind w:left="5040" w:hanging="360"/>
      </w:pPr>
      <w:rPr>
        <w:rFonts w:cs="Times New Roman"/>
      </w:rPr>
    </w:lvl>
    <w:lvl w:ilvl="7" w:tplc="6EDC7068" w:tentative="1">
      <w:start w:val="1"/>
      <w:numFmt w:val="lowerLetter"/>
      <w:lvlText w:val="%8."/>
      <w:lvlJc w:val="left"/>
      <w:pPr>
        <w:ind w:left="5760" w:hanging="360"/>
      </w:pPr>
      <w:rPr>
        <w:rFonts w:cs="Times New Roman"/>
      </w:rPr>
    </w:lvl>
    <w:lvl w:ilvl="8" w:tplc="B9D0E652" w:tentative="1">
      <w:start w:val="1"/>
      <w:numFmt w:val="lowerRoman"/>
      <w:lvlText w:val="%9."/>
      <w:lvlJc w:val="right"/>
      <w:pPr>
        <w:ind w:left="6480" w:hanging="180"/>
      </w:pPr>
      <w:rPr>
        <w:rFonts w:cs="Times New Roman"/>
      </w:rPr>
    </w:lvl>
  </w:abstractNum>
  <w:abstractNum w:abstractNumId="14">
    <w:nsid w:val="5E3B49BE"/>
    <w:multiLevelType w:val="hybridMultilevel"/>
    <w:tmpl w:val="FFFFFFFF"/>
    <w:lvl w:ilvl="0" w:tplc="4F527F50">
      <w:start w:val="2021"/>
      <w:numFmt w:val="bullet"/>
      <w:lvlText w:val="-"/>
      <w:lvlJc w:val="left"/>
      <w:pPr>
        <w:ind w:left="720" w:hanging="360"/>
      </w:pPr>
      <w:rPr>
        <w:rFonts w:ascii="Times New Roman" w:eastAsia="Times New Roman" w:hAnsi="Times New Roman" w:hint="default"/>
      </w:rPr>
    </w:lvl>
    <w:lvl w:ilvl="1" w:tplc="C39CDE20">
      <w:start w:val="1"/>
      <w:numFmt w:val="bullet"/>
      <w:lvlText w:val="o"/>
      <w:lvlJc w:val="left"/>
      <w:pPr>
        <w:ind w:left="1440" w:hanging="360"/>
      </w:pPr>
      <w:rPr>
        <w:rFonts w:ascii="Courier New" w:hAnsi="Courier New" w:hint="default"/>
      </w:rPr>
    </w:lvl>
    <w:lvl w:ilvl="2" w:tplc="0702420E">
      <w:start w:val="1"/>
      <w:numFmt w:val="bullet"/>
      <w:lvlText w:val=""/>
      <w:lvlJc w:val="left"/>
      <w:pPr>
        <w:ind w:left="2160" w:hanging="360"/>
      </w:pPr>
      <w:rPr>
        <w:rFonts w:ascii="Wingdings" w:hAnsi="Wingdings" w:hint="default"/>
      </w:rPr>
    </w:lvl>
    <w:lvl w:ilvl="3" w:tplc="753AA8E0">
      <w:start w:val="1"/>
      <w:numFmt w:val="bullet"/>
      <w:lvlText w:val=""/>
      <w:lvlJc w:val="left"/>
      <w:pPr>
        <w:ind w:left="2880" w:hanging="360"/>
      </w:pPr>
      <w:rPr>
        <w:rFonts w:ascii="Symbol" w:hAnsi="Symbol" w:hint="default"/>
      </w:rPr>
    </w:lvl>
    <w:lvl w:ilvl="4" w:tplc="106EB868">
      <w:start w:val="1"/>
      <w:numFmt w:val="bullet"/>
      <w:lvlText w:val="o"/>
      <w:lvlJc w:val="left"/>
      <w:pPr>
        <w:ind w:left="3600" w:hanging="360"/>
      </w:pPr>
      <w:rPr>
        <w:rFonts w:ascii="Courier New" w:hAnsi="Courier New" w:hint="default"/>
      </w:rPr>
    </w:lvl>
    <w:lvl w:ilvl="5" w:tplc="0AB4E6B2">
      <w:start w:val="1"/>
      <w:numFmt w:val="bullet"/>
      <w:lvlText w:val=""/>
      <w:lvlJc w:val="left"/>
      <w:pPr>
        <w:ind w:left="4320" w:hanging="360"/>
      </w:pPr>
      <w:rPr>
        <w:rFonts w:ascii="Wingdings" w:hAnsi="Wingdings" w:hint="default"/>
      </w:rPr>
    </w:lvl>
    <w:lvl w:ilvl="6" w:tplc="B89A8D1A">
      <w:start w:val="1"/>
      <w:numFmt w:val="bullet"/>
      <w:lvlText w:val=""/>
      <w:lvlJc w:val="left"/>
      <w:pPr>
        <w:ind w:left="5040" w:hanging="360"/>
      </w:pPr>
      <w:rPr>
        <w:rFonts w:ascii="Symbol" w:hAnsi="Symbol" w:hint="default"/>
      </w:rPr>
    </w:lvl>
    <w:lvl w:ilvl="7" w:tplc="A54CD614">
      <w:start w:val="1"/>
      <w:numFmt w:val="bullet"/>
      <w:lvlText w:val="o"/>
      <w:lvlJc w:val="left"/>
      <w:pPr>
        <w:ind w:left="5760" w:hanging="360"/>
      </w:pPr>
      <w:rPr>
        <w:rFonts w:ascii="Courier New" w:hAnsi="Courier New" w:hint="default"/>
      </w:rPr>
    </w:lvl>
    <w:lvl w:ilvl="8" w:tplc="4BF46146">
      <w:start w:val="1"/>
      <w:numFmt w:val="bullet"/>
      <w:lvlText w:val=""/>
      <w:lvlJc w:val="left"/>
      <w:pPr>
        <w:ind w:left="6480" w:hanging="360"/>
      </w:pPr>
      <w:rPr>
        <w:rFonts w:ascii="Wingdings" w:hAnsi="Wingdings" w:hint="default"/>
      </w:rPr>
    </w:lvl>
  </w:abstractNum>
  <w:abstractNum w:abstractNumId="15">
    <w:nsid w:val="64B37DF9"/>
    <w:multiLevelType w:val="hybridMultilevel"/>
    <w:tmpl w:val="FFFFFFFF"/>
    <w:lvl w:ilvl="0" w:tplc="0742B41C">
      <w:start w:val="1"/>
      <w:numFmt w:val="decimal"/>
      <w:lvlText w:val="%1."/>
      <w:lvlJc w:val="left"/>
      <w:pPr>
        <w:ind w:left="785" w:hanging="360"/>
      </w:pPr>
      <w:rPr>
        <w:rFonts w:cs="Times New Roman" w:hint="default"/>
      </w:rPr>
    </w:lvl>
    <w:lvl w:ilvl="1" w:tplc="3F2601A8" w:tentative="1">
      <w:start w:val="1"/>
      <w:numFmt w:val="lowerLetter"/>
      <w:lvlText w:val="%2."/>
      <w:lvlJc w:val="left"/>
      <w:pPr>
        <w:ind w:left="1505" w:hanging="360"/>
      </w:pPr>
      <w:rPr>
        <w:rFonts w:cs="Times New Roman"/>
      </w:rPr>
    </w:lvl>
    <w:lvl w:ilvl="2" w:tplc="E4449C98" w:tentative="1">
      <w:start w:val="1"/>
      <w:numFmt w:val="lowerRoman"/>
      <w:lvlText w:val="%3."/>
      <w:lvlJc w:val="right"/>
      <w:pPr>
        <w:ind w:left="2225" w:hanging="180"/>
      </w:pPr>
      <w:rPr>
        <w:rFonts w:cs="Times New Roman"/>
      </w:rPr>
    </w:lvl>
    <w:lvl w:ilvl="3" w:tplc="20F83492" w:tentative="1">
      <w:start w:val="1"/>
      <w:numFmt w:val="decimal"/>
      <w:lvlText w:val="%4."/>
      <w:lvlJc w:val="left"/>
      <w:pPr>
        <w:ind w:left="2945" w:hanging="360"/>
      </w:pPr>
      <w:rPr>
        <w:rFonts w:cs="Times New Roman"/>
      </w:rPr>
    </w:lvl>
    <w:lvl w:ilvl="4" w:tplc="136A08C0" w:tentative="1">
      <w:start w:val="1"/>
      <w:numFmt w:val="lowerLetter"/>
      <w:lvlText w:val="%5."/>
      <w:lvlJc w:val="left"/>
      <w:pPr>
        <w:ind w:left="3665" w:hanging="360"/>
      </w:pPr>
      <w:rPr>
        <w:rFonts w:cs="Times New Roman"/>
      </w:rPr>
    </w:lvl>
    <w:lvl w:ilvl="5" w:tplc="2FC85DC6" w:tentative="1">
      <w:start w:val="1"/>
      <w:numFmt w:val="lowerRoman"/>
      <w:lvlText w:val="%6."/>
      <w:lvlJc w:val="right"/>
      <w:pPr>
        <w:ind w:left="4385" w:hanging="180"/>
      </w:pPr>
      <w:rPr>
        <w:rFonts w:cs="Times New Roman"/>
      </w:rPr>
    </w:lvl>
    <w:lvl w:ilvl="6" w:tplc="FA5C20DA" w:tentative="1">
      <w:start w:val="1"/>
      <w:numFmt w:val="decimal"/>
      <w:lvlText w:val="%7."/>
      <w:lvlJc w:val="left"/>
      <w:pPr>
        <w:ind w:left="5105" w:hanging="360"/>
      </w:pPr>
      <w:rPr>
        <w:rFonts w:cs="Times New Roman"/>
      </w:rPr>
    </w:lvl>
    <w:lvl w:ilvl="7" w:tplc="C0586472" w:tentative="1">
      <w:start w:val="1"/>
      <w:numFmt w:val="lowerLetter"/>
      <w:lvlText w:val="%8."/>
      <w:lvlJc w:val="left"/>
      <w:pPr>
        <w:ind w:left="5825" w:hanging="360"/>
      </w:pPr>
      <w:rPr>
        <w:rFonts w:cs="Times New Roman"/>
      </w:rPr>
    </w:lvl>
    <w:lvl w:ilvl="8" w:tplc="E6A87A84" w:tentative="1">
      <w:start w:val="1"/>
      <w:numFmt w:val="lowerRoman"/>
      <w:lvlText w:val="%9."/>
      <w:lvlJc w:val="right"/>
      <w:pPr>
        <w:ind w:left="6545" w:hanging="180"/>
      </w:pPr>
      <w:rPr>
        <w:rFonts w:cs="Times New Roman"/>
      </w:rPr>
    </w:lvl>
  </w:abstractNum>
  <w:abstractNum w:abstractNumId="16">
    <w:nsid w:val="72B25978"/>
    <w:multiLevelType w:val="hybridMultilevel"/>
    <w:tmpl w:val="FFFFFFFF"/>
    <w:lvl w:ilvl="0" w:tplc="7446FB54">
      <w:start w:val="1"/>
      <w:numFmt w:val="lowerLetter"/>
      <w:lvlText w:val="%1)"/>
      <w:lvlJc w:val="left"/>
      <w:pPr>
        <w:ind w:left="720" w:hanging="360"/>
      </w:pPr>
      <w:rPr>
        <w:rFonts w:cs="Times New Roman" w:hint="default"/>
      </w:rPr>
    </w:lvl>
    <w:lvl w:ilvl="1" w:tplc="7BE8D6BE" w:tentative="1">
      <w:start w:val="1"/>
      <w:numFmt w:val="lowerLetter"/>
      <w:lvlText w:val="%2."/>
      <w:lvlJc w:val="left"/>
      <w:pPr>
        <w:ind w:left="1440" w:hanging="360"/>
      </w:pPr>
      <w:rPr>
        <w:rFonts w:cs="Times New Roman"/>
      </w:rPr>
    </w:lvl>
    <w:lvl w:ilvl="2" w:tplc="E200DE64" w:tentative="1">
      <w:start w:val="1"/>
      <w:numFmt w:val="lowerRoman"/>
      <w:lvlText w:val="%3."/>
      <w:lvlJc w:val="right"/>
      <w:pPr>
        <w:ind w:left="2160" w:hanging="180"/>
      </w:pPr>
      <w:rPr>
        <w:rFonts w:cs="Times New Roman"/>
      </w:rPr>
    </w:lvl>
    <w:lvl w:ilvl="3" w:tplc="306C1516" w:tentative="1">
      <w:start w:val="1"/>
      <w:numFmt w:val="decimal"/>
      <w:lvlText w:val="%4."/>
      <w:lvlJc w:val="left"/>
      <w:pPr>
        <w:ind w:left="2880" w:hanging="360"/>
      </w:pPr>
      <w:rPr>
        <w:rFonts w:cs="Times New Roman"/>
      </w:rPr>
    </w:lvl>
    <w:lvl w:ilvl="4" w:tplc="4CD014E0" w:tentative="1">
      <w:start w:val="1"/>
      <w:numFmt w:val="lowerLetter"/>
      <w:lvlText w:val="%5."/>
      <w:lvlJc w:val="left"/>
      <w:pPr>
        <w:ind w:left="3600" w:hanging="360"/>
      </w:pPr>
      <w:rPr>
        <w:rFonts w:cs="Times New Roman"/>
      </w:rPr>
    </w:lvl>
    <w:lvl w:ilvl="5" w:tplc="3D64AC94" w:tentative="1">
      <w:start w:val="1"/>
      <w:numFmt w:val="lowerRoman"/>
      <w:lvlText w:val="%6."/>
      <w:lvlJc w:val="right"/>
      <w:pPr>
        <w:ind w:left="4320" w:hanging="180"/>
      </w:pPr>
      <w:rPr>
        <w:rFonts w:cs="Times New Roman"/>
      </w:rPr>
    </w:lvl>
    <w:lvl w:ilvl="6" w:tplc="551A6136" w:tentative="1">
      <w:start w:val="1"/>
      <w:numFmt w:val="decimal"/>
      <w:lvlText w:val="%7."/>
      <w:lvlJc w:val="left"/>
      <w:pPr>
        <w:ind w:left="5040" w:hanging="360"/>
      </w:pPr>
      <w:rPr>
        <w:rFonts w:cs="Times New Roman"/>
      </w:rPr>
    </w:lvl>
    <w:lvl w:ilvl="7" w:tplc="D2A48A38" w:tentative="1">
      <w:start w:val="1"/>
      <w:numFmt w:val="lowerLetter"/>
      <w:lvlText w:val="%8."/>
      <w:lvlJc w:val="left"/>
      <w:pPr>
        <w:ind w:left="5760" w:hanging="360"/>
      </w:pPr>
      <w:rPr>
        <w:rFonts w:cs="Times New Roman"/>
      </w:rPr>
    </w:lvl>
    <w:lvl w:ilvl="8" w:tplc="0DA28366" w:tentative="1">
      <w:start w:val="1"/>
      <w:numFmt w:val="lowerRoman"/>
      <w:lvlText w:val="%9."/>
      <w:lvlJc w:val="right"/>
      <w:pPr>
        <w:ind w:left="6480" w:hanging="180"/>
      </w:pPr>
      <w:rPr>
        <w:rFonts w:cs="Times New Roman"/>
      </w:rPr>
    </w:lvl>
  </w:abstractNum>
  <w:abstractNum w:abstractNumId="17">
    <w:nsid w:val="74BA66CA"/>
    <w:multiLevelType w:val="hybridMultilevel"/>
    <w:tmpl w:val="FFFFFFFF"/>
    <w:lvl w:ilvl="0" w:tplc="35DE068E">
      <w:start w:val="1"/>
      <w:numFmt w:val="lowerLetter"/>
      <w:lvlText w:val="%1."/>
      <w:lvlJc w:val="left"/>
      <w:pPr>
        <w:ind w:left="720" w:hanging="360"/>
      </w:pPr>
      <w:rPr>
        <w:rFonts w:cs="Times New Roman" w:hint="default"/>
      </w:rPr>
    </w:lvl>
    <w:lvl w:ilvl="1" w:tplc="D8EA1A6C" w:tentative="1">
      <w:start w:val="1"/>
      <w:numFmt w:val="lowerLetter"/>
      <w:lvlText w:val="%2."/>
      <w:lvlJc w:val="left"/>
      <w:pPr>
        <w:ind w:left="1440" w:hanging="360"/>
      </w:pPr>
      <w:rPr>
        <w:rFonts w:cs="Times New Roman"/>
      </w:rPr>
    </w:lvl>
    <w:lvl w:ilvl="2" w:tplc="F5C6496C" w:tentative="1">
      <w:start w:val="1"/>
      <w:numFmt w:val="lowerRoman"/>
      <w:lvlText w:val="%3."/>
      <w:lvlJc w:val="right"/>
      <w:pPr>
        <w:ind w:left="2160" w:hanging="180"/>
      </w:pPr>
      <w:rPr>
        <w:rFonts w:cs="Times New Roman"/>
      </w:rPr>
    </w:lvl>
    <w:lvl w:ilvl="3" w:tplc="2A2422D4" w:tentative="1">
      <w:start w:val="1"/>
      <w:numFmt w:val="decimal"/>
      <w:lvlText w:val="%4."/>
      <w:lvlJc w:val="left"/>
      <w:pPr>
        <w:ind w:left="2880" w:hanging="360"/>
      </w:pPr>
      <w:rPr>
        <w:rFonts w:cs="Times New Roman"/>
      </w:rPr>
    </w:lvl>
    <w:lvl w:ilvl="4" w:tplc="828EEEB8" w:tentative="1">
      <w:start w:val="1"/>
      <w:numFmt w:val="lowerLetter"/>
      <w:lvlText w:val="%5."/>
      <w:lvlJc w:val="left"/>
      <w:pPr>
        <w:ind w:left="3600" w:hanging="360"/>
      </w:pPr>
      <w:rPr>
        <w:rFonts w:cs="Times New Roman"/>
      </w:rPr>
    </w:lvl>
    <w:lvl w:ilvl="5" w:tplc="B0F2CADA" w:tentative="1">
      <w:start w:val="1"/>
      <w:numFmt w:val="lowerRoman"/>
      <w:lvlText w:val="%6."/>
      <w:lvlJc w:val="right"/>
      <w:pPr>
        <w:ind w:left="4320" w:hanging="180"/>
      </w:pPr>
      <w:rPr>
        <w:rFonts w:cs="Times New Roman"/>
      </w:rPr>
    </w:lvl>
    <w:lvl w:ilvl="6" w:tplc="8D06A168" w:tentative="1">
      <w:start w:val="1"/>
      <w:numFmt w:val="decimal"/>
      <w:lvlText w:val="%7."/>
      <w:lvlJc w:val="left"/>
      <w:pPr>
        <w:ind w:left="5040" w:hanging="360"/>
      </w:pPr>
      <w:rPr>
        <w:rFonts w:cs="Times New Roman"/>
      </w:rPr>
    </w:lvl>
    <w:lvl w:ilvl="7" w:tplc="9A02D014" w:tentative="1">
      <w:start w:val="1"/>
      <w:numFmt w:val="lowerLetter"/>
      <w:lvlText w:val="%8."/>
      <w:lvlJc w:val="left"/>
      <w:pPr>
        <w:ind w:left="5760" w:hanging="360"/>
      </w:pPr>
      <w:rPr>
        <w:rFonts w:cs="Times New Roman"/>
      </w:rPr>
    </w:lvl>
    <w:lvl w:ilvl="8" w:tplc="0E3A2B16" w:tentative="1">
      <w:start w:val="1"/>
      <w:numFmt w:val="lowerRoman"/>
      <w:lvlText w:val="%9."/>
      <w:lvlJc w:val="right"/>
      <w:pPr>
        <w:ind w:left="6480" w:hanging="180"/>
      </w:pPr>
      <w:rPr>
        <w:rFonts w:cs="Times New Roman"/>
      </w:rPr>
    </w:lvl>
  </w:abstractNum>
  <w:num w:numId="1">
    <w:abstractNumId w:val="9"/>
  </w:num>
  <w:num w:numId="2">
    <w:abstractNumId w:val="10"/>
  </w:num>
  <w:num w:numId="3">
    <w:abstractNumId w:val="6"/>
  </w:num>
  <w:num w:numId="4">
    <w:abstractNumId w:val="5"/>
  </w:num>
  <w:num w:numId="5">
    <w:abstractNumId w:val="13"/>
  </w:num>
  <w:num w:numId="6">
    <w:abstractNumId w:val="16"/>
  </w:num>
  <w:num w:numId="7">
    <w:abstractNumId w:val="1"/>
  </w:num>
  <w:num w:numId="8">
    <w:abstractNumId w:val="15"/>
  </w:num>
  <w:num w:numId="9">
    <w:abstractNumId w:val="8"/>
  </w:num>
  <w:num w:numId="10">
    <w:abstractNumId w:val="14"/>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
  </w:num>
  <w:num w:numId="14">
    <w:abstractNumId w:val="11"/>
  </w:num>
  <w:num w:numId="15">
    <w:abstractNumId w:val="12"/>
  </w:num>
  <w:num w:numId="16">
    <w:abstractNumId w:val="0"/>
  </w:num>
  <w:num w:numId="17">
    <w:abstractNumId w:val="4"/>
  </w:num>
  <w:num w:numId="18">
    <w:abstractNumId w:val="7"/>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Defry Azhari">
    <w15:presenceInfo w15:providerId="Windows Live" w15:userId="8480ea95ce7ad7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attachedTemplate r:id="rId1"/>
  <w:defaultTabStop w:val="720"/>
  <w:characterSpacingControl w:val="doNotCompress"/>
  <w:hdrShapeDefaults>
    <o:shapedefaults v:ext="edit" spidmax="2051"/>
    <o:shapelayout v:ext="edit">
      <o:idmap v:ext="edit" data="2"/>
      <o:rules v:ext="edit">
        <o:r id="V:Rule1" type="connector" idref="#AutoShape 7"/>
        <o:r id="V:Rule2" type="connector" idref="#AutoShape 6"/>
      </o:rules>
    </o:shapelayout>
  </w:hdrShapeDefault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872E67"/>
    <w:rsid w:val="000061CE"/>
    <w:rsid w:val="000068B8"/>
    <w:rsid w:val="0001221C"/>
    <w:rsid w:val="00013117"/>
    <w:rsid w:val="00014557"/>
    <w:rsid w:val="00016A70"/>
    <w:rsid w:val="0002060F"/>
    <w:rsid w:val="00021284"/>
    <w:rsid w:val="00031606"/>
    <w:rsid w:val="00031DD5"/>
    <w:rsid w:val="00031EF0"/>
    <w:rsid w:val="00032490"/>
    <w:rsid w:val="000333AC"/>
    <w:rsid w:val="0003521E"/>
    <w:rsid w:val="000355EA"/>
    <w:rsid w:val="00035C67"/>
    <w:rsid w:val="00044891"/>
    <w:rsid w:val="000469E7"/>
    <w:rsid w:val="00047EEC"/>
    <w:rsid w:val="00056E9C"/>
    <w:rsid w:val="000706CF"/>
    <w:rsid w:val="000735BB"/>
    <w:rsid w:val="00075197"/>
    <w:rsid w:val="0008235A"/>
    <w:rsid w:val="000831BD"/>
    <w:rsid w:val="0008780B"/>
    <w:rsid w:val="000903EC"/>
    <w:rsid w:val="000A13A3"/>
    <w:rsid w:val="000A36F0"/>
    <w:rsid w:val="000A4A2E"/>
    <w:rsid w:val="000B2022"/>
    <w:rsid w:val="000C0EB3"/>
    <w:rsid w:val="000C4D25"/>
    <w:rsid w:val="000C55C5"/>
    <w:rsid w:val="000C6912"/>
    <w:rsid w:val="000D2538"/>
    <w:rsid w:val="000D5EE8"/>
    <w:rsid w:val="000E2588"/>
    <w:rsid w:val="000E2C60"/>
    <w:rsid w:val="000E7A05"/>
    <w:rsid w:val="000F1812"/>
    <w:rsid w:val="000F66B9"/>
    <w:rsid w:val="001015E7"/>
    <w:rsid w:val="00107AE4"/>
    <w:rsid w:val="00111E3D"/>
    <w:rsid w:val="00114306"/>
    <w:rsid w:val="00117098"/>
    <w:rsid w:val="0012049F"/>
    <w:rsid w:val="001354EF"/>
    <w:rsid w:val="001358C8"/>
    <w:rsid w:val="00143491"/>
    <w:rsid w:val="00143989"/>
    <w:rsid w:val="00145A9F"/>
    <w:rsid w:val="00145D64"/>
    <w:rsid w:val="00145F3A"/>
    <w:rsid w:val="00147524"/>
    <w:rsid w:val="00151740"/>
    <w:rsid w:val="001603B5"/>
    <w:rsid w:val="0016198C"/>
    <w:rsid w:val="0016341B"/>
    <w:rsid w:val="00164714"/>
    <w:rsid w:val="001648FE"/>
    <w:rsid w:val="00164C6B"/>
    <w:rsid w:val="0017416A"/>
    <w:rsid w:val="00175AF2"/>
    <w:rsid w:val="00181732"/>
    <w:rsid w:val="00182EA2"/>
    <w:rsid w:val="001840D3"/>
    <w:rsid w:val="00184A27"/>
    <w:rsid w:val="0018559A"/>
    <w:rsid w:val="001914CF"/>
    <w:rsid w:val="00196C25"/>
    <w:rsid w:val="00197EB0"/>
    <w:rsid w:val="001A4292"/>
    <w:rsid w:val="001A581B"/>
    <w:rsid w:val="001A600D"/>
    <w:rsid w:val="001B0C86"/>
    <w:rsid w:val="001C1084"/>
    <w:rsid w:val="001C18FA"/>
    <w:rsid w:val="001C30E8"/>
    <w:rsid w:val="001C4A42"/>
    <w:rsid w:val="001C52CF"/>
    <w:rsid w:val="001C7B8C"/>
    <w:rsid w:val="001D1FB5"/>
    <w:rsid w:val="001E42C1"/>
    <w:rsid w:val="001E641B"/>
    <w:rsid w:val="001F0865"/>
    <w:rsid w:val="001F3BB4"/>
    <w:rsid w:val="001F4625"/>
    <w:rsid w:val="002001C5"/>
    <w:rsid w:val="00202D95"/>
    <w:rsid w:val="00207E6E"/>
    <w:rsid w:val="00211BA1"/>
    <w:rsid w:val="00211C54"/>
    <w:rsid w:val="0021220C"/>
    <w:rsid w:val="0022235F"/>
    <w:rsid w:val="0022427B"/>
    <w:rsid w:val="002263FF"/>
    <w:rsid w:val="00226E30"/>
    <w:rsid w:val="0023226A"/>
    <w:rsid w:val="0023514C"/>
    <w:rsid w:val="00235773"/>
    <w:rsid w:val="00245BDA"/>
    <w:rsid w:val="00252639"/>
    <w:rsid w:val="0025695E"/>
    <w:rsid w:val="00261BB5"/>
    <w:rsid w:val="002663A1"/>
    <w:rsid w:val="002665AA"/>
    <w:rsid w:val="00270B5A"/>
    <w:rsid w:val="0027154E"/>
    <w:rsid w:val="00273B0C"/>
    <w:rsid w:val="00273BA0"/>
    <w:rsid w:val="00273BF7"/>
    <w:rsid w:val="00287854"/>
    <w:rsid w:val="00290481"/>
    <w:rsid w:val="00292FB0"/>
    <w:rsid w:val="002A02C2"/>
    <w:rsid w:val="002A2BCB"/>
    <w:rsid w:val="002A7ABC"/>
    <w:rsid w:val="002B0AF9"/>
    <w:rsid w:val="002B31FD"/>
    <w:rsid w:val="002B5196"/>
    <w:rsid w:val="002B59BA"/>
    <w:rsid w:val="002C420C"/>
    <w:rsid w:val="002C57D4"/>
    <w:rsid w:val="002D6A26"/>
    <w:rsid w:val="002E0846"/>
    <w:rsid w:val="002E22D2"/>
    <w:rsid w:val="00301472"/>
    <w:rsid w:val="00303084"/>
    <w:rsid w:val="003037AA"/>
    <w:rsid w:val="00305F27"/>
    <w:rsid w:val="00307DF5"/>
    <w:rsid w:val="003108EB"/>
    <w:rsid w:val="00310C64"/>
    <w:rsid w:val="00312FBF"/>
    <w:rsid w:val="003235CB"/>
    <w:rsid w:val="0032467B"/>
    <w:rsid w:val="00325B99"/>
    <w:rsid w:val="003301B6"/>
    <w:rsid w:val="00330BD0"/>
    <w:rsid w:val="00330DE2"/>
    <w:rsid w:val="00332A14"/>
    <w:rsid w:val="00340D1C"/>
    <w:rsid w:val="0034182D"/>
    <w:rsid w:val="00351943"/>
    <w:rsid w:val="003538FA"/>
    <w:rsid w:val="00357596"/>
    <w:rsid w:val="003613BC"/>
    <w:rsid w:val="00366DA9"/>
    <w:rsid w:val="003670E2"/>
    <w:rsid w:val="00367C25"/>
    <w:rsid w:val="00371027"/>
    <w:rsid w:val="00372FCD"/>
    <w:rsid w:val="003755FE"/>
    <w:rsid w:val="00376360"/>
    <w:rsid w:val="00376B69"/>
    <w:rsid w:val="003807D8"/>
    <w:rsid w:val="003827AC"/>
    <w:rsid w:val="0038282C"/>
    <w:rsid w:val="00392773"/>
    <w:rsid w:val="00397009"/>
    <w:rsid w:val="003B09F9"/>
    <w:rsid w:val="003B78CC"/>
    <w:rsid w:val="003C3869"/>
    <w:rsid w:val="003C3B3B"/>
    <w:rsid w:val="003C7676"/>
    <w:rsid w:val="003D061C"/>
    <w:rsid w:val="003D555E"/>
    <w:rsid w:val="003D7C64"/>
    <w:rsid w:val="003E10F5"/>
    <w:rsid w:val="003E504E"/>
    <w:rsid w:val="003E5BB6"/>
    <w:rsid w:val="003F3A9E"/>
    <w:rsid w:val="00400BB8"/>
    <w:rsid w:val="004163B8"/>
    <w:rsid w:val="00420B33"/>
    <w:rsid w:val="004258A8"/>
    <w:rsid w:val="00432323"/>
    <w:rsid w:val="004333C2"/>
    <w:rsid w:val="004343DA"/>
    <w:rsid w:val="00434F97"/>
    <w:rsid w:val="00435079"/>
    <w:rsid w:val="00435996"/>
    <w:rsid w:val="00436D31"/>
    <w:rsid w:val="00444B72"/>
    <w:rsid w:val="00451B6A"/>
    <w:rsid w:val="004521BE"/>
    <w:rsid w:val="00457015"/>
    <w:rsid w:val="00461028"/>
    <w:rsid w:val="0046380D"/>
    <w:rsid w:val="004642B9"/>
    <w:rsid w:val="00466EC6"/>
    <w:rsid w:val="0047633F"/>
    <w:rsid w:val="004763B3"/>
    <w:rsid w:val="00480808"/>
    <w:rsid w:val="0048254D"/>
    <w:rsid w:val="004841C5"/>
    <w:rsid w:val="00484224"/>
    <w:rsid w:val="00485EBA"/>
    <w:rsid w:val="00491E39"/>
    <w:rsid w:val="00493F28"/>
    <w:rsid w:val="00494BD9"/>
    <w:rsid w:val="004A2C19"/>
    <w:rsid w:val="004A39B9"/>
    <w:rsid w:val="004A4086"/>
    <w:rsid w:val="004B6A99"/>
    <w:rsid w:val="004B77E0"/>
    <w:rsid w:val="004C2768"/>
    <w:rsid w:val="004C2BBB"/>
    <w:rsid w:val="004C67A3"/>
    <w:rsid w:val="004C700A"/>
    <w:rsid w:val="004D00C2"/>
    <w:rsid w:val="004D0482"/>
    <w:rsid w:val="004D0C98"/>
    <w:rsid w:val="004D3C34"/>
    <w:rsid w:val="004E5414"/>
    <w:rsid w:val="004E7045"/>
    <w:rsid w:val="004F29DF"/>
    <w:rsid w:val="004F348C"/>
    <w:rsid w:val="004F6BCE"/>
    <w:rsid w:val="005041B5"/>
    <w:rsid w:val="0050557B"/>
    <w:rsid w:val="005145F9"/>
    <w:rsid w:val="005147CE"/>
    <w:rsid w:val="0052120C"/>
    <w:rsid w:val="00526694"/>
    <w:rsid w:val="00527DB1"/>
    <w:rsid w:val="005340DA"/>
    <w:rsid w:val="0054554D"/>
    <w:rsid w:val="005464E4"/>
    <w:rsid w:val="00551058"/>
    <w:rsid w:val="0055125A"/>
    <w:rsid w:val="0055535C"/>
    <w:rsid w:val="00556B3A"/>
    <w:rsid w:val="00556D0A"/>
    <w:rsid w:val="00557CC5"/>
    <w:rsid w:val="00561289"/>
    <w:rsid w:val="005655C5"/>
    <w:rsid w:val="00566877"/>
    <w:rsid w:val="005710E6"/>
    <w:rsid w:val="00574493"/>
    <w:rsid w:val="005807EE"/>
    <w:rsid w:val="005909CA"/>
    <w:rsid w:val="00590ECF"/>
    <w:rsid w:val="00596297"/>
    <w:rsid w:val="005A0E25"/>
    <w:rsid w:val="005A317A"/>
    <w:rsid w:val="005A6FD9"/>
    <w:rsid w:val="005A7A9C"/>
    <w:rsid w:val="005B0D7F"/>
    <w:rsid w:val="005B4643"/>
    <w:rsid w:val="005B5AEC"/>
    <w:rsid w:val="005B5BF8"/>
    <w:rsid w:val="005B66F9"/>
    <w:rsid w:val="005C4902"/>
    <w:rsid w:val="005C77E3"/>
    <w:rsid w:val="005C7EC7"/>
    <w:rsid w:val="005D00BE"/>
    <w:rsid w:val="005D0447"/>
    <w:rsid w:val="005D18A2"/>
    <w:rsid w:val="005E2BFD"/>
    <w:rsid w:val="005E32C3"/>
    <w:rsid w:val="005E55D1"/>
    <w:rsid w:val="005E5689"/>
    <w:rsid w:val="005F2489"/>
    <w:rsid w:val="005F373F"/>
    <w:rsid w:val="005F411C"/>
    <w:rsid w:val="005F4EBD"/>
    <w:rsid w:val="0061136D"/>
    <w:rsid w:val="00615A3A"/>
    <w:rsid w:val="00617741"/>
    <w:rsid w:val="00626D7A"/>
    <w:rsid w:val="00627452"/>
    <w:rsid w:val="0062795B"/>
    <w:rsid w:val="00630559"/>
    <w:rsid w:val="006306F9"/>
    <w:rsid w:val="006405DC"/>
    <w:rsid w:val="00642A67"/>
    <w:rsid w:val="00645AA6"/>
    <w:rsid w:val="0065104A"/>
    <w:rsid w:val="00655540"/>
    <w:rsid w:val="00655744"/>
    <w:rsid w:val="0066304E"/>
    <w:rsid w:val="006659EC"/>
    <w:rsid w:val="006727BD"/>
    <w:rsid w:val="006728AD"/>
    <w:rsid w:val="00674C8A"/>
    <w:rsid w:val="00674F13"/>
    <w:rsid w:val="00675603"/>
    <w:rsid w:val="006802BF"/>
    <w:rsid w:val="00684266"/>
    <w:rsid w:val="00686344"/>
    <w:rsid w:val="006875E7"/>
    <w:rsid w:val="00690C1D"/>
    <w:rsid w:val="00691E92"/>
    <w:rsid w:val="0069239F"/>
    <w:rsid w:val="006A02AF"/>
    <w:rsid w:val="006A6719"/>
    <w:rsid w:val="006B05B2"/>
    <w:rsid w:val="006B1E1F"/>
    <w:rsid w:val="006B3B48"/>
    <w:rsid w:val="006B5DB7"/>
    <w:rsid w:val="006C1C82"/>
    <w:rsid w:val="006C389E"/>
    <w:rsid w:val="006C79FB"/>
    <w:rsid w:val="006D0B77"/>
    <w:rsid w:val="006D697E"/>
    <w:rsid w:val="006E11FA"/>
    <w:rsid w:val="006E711A"/>
    <w:rsid w:val="006F160B"/>
    <w:rsid w:val="00701A0F"/>
    <w:rsid w:val="007028EB"/>
    <w:rsid w:val="0071335B"/>
    <w:rsid w:val="00716FCB"/>
    <w:rsid w:val="00717FE7"/>
    <w:rsid w:val="00721B39"/>
    <w:rsid w:val="00723302"/>
    <w:rsid w:val="00723972"/>
    <w:rsid w:val="00723B12"/>
    <w:rsid w:val="007255AA"/>
    <w:rsid w:val="00727D5A"/>
    <w:rsid w:val="00735423"/>
    <w:rsid w:val="0073613A"/>
    <w:rsid w:val="0074253D"/>
    <w:rsid w:val="0074579B"/>
    <w:rsid w:val="00750180"/>
    <w:rsid w:val="00751F6C"/>
    <w:rsid w:val="007549C7"/>
    <w:rsid w:val="007600FC"/>
    <w:rsid w:val="00762C86"/>
    <w:rsid w:val="00763D48"/>
    <w:rsid w:val="007706D1"/>
    <w:rsid w:val="00770B04"/>
    <w:rsid w:val="00772B33"/>
    <w:rsid w:val="0077520B"/>
    <w:rsid w:val="00776DFE"/>
    <w:rsid w:val="00784B9B"/>
    <w:rsid w:val="00787398"/>
    <w:rsid w:val="007A2C38"/>
    <w:rsid w:val="007B2B7A"/>
    <w:rsid w:val="007B716C"/>
    <w:rsid w:val="007C6977"/>
    <w:rsid w:val="007D1956"/>
    <w:rsid w:val="007E0F04"/>
    <w:rsid w:val="007E5CEF"/>
    <w:rsid w:val="007E6AA6"/>
    <w:rsid w:val="007E6E1C"/>
    <w:rsid w:val="007F0542"/>
    <w:rsid w:val="007F2733"/>
    <w:rsid w:val="007F48BC"/>
    <w:rsid w:val="008027D3"/>
    <w:rsid w:val="00802C6D"/>
    <w:rsid w:val="008036D9"/>
    <w:rsid w:val="00806510"/>
    <w:rsid w:val="00812BFF"/>
    <w:rsid w:val="00815931"/>
    <w:rsid w:val="00815FB9"/>
    <w:rsid w:val="00820979"/>
    <w:rsid w:val="00821685"/>
    <w:rsid w:val="00822632"/>
    <w:rsid w:val="008239DB"/>
    <w:rsid w:val="00827843"/>
    <w:rsid w:val="00834804"/>
    <w:rsid w:val="0083678A"/>
    <w:rsid w:val="00837C43"/>
    <w:rsid w:val="00842794"/>
    <w:rsid w:val="00844C1C"/>
    <w:rsid w:val="008477FA"/>
    <w:rsid w:val="00847E09"/>
    <w:rsid w:val="00847F54"/>
    <w:rsid w:val="00850328"/>
    <w:rsid w:val="0086269C"/>
    <w:rsid w:val="00863036"/>
    <w:rsid w:val="00871403"/>
    <w:rsid w:val="00872E67"/>
    <w:rsid w:val="00873823"/>
    <w:rsid w:val="00874DBD"/>
    <w:rsid w:val="00883EAA"/>
    <w:rsid w:val="008841DF"/>
    <w:rsid w:val="008858AA"/>
    <w:rsid w:val="00887B61"/>
    <w:rsid w:val="0089730B"/>
    <w:rsid w:val="008A104D"/>
    <w:rsid w:val="008B2A52"/>
    <w:rsid w:val="008B558B"/>
    <w:rsid w:val="008D0E8E"/>
    <w:rsid w:val="008D272B"/>
    <w:rsid w:val="008D5F9B"/>
    <w:rsid w:val="008D6030"/>
    <w:rsid w:val="008E27C5"/>
    <w:rsid w:val="008E3391"/>
    <w:rsid w:val="008E64A2"/>
    <w:rsid w:val="008F3C4D"/>
    <w:rsid w:val="008F618A"/>
    <w:rsid w:val="009135B3"/>
    <w:rsid w:val="00917C32"/>
    <w:rsid w:val="009207C4"/>
    <w:rsid w:val="00921BF0"/>
    <w:rsid w:val="00922701"/>
    <w:rsid w:val="009228F5"/>
    <w:rsid w:val="00924714"/>
    <w:rsid w:val="00926A4F"/>
    <w:rsid w:val="00935589"/>
    <w:rsid w:val="00936F88"/>
    <w:rsid w:val="0093774D"/>
    <w:rsid w:val="0093781E"/>
    <w:rsid w:val="00941210"/>
    <w:rsid w:val="009460EE"/>
    <w:rsid w:val="009466DD"/>
    <w:rsid w:val="0095129E"/>
    <w:rsid w:val="009558CB"/>
    <w:rsid w:val="00961E09"/>
    <w:rsid w:val="00961F83"/>
    <w:rsid w:val="009636A4"/>
    <w:rsid w:val="00964447"/>
    <w:rsid w:val="00966B3D"/>
    <w:rsid w:val="00971961"/>
    <w:rsid w:val="0098303C"/>
    <w:rsid w:val="00984D8C"/>
    <w:rsid w:val="00996753"/>
    <w:rsid w:val="009979F6"/>
    <w:rsid w:val="009A22D0"/>
    <w:rsid w:val="009B07D9"/>
    <w:rsid w:val="009B650C"/>
    <w:rsid w:val="009C0073"/>
    <w:rsid w:val="009C1B55"/>
    <w:rsid w:val="009C62FD"/>
    <w:rsid w:val="009C7544"/>
    <w:rsid w:val="009D09F2"/>
    <w:rsid w:val="009D3532"/>
    <w:rsid w:val="009D4253"/>
    <w:rsid w:val="009D5B18"/>
    <w:rsid w:val="009E52F0"/>
    <w:rsid w:val="009E7E65"/>
    <w:rsid w:val="009F0C88"/>
    <w:rsid w:val="009F4AA1"/>
    <w:rsid w:val="009F4CD2"/>
    <w:rsid w:val="009F5C61"/>
    <w:rsid w:val="009F7053"/>
    <w:rsid w:val="009F71B3"/>
    <w:rsid w:val="009F748B"/>
    <w:rsid w:val="00A00078"/>
    <w:rsid w:val="00A02BB2"/>
    <w:rsid w:val="00A05034"/>
    <w:rsid w:val="00A10E86"/>
    <w:rsid w:val="00A234A4"/>
    <w:rsid w:val="00A273C7"/>
    <w:rsid w:val="00A36F58"/>
    <w:rsid w:val="00A414CC"/>
    <w:rsid w:val="00A41AE5"/>
    <w:rsid w:val="00A446CA"/>
    <w:rsid w:val="00A448B5"/>
    <w:rsid w:val="00A50001"/>
    <w:rsid w:val="00A51139"/>
    <w:rsid w:val="00A54BE9"/>
    <w:rsid w:val="00A66748"/>
    <w:rsid w:val="00A67C6A"/>
    <w:rsid w:val="00A72546"/>
    <w:rsid w:val="00A75CB1"/>
    <w:rsid w:val="00A80097"/>
    <w:rsid w:val="00A8549B"/>
    <w:rsid w:val="00A9038F"/>
    <w:rsid w:val="00A91453"/>
    <w:rsid w:val="00A93F13"/>
    <w:rsid w:val="00A96285"/>
    <w:rsid w:val="00A9708A"/>
    <w:rsid w:val="00A97F4A"/>
    <w:rsid w:val="00AA0EF4"/>
    <w:rsid w:val="00AA22F0"/>
    <w:rsid w:val="00AA580B"/>
    <w:rsid w:val="00AA5FA5"/>
    <w:rsid w:val="00AA6212"/>
    <w:rsid w:val="00AA7A53"/>
    <w:rsid w:val="00AB042C"/>
    <w:rsid w:val="00AB2854"/>
    <w:rsid w:val="00AB2AE3"/>
    <w:rsid w:val="00AB4892"/>
    <w:rsid w:val="00AB6B7A"/>
    <w:rsid w:val="00AB77F4"/>
    <w:rsid w:val="00AC04D7"/>
    <w:rsid w:val="00AC37D8"/>
    <w:rsid w:val="00AC475D"/>
    <w:rsid w:val="00AC4C64"/>
    <w:rsid w:val="00AC5858"/>
    <w:rsid w:val="00AD06B1"/>
    <w:rsid w:val="00AD26B9"/>
    <w:rsid w:val="00AD7FAB"/>
    <w:rsid w:val="00AE2A82"/>
    <w:rsid w:val="00AE5CB5"/>
    <w:rsid w:val="00AE7180"/>
    <w:rsid w:val="00AF2F8D"/>
    <w:rsid w:val="00AF6218"/>
    <w:rsid w:val="00AF7569"/>
    <w:rsid w:val="00AF7DFF"/>
    <w:rsid w:val="00B00874"/>
    <w:rsid w:val="00B00E24"/>
    <w:rsid w:val="00B029BB"/>
    <w:rsid w:val="00B03D8F"/>
    <w:rsid w:val="00B04201"/>
    <w:rsid w:val="00B0538B"/>
    <w:rsid w:val="00B147E8"/>
    <w:rsid w:val="00B1769F"/>
    <w:rsid w:val="00B232F3"/>
    <w:rsid w:val="00B23D62"/>
    <w:rsid w:val="00B30881"/>
    <w:rsid w:val="00B30D46"/>
    <w:rsid w:val="00B35AB9"/>
    <w:rsid w:val="00B449B4"/>
    <w:rsid w:val="00B463D0"/>
    <w:rsid w:val="00B46DF9"/>
    <w:rsid w:val="00B5764F"/>
    <w:rsid w:val="00B602DC"/>
    <w:rsid w:val="00B60891"/>
    <w:rsid w:val="00B67ED6"/>
    <w:rsid w:val="00B7027E"/>
    <w:rsid w:val="00B72F3D"/>
    <w:rsid w:val="00B74337"/>
    <w:rsid w:val="00B76C8E"/>
    <w:rsid w:val="00B828FF"/>
    <w:rsid w:val="00B86A79"/>
    <w:rsid w:val="00B94CE6"/>
    <w:rsid w:val="00BA02D0"/>
    <w:rsid w:val="00BA14D2"/>
    <w:rsid w:val="00BA707F"/>
    <w:rsid w:val="00BB6E10"/>
    <w:rsid w:val="00BC47F6"/>
    <w:rsid w:val="00BC5403"/>
    <w:rsid w:val="00BC6B1B"/>
    <w:rsid w:val="00BD0A28"/>
    <w:rsid w:val="00BD0ABC"/>
    <w:rsid w:val="00BD4F9A"/>
    <w:rsid w:val="00BD7D36"/>
    <w:rsid w:val="00BE16C1"/>
    <w:rsid w:val="00BE398A"/>
    <w:rsid w:val="00BE6BA4"/>
    <w:rsid w:val="00BF0A78"/>
    <w:rsid w:val="00BF21AD"/>
    <w:rsid w:val="00BF2297"/>
    <w:rsid w:val="00BF4139"/>
    <w:rsid w:val="00BF4472"/>
    <w:rsid w:val="00BF6007"/>
    <w:rsid w:val="00BF6D02"/>
    <w:rsid w:val="00C1416D"/>
    <w:rsid w:val="00C21EFA"/>
    <w:rsid w:val="00C23131"/>
    <w:rsid w:val="00C35089"/>
    <w:rsid w:val="00C35841"/>
    <w:rsid w:val="00C361A9"/>
    <w:rsid w:val="00C36799"/>
    <w:rsid w:val="00C37986"/>
    <w:rsid w:val="00C37B1B"/>
    <w:rsid w:val="00C4224C"/>
    <w:rsid w:val="00C57101"/>
    <w:rsid w:val="00C66ECA"/>
    <w:rsid w:val="00C721BA"/>
    <w:rsid w:val="00C74249"/>
    <w:rsid w:val="00C74DFE"/>
    <w:rsid w:val="00C8406B"/>
    <w:rsid w:val="00C9174C"/>
    <w:rsid w:val="00C931B4"/>
    <w:rsid w:val="00C94847"/>
    <w:rsid w:val="00CA3B3C"/>
    <w:rsid w:val="00CB2FB3"/>
    <w:rsid w:val="00CC0C2B"/>
    <w:rsid w:val="00CC2B55"/>
    <w:rsid w:val="00CC3DB2"/>
    <w:rsid w:val="00CC50C2"/>
    <w:rsid w:val="00CC7F21"/>
    <w:rsid w:val="00CD27B6"/>
    <w:rsid w:val="00CD3AE9"/>
    <w:rsid w:val="00CE131B"/>
    <w:rsid w:val="00CE1F1A"/>
    <w:rsid w:val="00CE242C"/>
    <w:rsid w:val="00CE60F3"/>
    <w:rsid w:val="00CF5425"/>
    <w:rsid w:val="00D13D39"/>
    <w:rsid w:val="00D14033"/>
    <w:rsid w:val="00D2296B"/>
    <w:rsid w:val="00D31547"/>
    <w:rsid w:val="00D32B51"/>
    <w:rsid w:val="00D36986"/>
    <w:rsid w:val="00D36C85"/>
    <w:rsid w:val="00D37209"/>
    <w:rsid w:val="00D4404B"/>
    <w:rsid w:val="00D511B1"/>
    <w:rsid w:val="00D5195E"/>
    <w:rsid w:val="00D51A98"/>
    <w:rsid w:val="00D64092"/>
    <w:rsid w:val="00D74358"/>
    <w:rsid w:val="00D75604"/>
    <w:rsid w:val="00D77FAD"/>
    <w:rsid w:val="00D81206"/>
    <w:rsid w:val="00D82A2B"/>
    <w:rsid w:val="00D832DB"/>
    <w:rsid w:val="00D90017"/>
    <w:rsid w:val="00D90DB0"/>
    <w:rsid w:val="00D92131"/>
    <w:rsid w:val="00D94268"/>
    <w:rsid w:val="00DA0836"/>
    <w:rsid w:val="00DA2631"/>
    <w:rsid w:val="00DA4F29"/>
    <w:rsid w:val="00DA6F22"/>
    <w:rsid w:val="00DB0A50"/>
    <w:rsid w:val="00DC0C33"/>
    <w:rsid w:val="00DC67F0"/>
    <w:rsid w:val="00DD295B"/>
    <w:rsid w:val="00DD48B2"/>
    <w:rsid w:val="00DE2B7D"/>
    <w:rsid w:val="00DE33A2"/>
    <w:rsid w:val="00DE3717"/>
    <w:rsid w:val="00DE531A"/>
    <w:rsid w:val="00DF12FF"/>
    <w:rsid w:val="00DF215F"/>
    <w:rsid w:val="00DF2C07"/>
    <w:rsid w:val="00E00145"/>
    <w:rsid w:val="00E00922"/>
    <w:rsid w:val="00E02CB3"/>
    <w:rsid w:val="00E03EE3"/>
    <w:rsid w:val="00E05855"/>
    <w:rsid w:val="00E102F0"/>
    <w:rsid w:val="00E1438C"/>
    <w:rsid w:val="00E228BB"/>
    <w:rsid w:val="00E22B8E"/>
    <w:rsid w:val="00E23D38"/>
    <w:rsid w:val="00E3387B"/>
    <w:rsid w:val="00E37648"/>
    <w:rsid w:val="00E417D6"/>
    <w:rsid w:val="00E45249"/>
    <w:rsid w:val="00E517C5"/>
    <w:rsid w:val="00E56B59"/>
    <w:rsid w:val="00E56BCD"/>
    <w:rsid w:val="00E65AAC"/>
    <w:rsid w:val="00E66130"/>
    <w:rsid w:val="00E70D18"/>
    <w:rsid w:val="00E7288E"/>
    <w:rsid w:val="00E80AC8"/>
    <w:rsid w:val="00E81928"/>
    <w:rsid w:val="00E85AC8"/>
    <w:rsid w:val="00E904B3"/>
    <w:rsid w:val="00E906D7"/>
    <w:rsid w:val="00E922A5"/>
    <w:rsid w:val="00E950BF"/>
    <w:rsid w:val="00EA3676"/>
    <w:rsid w:val="00EA7D37"/>
    <w:rsid w:val="00EB7792"/>
    <w:rsid w:val="00EC0772"/>
    <w:rsid w:val="00EC5401"/>
    <w:rsid w:val="00EC5E02"/>
    <w:rsid w:val="00EC5F2E"/>
    <w:rsid w:val="00ED33A8"/>
    <w:rsid w:val="00ED6B20"/>
    <w:rsid w:val="00EE35A7"/>
    <w:rsid w:val="00EE386B"/>
    <w:rsid w:val="00EE514E"/>
    <w:rsid w:val="00EF3266"/>
    <w:rsid w:val="00EF47B8"/>
    <w:rsid w:val="00EF6501"/>
    <w:rsid w:val="00F01D84"/>
    <w:rsid w:val="00F03710"/>
    <w:rsid w:val="00F04F39"/>
    <w:rsid w:val="00F05579"/>
    <w:rsid w:val="00F057FA"/>
    <w:rsid w:val="00F101FB"/>
    <w:rsid w:val="00F1123F"/>
    <w:rsid w:val="00F11AE0"/>
    <w:rsid w:val="00F12AE8"/>
    <w:rsid w:val="00F13652"/>
    <w:rsid w:val="00F15294"/>
    <w:rsid w:val="00F24B6F"/>
    <w:rsid w:val="00F271CB"/>
    <w:rsid w:val="00F30CBA"/>
    <w:rsid w:val="00F30EA6"/>
    <w:rsid w:val="00F346DE"/>
    <w:rsid w:val="00F36C4F"/>
    <w:rsid w:val="00F40982"/>
    <w:rsid w:val="00F453EA"/>
    <w:rsid w:val="00F54C6A"/>
    <w:rsid w:val="00F55256"/>
    <w:rsid w:val="00F66B0C"/>
    <w:rsid w:val="00F67706"/>
    <w:rsid w:val="00F6777E"/>
    <w:rsid w:val="00F7176E"/>
    <w:rsid w:val="00F71A9D"/>
    <w:rsid w:val="00F73EBC"/>
    <w:rsid w:val="00F74668"/>
    <w:rsid w:val="00F81B7D"/>
    <w:rsid w:val="00F8776C"/>
    <w:rsid w:val="00F92370"/>
    <w:rsid w:val="00F941E4"/>
    <w:rsid w:val="00FA3411"/>
    <w:rsid w:val="00FA43FF"/>
    <w:rsid w:val="00FA57C1"/>
    <w:rsid w:val="00FC00CE"/>
    <w:rsid w:val="00FC0F44"/>
    <w:rsid w:val="00FC3A89"/>
    <w:rsid w:val="00FD3643"/>
    <w:rsid w:val="00FD612C"/>
    <w:rsid w:val="00FE0917"/>
    <w:rsid w:val="00FE1BD7"/>
    <w:rsid w:val="00FE2A5A"/>
    <w:rsid w:val="00FE2F54"/>
    <w:rsid w:val="00FE4EBE"/>
    <w:rsid w:val="00FE5014"/>
    <w:rsid w:val="00FE6068"/>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imes New Roman"/>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8858AA"/>
    <w:pPr>
      <w:keepNext/>
      <w:spacing w:before="360" w:after="60" w:line="360" w:lineRule="auto"/>
      <w:ind w:right="567"/>
      <w:contextualSpacing/>
      <w:outlineLvl w:val="0"/>
    </w:pPr>
    <w:rPr>
      <w:rFonts w:ascii="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qFormat/>
    <w:rsid w:val="008858AA"/>
    <w:rPr>
      <w:rFonts w:ascii="Times New Roman" w:hAnsi="Times New Roman" w:cs="Arial"/>
      <w:b/>
      <w:bCs/>
      <w:kern w:val="32"/>
      <w:sz w:val="32"/>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imes New Roman"/>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imes New Roman"/>
      <w:color w:val="1F3763" w:themeColor="accent1" w:themeShade="7F"/>
      <w:sz w:val="24"/>
      <w:szCs w:val="24"/>
    </w:rPr>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hAnsi="Palatino Linotype"/>
      <w:b/>
      <w:color w:val="000000"/>
      <w:sz w:val="28"/>
      <w:szCs w:val="28"/>
      <w:lang w:val="en-GB" w:eastAsia="de-DE"/>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hAnsi="Palatino Linotype"/>
      <w:b/>
      <w:color w:val="000000"/>
      <w:sz w:val="20"/>
      <w:lang w:val="en-US" w:eastAsia="de-DE"/>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hAnsi="Palatino Linotype"/>
      <w:color w:val="000000"/>
      <w:sz w:val="18"/>
      <w:szCs w:val="20"/>
      <w:lang w:val="en-US" w:eastAsia="de-DE"/>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hAnsi="Palatino Linotype"/>
      <w:color w:val="000000"/>
      <w:sz w:val="18"/>
      <w:szCs w:val="18"/>
      <w:lang w:val="en-US" w:eastAsia="de-DE"/>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hAnsi="Palatino Linotype"/>
      <w:color w:val="000000"/>
      <w:sz w:val="18"/>
      <w:szCs w:val="20"/>
      <w:lang w:val="en-US" w:eastAsia="de-DE"/>
    </w:rPr>
  </w:style>
  <w:style w:type="paragraph" w:customStyle="1" w:styleId="Alishlah17abstract">
    <w:name w:val="Alishlah_1.7_abstract"/>
    <w:basedOn w:val="Alishlah31text"/>
    <w:next w:val="Alishlah18keywords"/>
    <w:qFormat/>
    <w:rsid w:val="00E45249"/>
    <w:pPr>
      <w:spacing w:line="240" w:lineRule="auto"/>
      <w:ind w:left="113" w:firstLine="0"/>
    </w:pPr>
    <w:rPr>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hAnsi="Palatino Linotype"/>
      <w:color w:val="000000"/>
      <w:sz w:val="20"/>
      <w:lang w:val="en-US" w:eastAsia="de-DE"/>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hAnsi="Palatino Linotype"/>
      <w:b/>
      <w:color w:val="000000"/>
      <w:sz w:val="20"/>
      <w:lang w:val="en-US" w:eastAsia="zh-CN"/>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hAnsi="Palatino Linotype"/>
      <w:color w:val="000000"/>
      <w:sz w:val="18"/>
      <w:szCs w:val="20"/>
      <w:lang w:val="en-US" w:eastAsia="de-DE"/>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Times New Roman"/>
      <w:b/>
      <w:bCs/>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hAnsi="Palatino Linotype"/>
      <w:color w:val="000000"/>
      <w:sz w:val="20"/>
      <w:szCs w:val="20"/>
      <w:lang w:val="en-US" w:eastAsia="de-DE"/>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style>
  <w:style w:type="paragraph" w:customStyle="1" w:styleId="Alishlah52figure">
    <w:name w:val="Alishlah_5.2_figure"/>
    <w:qFormat/>
    <w:rsid w:val="008E64A2"/>
    <w:pPr>
      <w:spacing w:after="0" w:line="240" w:lineRule="auto"/>
      <w:jc w:val="center"/>
    </w:pPr>
    <w:rPr>
      <w:rFonts w:ascii="Palatino Linotype" w:hAnsi="Palatino Linotype"/>
      <w:color w:val="000000"/>
      <w:sz w:val="24"/>
      <w:szCs w:val="20"/>
      <w:lang w:val="en-US" w:eastAsia="de-DE"/>
    </w:rPr>
  </w:style>
  <w:style w:type="paragraph" w:customStyle="1" w:styleId="MDPIheaderjournallogo">
    <w:name w:val="MDPI_header_journal_logo"/>
    <w:qFormat/>
    <w:rsid w:val="00EE35A7"/>
    <w:pPr>
      <w:adjustRightInd w:val="0"/>
      <w:snapToGrid w:val="0"/>
      <w:spacing w:after="0" w:line="240" w:lineRule="auto"/>
    </w:pPr>
    <w:rPr>
      <w:rFonts w:ascii="Palatino Linotype" w:hAnsi="Palatino Linotype"/>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b/>
      <w:bCs/>
      <w:i/>
      <w:noProof/>
      <w:color w:val="000000"/>
      <w:sz w:val="20"/>
      <w:lang w:val="en-US" w:eastAsia="de-DE"/>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noProof/>
      <w:sz w:val="20"/>
      <w:szCs w:val="20"/>
    </w:rPr>
  </w:style>
  <w:style w:type="character" w:styleId="Hyperlink">
    <w:name w:val="Hyperlink"/>
    <w:basedOn w:val="DefaultParagraphFont"/>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rPr>
      <w:rFonts w:cs="Times New Roman"/>
    </w:rPr>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rPr>
      <w:rFonts w:cs="Times New Roman"/>
    </w:rPr>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rFonts w:cs="Times New Roman"/>
      <w:sz w:val="20"/>
      <w:szCs w:val="20"/>
    </w:rPr>
  </w:style>
  <w:style w:type="character" w:styleId="FootnoteReference">
    <w:name w:val="footnote reference"/>
    <w:basedOn w:val="DefaultParagraphFont"/>
    <w:uiPriority w:val="99"/>
    <w:unhideWhenUsed/>
    <w:qFormat/>
    <w:rsid w:val="00056E9C"/>
    <w:rPr>
      <w:rFonts w:cs="Times New Roman"/>
      <w:vertAlign w:val="superscript"/>
    </w:rPr>
  </w:style>
  <w:style w:type="character" w:customStyle="1" w:styleId="UnresolvedMention1">
    <w:name w:val="Unresolved Mention1"/>
    <w:basedOn w:val="DefaultParagraphFont"/>
    <w:uiPriority w:val="99"/>
    <w:semiHidden/>
    <w:unhideWhenUsed/>
    <w:qFormat/>
    <w:rsid w:val="00BF0A78"/>
    <w:rPr>
      <w:rFonts w:cs="Times New Roman"/>
      <w:color w:val="605E5C"/>
      <w:shd w:val="clear" w:color="auto" w:fill="E1DFDD"/>
    </w:rPr>
  </w:style>
  <w:style w:type="character" w:styleId="Strong">
    <w:name w:val="Strong"/>
    <w:basedOn w:val="DefaultParagraphFont"/>
    <w:uiPriority w:val="22"/>
    <w:qFormat/>
    <w:rsid w:val="005A7A9C"/>
    <w:rPr>
      <w:rFonts w:cs="Times New Roman"/>
      <w:b/>
      <w:bCs/>
    </w:rPr>
  </w:style>
  <w:style w:type="paragraph" w:styleId="NormalWeb">
    <w:name w:val="Normal (Web)"/>
    <w:basedOn w:val="Normal"/>
    <w:uiPriority w:val="99"/>
    <w:unhideWhenUsed/>
    <w:qFormat/>
    <w:rsid w:val="00966B3D"/>
    <w:rPr>
      <w:rFonts w:ascii="Times New Roman" w:hAnsi="Times New Roman"/>
      <w:sz w:val="24"/>
      <w:szCs w:val="24"/>
    </w:rPr>
  </w:style>
  <w:style w:type="paragraph" w:styleId="ListParagraph">
    <w:name w:val="List Paragraph"/>
    <w:aliases w:val="Body of text"/>
    <w:basedOn w:val="Normal"/>
    <w:link w:val="ListParagraphChar"/>
    <w:uiPriority w:val="1"/>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rFonts w:cs="Times New Roman"/>
      <w:sz w:val="16"/>
      <w:szCs w:val="16"/>
    </w:rPr>
  </w:style>
  <w:style w:type="paragraph" w:styleId="CommentText">
    <w:name w:val="annotation text"/>
    <w:basedOn w:val="Normal"/>
    <w:link w:val="CommentTextChar"/>
    <w:uiPriority w:val="99"/>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qFormat/>
    <w:rsid w:val="00366DA9"/>
    <w:rPr>
      <w:rFonts w:cs="Times New Roman"/>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rFonts w:cs="Times New Roman"/>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rPr>
      <w:rFonts w:cs="Times New Roman"/>
    </w:rPr>
  </w:style>
  <w:style w:type="table" w:customStyle="1" w:styleId="PlainTable21">
    <w:name w:val="Plain Table 21"/>
    <w:basedOn w:val="TableNormal"/>
    <w:uiPriority w:val="42"/>
    <w:rsid w:val="007E0F0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rFonts w:cs="Times New Roman"/>
      <w:color w:val="605E5C"/>
      <w:shd w:val="clear" w:color="auto" w:fill="E1DFDD"/>
    </w:rPr>
  </w:style>
  <w:style w:type="character" w:customStyle="1" w:styleId="UnresolvedMention3">
    <w:name w:val="Unresolved Mention3"/>
    <w:basedOn w:val="DefaultParagraphFont"/>
    <w:uiPriority w:val="99"/>
    <w:semiHidden/>
    <w:unhideWhenUsed/>
    <w:rsid w:val="00784B9B"/>
    <w:rPr>
      <w:rFonts w:cs="Times New Roman"/>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hAnsi="Times New Roman"/>
      <w:b/>
      <w:bCs/>
      <w:sz w:val="24"/>
      <w:szCs w:val="24"/>
      <w:lang w:val="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hAnsi="Times New Roman"/>
      <w:sz w:val="24"/>
      <w:szCs w:val="24"/>
      <w:lang w:val="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hAnsi="Times New Roman"/>
      <w:i/>
      <w:sz w:val="24"/>
      <w:szCs w:val="24"/>
      <w:lang w:val="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hAnsi="Times New Roman"/>
      <w:sz w:val="24"/>
      <w:szCs w:val="24"/>
      <w:lang w:val="en-US"/>
    </w:rPr>
  </w:style>
  <w:style w:type="character" w:customStyle="1" w:styleId="BodyTextChar">
    <w:name w:val="Body Text Char"/>
    <w:basedOn w:val="DefaultParagraphFont"/>
    <w:link w:val="BodyText"/>
    <w:uiPriority w:val="1"/>
    <w:rsid w:val="0061136D"/>
    <w:rPr>
      <w:rFonts w:ascii="Times New Roman" w:hAnsi="Times New Roman" w:cs="Times New Roman"/>
      <w:sz w:val="24"/>
      <w:szCs w:val="24"/>
      <w:lang w:val="en-US"/>
    </w:rPr>
  </w:style>
  <w:style w:type="paragraph" w:customStyle="1" w:styleId="TableParagraph">
    <w:name w:val="Table Paragraph"/>
    <w:basedOn w:val="Normal"/>
    <w:qFormat/>
    <w:rsid w:val="0061136D"/>
    <w:pPr>
      <w:widowControl w:val="0"/>
      <w:autoSpaceDE w:val="0"/>
      <w:autoSpaceDN w:val="0"/>
      <w:spacing w:after="0" w:line="240" w:lineRule="auto"/>
    </w:pPr>
    <w:rPr>
      <w:rFonts w:ascii="Times New Roman" w:hAnsi="Times New Roman"/>
      <w:lang w:val="en-US"/>
    </w:rPr>
  </w:style>
  <w:style w:type="character" w:customStyle="1" w:styleId="lc">
    <w:name w:val="lc"/>
    <w:basedOn w:val="DefaultParagraphFont"/>
    <w:rsid w:val="0061136D"/>
    <w:rPr>
      <w:rFonts w:cs="Times New Roman"/>
    </w:rPr>
  </w:style>
  <w:style w:type="character" w:customStyle="1" w:styleId="kw">
    <w:name w:val="kw"/>
    <w:basedOn w:val="DefaultParagraphFont"/>
    <w:rsid w:val="0061136D"/>
    <w:rPr>
      <w:rFonts w:cs="Times New Roman"/>
    </w:rPr>
  </w:style>
  <w:style w:type="character" w:customStyle="1" w:styleId="rc">
    <w:name w:val="rc"/>
    <w:basedOn w:val="DefaultParagraphFont"/>
    <w:rsid w:val="0061136D"/>
    <w:rPr>
      <w:rFonts w:cs="Times New Roman"/>
    </w:rPr>
  </w:style>
  <w:style w:type="character" w:customStyle="1" w:styleId="st">
    <w:name w:val="st"/>
    <w:basedOn w:val="DefaultParagraphFont"/>
    <w:rsid w:val="0061136D"/>
    <w:rPr>
      <w:rFonts w:cs="Times New Roman"/>
    </w:rPr>
  </w:style>
  <w:style w:type="character" w:customStyle="1" w:styleId="UnresolvedMention4">
    <w:name w:val="Unresolved Mention4"/>
    <w:basedOn w:val="DefaultParagraphFont"/>
    <w:uiPriority w:val="99"/>
    <w:semiHidden/>
    <w:unhideWhenUsed/>
    <w:rsid w:val="00887B61"/>
    <w:rPr>
      <w:rFonts w:cs="Times New Roman"/>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rFonts w:cs="Times New Roman"/>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hAnsi="Courier New" w:cs="Courier New"/>
      <w:sz w:val="20"/>
      <w:szCs w:val="20"/>
      <w:lang w:val="en-US"/>
    </w:rPr>
  </w:style>
  <w:style w:type="table" w:customStyle="1" w:styleId="PlainTable41">
    <w:name w:val="Plain Table 41"/>
    <w:basedOn w:val="TableNormal"/>
    <w:uiPriority w:val="44"/>
    <w:rsid w:val="00C37B1B"/>
    <w:pPr>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23" Type="http://schemas.microsoft.com/office/2011/relationships/commentsExtended" Target="commentsExtended.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creativecommons.org/licenses/by-nc-sa/4.0/" TargetMode="External"/><Relationship Id="rId14" Type="http://schemas.openxmlformats.org/officeDocument/2006/relationships/footer" Target="footer2.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Template-2022%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33B8F-7D95-48D3-B764-62121891E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 (1)</Template>
  <TotalTime>694</TotalTime>
  <Pages>14</Pages>
  <Words>33473</Words>
  <Characters>190800</Characters>
  <Application>Microsoft Office Word</Application>
  <DocSecurity>0</DocSecurity>
  <Lines>1590</Lines>
  <Paragraphs>447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keywords>, docId:4977925C52C82395D6C4CDE05CB894A3</cp:keywords>
  <cp:lastModifiedBy>ASUS</cp:lastModifiedBy>
  <cp:revision>25</cp:revision>
  <cp:lastPrinted>2022-03-12T14:54:00Z</cp:lastPrinted>
  <dcterms:created xsi:type="dcterms:W3CDTF">2024-07-09T11:44:00Z</dcterms:created>
  <dcterms:modified xsi:type="dcterms:W3CDTF">2024-07-10T09:21:00Z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http://www.zotero.org/styles/american-political-science-association</vt:lpwstr>
  </property>
  <property fmtid="{D5CDD505-2E9C-101B-9397-08002B2CF9AE}" pid="5" name="Mendeley Recent Style Id 1_1">
    <vt:lpwstr>http://www.zotero.org/styles/apa-6th-edition</vt:lpwstr>
  </property>
  <property fmtid="{D5CDD505-2E9C-101B-9397-08002B2CF9AE}" pid="6" name="Mendeley Recent Style Id 2_1">
    <vt:lpwstr>http://www.zotero.org/styles/apa</vt:lpwstr>
  </property>
  <property fmtid="{D5CDD505-2E9C-101B-9397-08002B2CF9AE}" pid="7" name="Mendeley Recent Style Id 3_1">
    <vt:lpwstr>http://www.zotero.org/styles/chicago-author-date</vt:lpwstr>
  </property>
  <property fmtid="{D5CDD505-2E9C-101B-9397-08002B2CF9AE}" pid="8" name="Mendeley Recent Style Id 4_1">
    <vt:lpwstr>http://www.zotero.org/styles/harvard-cite-them-right</vt:lpwstr>
  </property>
  <property fmtid="{D5CDD505-2E9C-101B-9397-08002B2CF9AE}" pid="9" name="Mendeley Recent Style Id 5_1">
    <vt:lpwstr>http://www.zotero.org/styles/ieee</vt:lpwstr>
  </property>
  <property fmtid="{D5CDD505-2E9C-101B-9397-08002B2CF9AE}" pid="10" name="Mendeley Recent Style Id 6_1">
    <vt:lpwstr>http://www.zotero.org/styles/modern-humanities-research-association</vt:lpwstr>
  </property>
  <property fmtid="{D5CDD505-2E9C-101B-9397-08002B2CF9AE}" pid="11" name="Mendeley Recent Style Id 7_1">
    <vt:lpwstr>http://www.zotero.org/styles/modern-language-association</vt:lpwstr>
  </property>
  <property fmtid="{D5CDD505-2E9C-101B-9397-08002B2CF9AE}" pid="12" name="Mendeley Recent Style Id 8_1">
    <vt:lpwstr>http://www.zotero.org/styles/nature</vt:lpwstr>
  </property>
  <property fmtid="{D5CDD505-2E9C-101B-9397-08002B2CF9AE}" pid="13" name="Mendeley Recent Style Id 9_1">
    <vt:lpwstr>http://www.zotero.org/styles/vancouver</vt:lpwstr>
  </property>
  <property fmtid="{D5CDD505-2E9C-101B-9397-08002B2CF9AE}" pid="14" name="Mendeley Recent Style Name 0_1">
    <vt:lpwstr>American Political Science Association</vt:lpwstr>
  </property>
  <property fmtid="{D5CDD505-2E9C-101B-9397-08002B2CF9AE}" pid="15" name="Mendeley Recent Style Name 1_1">
    <vt:lpwstr>American Psychological Association 6th edition</vt:lpwstr>
  </property>
  <property fmtid="{D5CDD505-2E9C-101B-9397-08002B2CF9AE}" pid="16" name="Mendeley Recent Style Name 2_1">
    <vt:lpwstr>American Psychological Association 7th edition</vt:lpwstr>
  </property>
  <property fmtid="{D5CDD505-2E9C-101B-9397-08002B2CF9AE}" pid="17" name="Mendeley Recent Style Name 3_1">
    <vt:lpwstr>Chicago Manual of Style 17th edition (author-date)</vt:lpwstr>
  </property>
  <property fmtid="{D5CDD505-2E9C-101B-9397-08002B2CF9AE}" pid="18" name="Mendeley Recent Style Name 4_1">
    <vt:lpwstr>Cite Them Right 12th edition - Harvard</vt:lpwstr>
  </property>
  <property fmtid="{D5CDD505-2E9C-101B-9397-08002B2CF9AE}" pid="19" name="Mendeley Recent Style Name 5_1">
    <vt:lpwstr>IEEE</vt:lpwstr>
  </property>
  <property fmtid="{D5CDD505-2E9C-101B-9397-08002B2CF9AE}" pid="20" name="Mendeley Recent Style Name 6_1">
    <vt:lpwstr>Modern Humanities Research Association 3rd edition (note with bibliography)</vt:lpwstr>
  </property>
  <property fmtid="{D5CDD505-2E9C-101B-9397-08002B2CF9AE}" pid="21" name="Mendeley Recent Style Name 7_1">
    <vt:lpwstr>Modern Language Association 9th edition</vt:lpwstr>
  </property>
  <property fmtid="{D5CDD505-2E9C-101B-9397-08002B2CF9AE}" pid="22" name="Mendeley Recent Style Name 8_1">
    <vt:lpwstr>Nature</vt:lpwstr>
  </property>
  <property fmtid="{D5CDD505-2E9C-101B-9397-08002B2CF9AE}" pid="23" name="Mendeley Recent Style Name 9_1">
    <vt:lpwstr>Vancouver</vt:lpwstr>
  </property>
  <property fmtid="{D5CDD505-2E9C-101B-9397-08002B2CF9AE}" pid="24" name="Mendeley Unique User Id_1">
    <vt:lpwstr>7983b9e7-6951-337e-a88d-b0ceefcab1e0</vt:lpwstr>
  </property>
</Properties>
</file>