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058FF" w14:textId="77777777" w:rsidR="00204892" w:rsidRPr="00204892" w:rsidRDefault="00204892" w:rsidP="00204892">
      <w:pPr>
        <w:pStyle w:val="Heading1"/>
        <w:spacing w:before="87" w:line="213" w:lineRule="auto"/>
        <w:ind w:right="778" w:firstLine="1"/>
        <w:rPr>
          <w:sz w:val="32"/>
          <w:lang w:val="id-ID"/>
        </w:rPr>
      </w:pPr>
      <w:r w:rsidRPr="00204892">
        <w:rPr>
          <w:sz w:val="32"/>
          <w:lang w:val="id-ID"/>
        </w:rPr>
        <w:t>Audio Engineering Creative Media Education in</w:t>
      </w:r>
    </w:p>
    <w:p w14:paraId="3947E31B" w14:textId="33E674C9" w:rsidR="008E64A2" w:rsidRDefault="00204892" w:rsidP="00204892">
      <w:pPr>
        <w:pStyle w:val="Heading1"/>
        <w:spacing w:before="87" w:line="213" w:lineRule="auto"/>
        <w:ind w:right="778" w:firstLine="1"/>
        <w:rPr>
          <w:sz w:val="32"/>
          <w:lang w:val="id-ID"/>
        </w:rPr>
      </w:pPr>
      <w:r w:rsidRPr="00204892">
        <w:rPr>
          <w:sz w:val="32"/>
          <w:lang w:val="id-ID"/>
        </w:rPr>
        <w:t>Review of Legal and Educational Perspectives</w:t>
      </w:r>
    </w:p>
    <w:p w14:paraId="7879516D" w14:textId="77777777" w:rsidR="00204892" w:rsidRPr="00204892" w:rsidRDefault="00204892" w:rsidP="00204892">
      <w:pPr>
        <w:rPr>
          <w:highlight w:val="yellow"/>
          <w:lang w:val="id-ID" w:eastAsia="en-GB"/>
        </w:rPr>
      </w:pPr>
    </w:p>
    <w:p w14:paraId="617ED9AC" w14:textId="3FFB19E2" w:rsidR="00204892" w:rsidRPr="00204892" w:rsidRDefault="00204892" w:rsidP="00204892">
      <w:pPr>
        <w:spacing w:after="0" w:line="240" w:lineRule="auto"/>
        <w:ind w:right="3638"/>
        <w:rPr>
          <w:rFonts w:ascii="Palatino Linotype"/>
          <w:b/>
          <w:sz w:val="20"/>
          <w:szCs w:val="20"/>
          <w:lang w:val="id-ID"/>
        </w:rPr>
      </w:pPr>
      <w:r w:rsidRPr="00204892">
        <w:rPr>
          <w:rFonts w:ascii="Palatino Linotype"/>
          <w:b/>
          <w:sz w:val="20"/>
          <w:szCs w:val="20"/>
          <w:lang w:val="id-ID"/>
        </w:rPr>
        <w:t>RR. Ella Evrita H</w:t>
      </w:r>
      <w:r w:rsidRPr="00204892">
        <w:rPr>
          <w:rFonts w:ascii="Palatino Linotype"/>
          <w:b/>
          <w:sz w:val="20"/>
          <w:szCs w:val="20"/>
          <w:vertAlign w:val="superscript"/>
          <w:lang w:val="id-ID"/>
        </w:rPr>
        <w:t>1</w:t>
      </w:r>
    </w:p>
    <w:p w14:paraId="15E05AED" w14:textId="6D990C83" w:rsidR="00BE398A" w:rsidRDefault="00204892" w:rsidP="00204892">
      <w:pPr>
        <w:pStyle w:val="Alishlah13authornames"/>
        <w:spacing w:after="0" w:line="240" w:lineRule="auto"/>
        <w:rPr>
          <w:szCs w:val="20"/>
          <w:vertAlign w:val="superscript"/>
          <w:lang w:val="en-GB"/>
        </w:rPr>
      </w:pPr>
      <w:hyperlink r:id="rId8" w:history="1">
        <w:r w:rsidRPr="003228E0">
          <w:rPr>
            <w:rStyle w:val="Hyperlink"/>
            <w:szCs w:val="20"/>
          </w:rPr>
          <w:t>e.evrita@sae.edu</w:t>
        </w:r>
        <w:r w:rsidRPr="003228E0">
          <w:rPr>
            <w:rStyle w:val="Hyperlink"/>
            <w:szCs w:val="20"/>
            <w:vertAlign w:val="superscript"/>
            <w:lang w:val="en-GB"/>
          </w:rPr>
          <w:t>1</w:t>
        </w:r>
      </w:hyperlink>
    </w:p>
    <w:p w14:paraId="768949B6" w14:textId="77777777" w:rsidR="00204892" w:rsidRDefault="00204892" w:rsidP="00204892">
      <w:pPr>
        <w:pStyle w:val="Alishlah14history"/>
        <w:rPr>
          <w:lang w:val="en-GB"/>
        </w:rPr>
      </w:pPr>
    </w:p>
    <w:p w14:paraId="7D898289" w14:textId="2643E60F" w:rsidR="00204892" w:rsidRPr="00204892" w:rsidRDefault="00204892" w:rsidP="00204892">
      <w:pPr>
        <w:spacing w:line="226" w:lineRule="exact"/>
        <w:ind w:right="3780"/>
        <w:rPr>
          <w:rFonts w:ascii="Palatino Linotype" w:hAnsi="Palatino Linotype"/>
          <w:sz w:val="20"/>
          <w:szCs w:val="20"/>
        </w:rPr>
      </w:pPr>
      <w:proofErr w:type="spellStart"/>
      <w:r w:rsidRPr="00204892">
        <w:rPr>
          <w:rFonts w:ascii="Palatino Linotype" w:hAnsi="Palatino Linotype"/>
          <w:sz w:val="20"/>
          <w:szCs w:val="20"/>
        </w:rPr>
        <w:t>Akademi</w:t>
      </w:r>
      <w:proofErr w:type="spellEnd"/>
      <w:r w:rsidRPr="00204892">
        <w:rPr>
          <w:rFonts w:ascii="Palatino Linotype" w:hAnsi="Palatino Linotype"/>
          <w:sz w:val="20"/>
          <w:szCs w:val="20"/>
        </w:rPr>
        <w:t xml:space="preserve"> </w:t>
      </w:r>
      <w:proofErr w:type="spellStart"/>
      <w:r w:rsidRPr="00204892">
        <w:rPr>
          <w:rFonts w:ascii="Palatino Linotype" w:hAnsi="Palatino Linotype"/>
          <w:sz w:val="20"/>
          <w:szCs w:val="20"/>
        </w:rPr>
        <w:t>Komunikasi</w:t>
      </w:r>
      <w:proofErr w:type="spellEnd"/>
      <w:r w:rsidRPr="00204892">
        <w:rPr>
          <w:rFonts w:ascii="Palatino Linotype" w:hAnsi="Palatino Linotype"/>
          <w:sz w:val="20"/>
          <w:szCs w:val="20"/>
        </w:rPr>
        <w:t xml:space="preserve"> Sae Indonesia</w:t>
      </w:r>
    </w:p>
    <w:p w14:paraId="6706737D" w14:textId="77777777" w:rsidR="00204892" w:rsidRPr="00204892" w:rsidRDefault="00204892" w:rsidP="00204892">
      <w:pPr>
        <w:rPr>
          <w:lang w:val="en-GB" w:eastAsia="de-DE" w:bidi="en-US"/>
        </w:rPr>
      </w:pPr>
    </w:p>
    <w:p w14:paraId="64E7862D"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0C8677F2" w14:textId="77777777" w:rsidTr="0048254D">
        <w:trPr>
          <w:jc w:val="center"/>
        </w:trPr>
        <w:tc>
          <w:tcPr>
            <w:tcW w:w="2787" w:type="dxa"/>
            <w:tcBorders>
              <w:top w:val="double" w:sz="4" w:space="0" w:color="auto"/>
              <w:left w:val="nil"/>
              <w:bottom w:val="single" w:sz="4" w:space="0" w:color="auto"/>
              <w:right w:val="nil"/>
            </w:tcBorders>
          </w:tcPr>
          <w:p w14:paraId="211362BD"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7FBF9FD5"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7563B0E7"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149FE536" w14:textId="77777777" w:rsidTr="0048254D">
        <w:trPr>
          <w:trHeight w:val="1268"/>
          <w:jc w:val="center"/>
        </w:trPr>
        <w:tc>
          <w:tcPr>
            <w:tcW w:w="2787" w:type="dxa"/>
            <w:tcBorders>
              <w:top w:val="single" w:sz="4" w:space="0" w:color="auto"/>
              <w:left w:val="nil"/>
              <w:bottom w:val="single" w:sz="4" w:space="0" w:color="auto"/>
              <w:right w:val="nil"/>
            </w:tcBorders>
          </w:tcPr>
          <w:p w14:paraId="3D15FF82" w14:textId="77777777" w:rsidR="00204892" w:rsidRPr="00204892" w:rsidRDefault="00204892" w:rsidP="00204892">
            <w:pPr>
              <w:pStyle w:val="TableParagraph"/>
              <w:spacing w:line="307" w:lineRule="exact"/>
              <w:rPr>
                <w:rFonts w:ascii="Palatino Linotype" w:hAnsi="Palatino Linotype"/>
                <w:b/>
                <w:i/>
              </w:rPr>
            </w:pPr>
            <w:r w:rsidRPr="00204892">
              <w:rPr>
                <w:rFonts w:ascii="Palatino Linotype" w:hAnsi="Palatino Linotype"/>
                <w:b/>
                <w:i/>
              </w:rPr>
              <w:t>Keywords:</w:t>
            </w:r>
          </w:p>
          <w:p w14:paraId="3AF32E76" w14:textId="0FF7EACE" w:rsidR="0048254D" w:rsidRPr="00204892" w:rsidRDefault="00204892" w:rsidP="00204892">
            <w:pPr>
              <w:pStyle w:val="Alishlah18keywords"/>
              <w:rPr>
                <w:sz w:val="20"/>
                <w:szCs w:val="20"/>
              </w:rPr>
            </w:pPr>
            <w:r w:rsidRPr="00204892">
              <w:rPr>
                <w:i/>
                <w:sz w:val="20"/>
                <w:szCs w:val="20"/>
                <w:lang w:val="id-ID"/>
              </w:rPr>
              <w:t>Education; Creative Media; Legal and Educational Perspectives</w:t>
            </w:r>
            <w:r w:rsidR="00290481" w:rsidRPr="00204892">
              <w:rPr>
                <w:sz w:val="20"/>
                <w:szCs w:val="20"/>
              </w:rPr>
              <w:t>.</w:t>
            </w:r>
          </w:p>
          <w:p w14:paraId="1E4A35DE" w14:textId="77777777"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200146B0"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6C019AE3" w14:textId="1157F1EC" w:rsidR="0048254D" w:rsidRPr="00E45249" w:rsidRDefault="00204892" w:rsidP="00E45249">
            <w:pPr>
              <w:pStyle w:val="Alishlah17abstract"/>
            </w:pPr>
            <w:r w:rsidRPr="005F0411">
              <w:rPr>
                <w:i/>
                <w:w w:val="105"/>
                <w:lang w:val="id-ID"/>
              </w:rPr>
              <w:t>Creative media education is education based on technology, arts, and culture, which grows and develops due to technological advances and globalization, as well as the development of the creative industry. This creative media education is a new education that Indonesian citizens also have the right to receive. The problems in this study are a) What is the position of creative media education in creative industries 5.0? and b) Are regulations regarding nomenclature an obstacle to opening new study programs? The study employed a normative juridical approach. This study concludes that as vocational education, creative media education emphasizes practical development rather than theoretical ones. Creative media education plays a vital role in the creative industry, especially in audio engineering, which is needed in the creative industry, especially in music, film, and television. Therefore, for higher education, both private and public, it is essential to have an audio engineering program because its existence is needed in the creative industry, which is increasingly advanced in this era of the industrial revolution. For creative media higher education who wish to open a new study program but are hampered by the vocabulary due to the use of an unusual name, they can still open a study program at the same time as adding the name of the study program as long as it complies with the applicable terms and procedures</w:t>
            </w:r>
            <w:r w:rsidR="002B31FD" w:rsidRPr="002B31FD">
              <w:t>.</w:t>
            </w:r>
          </w:p>
        </w:tc>
      </w:tr>
      <w:tr w:rsidR="0048254D" w:rsidRPr="0048254D" w14:paraId="45934BA9"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55290E13"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230DD75B" w14:textId="7F1701C4" w:rsidR="0048254D" w:rsidRPr="006A6719" w:rsidRDefault="0048254D" w:rsidP="00E45249">
            <w:pPr>
              <w:pStyle w:val="Alishlah14history"/>
            </w:pPr>
            <w:r w:rsidRPr="006A6719">
              <w:t xml:space="preserve">Received </w:t>
            </w:r>
          </w:p>
          <w:p w14:paraId="650B797A" w14:textId="30ABC4E0" w:rsidR="0048254D" w:rsidRPr="006A6719" w:rsidRDefault="0048254D" w:rsidP="00E45249">
            <w:pPr>
              <w:pStyle w:val="Alishlah14history"/>
            </w:pPr>
            <w:r w:rsidRPr="006A6719">
              <w:t xml:space="preserve">Revised </w:t>
            </w:r>
            <w:r w:rsidR="00675603" w:rsidRPr="006A6719">
              <w:tab/>
            </w:r>
          </w:p>
          <w:p w14:paraId="044018BD" w14:textId="48AC84D7" w:rsidR="0048254D" w:rsidRPr="004A39B9" w:rsidRDefault="0048254D" w:rsidP="004A39B9">
            <w:pPr>
              <w:pStyle w:val="Alishlah14history"/>
              <w:rPr>
                <w:lang w:val="en-AU"/>
              </w:rPr>
            </w:pPr>
            <w:r w:rsidRPr="006A6719">
              <w:t xml:space="preserve">Accepted </w:t>
            </w:r>
          </w:p>
        </w:tc>
        <w:tc>
          <w:tcPr>
            <w:tcW w:w="282" w:type="dxa"/>
            <w:vMerge/>
            <w:tcBorders>
              <w:top w:val="nil"/>
              <w:left w:val="nil"/>
              <w:bottom w:val="nil"/>
              <w:right w:val="nil"/>
            </w:tcBorders>
          </w:tcPr>
          <w:p w14:paraId="2A01AEDA"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1D9DB0C6"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31C986C8" w14:textId="77777777" w:rsidTr="0048254D">
        <w:trPr>
          <w:trHeight w:val="70"/>
          <w:jc w:val="center"/>
        </w:trPr>
        <w:tc>
          <w:tcPr>
            <w:tcW w:w="2787" w:type="dxa"/>
            <w:vMerge/>
            <w:tcBorders>
              <w:top w:val="single" w:sz="4" w:space="0" w:color="auto"/>
              <w:left w:val="nil"/>
              <w:bottom w:val="single" w:sz="4" w:space="0" w:color="auto"/>
              <w:right w:val="nil"/>
            </w:tcBorders>
          </w:tcPr>
          <w:p w14:paraId="3ECA60EB"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74F4FEFE"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75E75E7D"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9"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4820EA4E"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581A3F1B" wp14:editId="01F3CBF3">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542947DE" w14:textId="77777777" w:rsidTr="0048254D">
        <w:trPr>
          <w:jc w:val="center"/>
        </w:trPr>
        <w:tc>
          <w:tcPr>
            <w:tcW w:w="8845" w:type="dxa"/>
            <w:gridSpan w:val="3"/>
            <w:tcBorders>
              <w:top w:val="nil"/>
              <w:left w:val="nil"/>
              <w:bottom w:val="double" w:sz="4" w:space="0" w:color="auto"/>
              <w:right w:val="nil"/>
            </w:tcBorders>
          </w:tcPr>
          <w:p w14:paraId="1B447555" w14:textId="77777777"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14:paraId="2C560D14" w14:textId="77777777" w:rsidR="00457015" w:rsidRDefault="002B31FD" w:rsidP="00E45249">
            <w:pPr>
              <w:pStyle w:val="Alishlah2authorcorrespondence"/>
            </w:pPr>
            <w:r w:rsidRPr="002B31FD">
              <w:t>First name Last name</w:t>
            </w:r>
            <w:r w:rsidR="00457015" w:rsidRPr="00457015">
              <w:t xml:space="preserve"> </w:t>
            </w:r>
          </w:p>
          <w:p w14:paraId="7C4091E0" w14:textId="77777777" w:rsidR="0048254D" w:rsidRPr="0048254D" w:rsidRDefault="002B31FD" w:rsidP="00E45249">
            <w:pPr>
              <w:pStyle w:val="Alishlah2authorcorrespondence"/>
            </w:pPr>
            <w:r w:rsidRPr="002B31FD">
              <w:rPr>
                <w:color w:val="auto"/>
                <w:lang w:val="en-GB"/>
              </w:rPr>
              <w:t>Affiliation 1; e-mail@e-mail.com</w:t>
            </w:r>
          </w:p>
        </w:tc>
      </w:tr>
    </w:tbl>
    <w:p w14:paraId="62BEFF34" w14:textId="77777777" w:rsidR="00D35376" w:rsidRDefault="00D35376" w:rsidP="00D35376">
      <w:pPr>
        <w:pStyle w:val="Alishlah21heading1"/>
        <w:numPr>
          <w:ilvl w:val="0"/>
          <w:numId w:val="0"/>
        </w:numPr>
        <w:ind w:left="426"/>
        <w:rPr>
          <w:lang w:val="en-GB"/>
        </w:rPr>
      </w:pPr>
    </w:p>
    <w:p w14:paraId="4F4D6AAE" w14:textId="77777777" w:rsidR="00D35376" w:rsidRDefault="00D35376" w:rsidP="00D35376">
      <w:pPr>
        <w:pStyle w:val="Alishlah21heading1"/>
        <w:numPr>
          <w:ilvl w:val="0"/>
          <w:numId w:val="0"/>
        </w:numPr>
        <w:ind w:left="426"/>
        <w:rPr>
          <w:lang w:val="en-GB"/>
        </w:rPr>
      </w:pPr>
    </w:p>
    <w:p w14:paraId="4EB6F57A" w14:textId="47A6BD75" w:rsidR="008E64A2" w:rsidRPr="00A75CB1" w:rsidRDefault="0048254D" w:rsidP="00A10E86">
      <w:pPr>
        <w:pStyle w:val="Alishlah21heading1"/>
        <w:rPr>
          <w:lang w:val="en-GB"/>
        </w:rPr>
      </w:pPr>
      <w:r w:rsidRPr="00A75CB1">
        <w:rPr>
          <w:lang w:val="en-GB"/>
        </w:rPr>
        <w:t>INTRODUCTION</w:t>
      </w:r>
    </w:p>
    <w:p w14:paraId="1AC0C196" w14:textId="2584CF0F" w:rsidR="00204892" w:rsidRPr="00D35376" w:rsidRDefault="00204892" w:rsidP="00D35376">
      <w:pPr>
        <w:pStyle w:val="BodyText"/>
        <w:spacing w:before="235" w:after="240" w:line="254" w:lineRule="auto"/>
        <w:ind w:left="426" w:right="478" w:firstLine="567"/>
        <w:jc w:val="both"/>
        <w:rPr>
          <w:rFonts w:ascii="Palatino Linotype" w:hAnsi="Palatino Linotype"/>
          <w:sz w:val="20"/>
          <w:szCs w:val="20"/>
          <w:lang w:val="id-ID"/>
        </w:rPr>
      </w:pPr>
      <w:r w:rsidRPr="00D35376">
        <w:rPr>
          <w:rFonts w:ascii="Palatino Linotype" w:hAnsi="Palatino Linotype"/>
          <w:w w:val="105"/>
          <w:sz w:val="20"/>
          <w:szCs w:val="20"/>
          <w:lang w:val="id-ID"/>
        </w:rPr>
        <w:t xml:space="preserve">Education is an effort to develop human potential through the learning process </w:t>
      </w:r>
      <w:r w:rsidRPr="00D35376">
        <w:rPr>
          <w:rFonts w:ascii="Palatino Linotype" w:hAnsi="Palatino Linotype"/>
          <w:w w:val="105"/>
          <w:sz w:val="20"/>
          <w:szCs w:val="20"/>
          <w:lang w:val="id-ID"/>
        </w:rPr>
        <w:lastRenderedPageBreak/>
        <w:t>and other methods known and recognized by society. The 1945 Constitution of the Republic of Indonesia Article 31 paragraph (1) states, "Every citizen has the right to education", and paragraph (3) emphasizes this by stating, "The government seeks and implements a national education system that increases faith and piety as well as noble morals in order to educate the life of the nation regulated by law. Therefore, all components of the nation are obliged to make the nation's life intelligent, which is one of the goals of the Indonesian state</w:t>
      </w:r>
      <w:r w:rsidRPr="00D35376">
        <w:rPr>
          <w:rFonts w:ascii="Palatino Linotype" w:hAnsi="Palatino Linotype"/>
          <w:w w:val="105"/>
          <w:sz w:val="20"/>
          <w:szCs w:val="20"/>
        </w:rPr>
        <w:t>.</w:t>
      </w:r>
    </w:p>
    <w:p w14:paraId="6FCF4545" w14:textId="0436DD43" w:rsidR="00204892" w:rsidRPr="00D35376" w:rsidRDefault="00204892" w:rsidP="00D35376">
      <w:pPr>
        <w:pStyle w:val="BodyText"/>
        <w:spacing w:before="235" w:after="240" w:line="254" w:lineRule="auto"/>
        <w:ind w:left="426" w:right="478" w:firstLine="567"/>
        <w:jc w:val="both"/>
        <w:rPr>
          <w:rFonts w:ascii="Palatino Linotype" w:hAnsi="Palatino Linotype"/>
          <w:sz w:val="20"/>
          <w:szCs w:val="20"/>
          <w:lang w:val="id-ID"/>
        </w:rPr>
      </w:pPr>
      <w:r w:rsidRPr="00D35376">
        <w:rPr>
          <w:rFonts w:ascii="Palatino Linotype" w:hAnsi="Palatino Linotype"/>
          <w:sz w:val="20"/>
          <w:szCs w:val="20"/>
          <w:lang w:val="id-ID"/>
        </w:rPr>
        <w:t xml:space="preserve">Article 28C paragraph (1) of the 1945 Constitution of the Republic of Indonesia states, "Every person has the right to develop himself by fulfilling his basic needs, has the right to receive </w:t>
      </w:r>
      <w:r w:rsidRPr="00D35376">
        <w:rPr>
          <w:rFonts w:ascii="Palatino Linotype" w:hAnsi="Palatino Linotype"/>
          <w:w w:val="105"/>
          <w:sz w:val="20"/>
          <w:szCs w:val="20"/>
          <w:lang w:val="id-ID"/>
        </w:rPr>
        <w:t>education</w:t>
      </w:r>
      <w:r w:rsidRPr="00D35376">
        <w:rPr>
          <w:rFonts w:ascii="Palatino Linotype" w:hAnsi="Palatino Linotype"/>
          <w:sz w:val="20"/>
          <w:szCs w:val="20"/>
          <w:lang w:val="id-ID"/>
        </w:rPr>
        <w:t xml:space="preserve"> and benefit from science and technology, arts and culture, to improve the quality of life and for the sake of general welfare". Article 32 paragraph (1) of the 1945 Constitution of the Republic of Indonesia states "the state shall advance Indonesian national culture amidst world civilization by guaranteeing the people's freedom to maintain and develop their cultural values. The government aims to make the nation's life smarter through the national education system. Therefore, it must be able to guarantee equal distribution of educational opportunities, improve quality, as well as the relevance and efficiency of education management to face challenges by the demands of changes in local, national and global life so that there is a need for planned educational renewal, directed and sustainable</w:t>
      </w:r>
      <w:r w:rsidRPr="00D35376">
        <w:rPr>
          <w:rFonts w:ascii="Palatino Linotype" w:hAnsi="Palatino Linotype"/>
          <w:sz w:val="20"/>
          <w:szCs w:val="20"/>
        </w:rPr>
        <w:t>.</w:t>
      </w:r>
    </w:p>
    <w:p w14:paraId="7DA16797" w14:textId="47D2F49C" w:rsidR="00204892" w:rsidRPr="00D35376" w:rsidRDefault="00204892" w:rsidP="00D35376">
      <w:pPr>
        <w:pStyle w:val="BodyText"/>
        <w:spacing w:before="235" w:after="240" w:line="254" w:lineRule="auto"/>
        <w:ind w:left="426" w:right="478" w:firstLine="567"/>
        <w:jc w:val="both"/>
        <w:rPr>
          <w:rFonts w:ascii="Palatino Linotype" w:hAnsi="Palatino Linotype"/>
          <w:sz w:val="20"/>
          <w:szCs w:val="20"/>
          <w:lang w:val="id-ID"/>
        </w:rPr>
      </w:pPr>
      <w:r w:rsidRPr="00D35376">
        <w:rPr>
          <w:rFonts w:ascii="Palatino Linotype" w:hAnsi="Palatino Linotype"/>
          <w:spacing w:val="-1"/>
          <w:w w:val="105"/>
          <w:sz w:val="20"/>
          <w:szCs w:val="20"/>
          <w:lang w:val="id-ID"/>
        </w:rPr>
        <w:t xml:space="preserve">The implementation of the education system in Indonesia is regulated in Article 1 point 3 of Law No. 20 of </w:t>
      </w:r>
      <w:r w:rsidRPr="00D35376">
        <w:rPr>
          <w:rFonts w:ascii="Palatino Linotype" w:hAnsi="Palatino Linotype"/>
          <w:w w:val="105"/>
          <w:sz w:val="20"/>
          <w:szCs w:val="20"/>
          <w:lang w:val="id-ID"/>
        </w:rPr>
        <w:t>2003</w:t>
      </w:r>
      <w:r w:rsidRPr="00D35376">
        <w:rPr>
          <w:rFonts w:ascii="Palatino Linotype" w:hAnsi="Palatino Linotype"/>
          <w:spacing w:val="-1"/>
          <w:w w:val="105"/>
          <w:sz w:val="20"/>
          <w:szCs w:val="20"/>
          <w:lang w:val="id-ID"/>
        </w:rPr>
        <w:t xml:space="preserve"> concerning the National Education System, namely, "the national education system is all educational components that are interconnected in an integrated manner to achieve national education goals". National education aims to develop the potential of students to become human beings who believe in and are devoted to God Almighty, have a noble character, are healthy, knowledgeable, capable, creative, independent, and democratic and responsible citizens</w:t>
      </w:r>
      <w:r w:rsidRPr="00D35376">
        <w:rPr>
          <w:rFonts w:ascii="Palatino Linotype" w:hAnsi="Palatino Linotype"/>
          <w:w w:val="105"/>
          <w:sz w:val="20"/>
          <w:szCs w:val="20"/>
        </w:rPr>
        <w:t>.</w:t>
      </w:r>
    </w:p>
    <w:p w14:paraId="3410120E" w14:textId="77777777" w:rsidR="00204892" w:rsidRPr="00D35376" w:rsidRDefault="00204892" w:rsidP="00D35376">
      <w:pPr>
        <w:pStyle w:val="BodyText"/>
        <w:spacing w:before="235" w:after="240" w:line="254" w:lineRule="auto"/>
        <w:ind w:left="426" w:right="478" w:firstLine="567"/>
        <w:jc w:val="both"/>
        <w:rPr>
          <w:rFonts w:ascii="Palatino Linotype" w:hAnsi="Palatino Linotype"/>
          <w:w w:val="105"/>
          <w:sz w:val="20"/>
          <w:szCs w:val="20"/>
          <w:lang w:val="id-ID"/>
        </w:rPr>
      </w:pPr>
      <w:r w:rsidRPr="00D35376">
        <w:rPr>
          <w:rFonts w:ascii="Palatino Linotype" w:hAnsi="Palatino Linotype"/>
          <w:w w:val="105"/>
          <w:sz w:val="20"/>
          <w:szCs w:val="20"/>
          <w:lang w:val="id-ID"/>
        </w:rPr>
        <w:t>The direction of the regulation of the National Education System Law is to strive for expansion and equal distribution of opportunities to obtain quality education for all Indonesian people; assist and facilitate the development of the full potential of the nation's children from an early age until the end of life to create a learning society; increasing input readiness and the quality of the educational process to optimize the formation of a moral personality; increasing the professionalism and accountability of educational institutions as centers for cultivating knowledge, skills, experience, attitudes and values based on national and global standards; and empowering community participation in the implementation of education based on the principle of autonomy in the context of the Republic of Indonesia.</w:t>
      </w:r>
    </w:p>
    <w:p w14:paraId="679162D9" w14:textId="77777777" w:rsidR="00204892" w:rsidRPr="00D35376" w:rsidRDefault="00204892" w:rsidP="00D35376">
      <w:pPr>
        <w:pStyle w:val="BodyText"/>
        <w:spacing w:before="235" w:after="240" w:line="254" w:lineRule="auto"/>
        <w:ind w:left="426" w:right="478" w:firstLine="567"/>
        <w:jc w:val="both"/>
        <w:rPr>
          <w:rFonts w:ascii="Palatino Linotype" w:hAnsi="Palatino Linotype"/>
          <w:w w:val="105"/>
          <w:sz w:val="20"/>
          <w:szCs w:val="20"/>
          <w:lang w:val="id-ID"/>
        </w:rPr>
      </w:pPr>
      <w:r w:rsidRPr="00D35376">
        <w:rPr>
          <w:rFonts w:ascii="Palatino Linotype" w:hAnsi="Palatino Linotype"/>
          <w:w w:val="105"/>
          <w:sz w:val="20"/>
          <w:szCs w:val="20"/>
          <w:lang w:val="id-ID"/>
        </w:rPr>
        <w:t xml:space="preserve">UU No. 20 Tahun 2003 tentang Standar Pendidikan Nasional menyebutkan “Pendidikan harus tanggap terhadap tuntutan perubahan zaman”, saat ini pendidikan jenis baru banyak yang muncul karena adanya pengaruh perkembangan globalisasi. Pendidikan-pendidikan baru tersebut antara lain dapat mencakup pada bidang </w:t>
      </w:r>
      <w:r w:rsidRPr="00D35376">
        <w:rPr>
          <w:rFonts w:ascii="Palatino Linotype" w:hAnsi="Palatino Linotype"/>
          <w:i/>
          <w:w w:val="105"/>
          <w:sz w:val="20"/>
          <w:szCs w:val="20"/>
          <w:lang w:val="id-ID"/>
        </w:rPr>
        <w:t xml:space="preserve">sound design, music technology, digital creative, digital of law, creative </w:t>
      </w:r>
      <w:r w:rsidRPr="00D35376">
        <w:rPr>
          <w:rFonts w:ascii="Palatino Linotype" w:hAnsi="Palatino Linotype"/>
          <w:w w:val="105"/>
          <w:sz w:val="20"/>
          <w:szCs w:val="20"/>
          <w:lang w:val="id-ID"/>
        </w:rPr>
        <w:t>media</w:t>
      </w:r>
      <w:r w:rsidRPr="00D35376">
        <w:rPr>
          <w:rFonts w:ascii="Palatino Linotype" w:hAnsi="Palatino Linotype"/>
          <w:i/>
          <w:w w:val="105"/>
          <w:sz w:val="20"/>
          <w:szCs w:val="20"/>
          <w:lang w:val="id-ID"/>
        </w:rPr>
        <w:t xml:space="preserve">, digital design, </w:t>
      </w:r>
      <w:r w:rsidRPr="00D35376">
        <w:rPr>
          <w:rFonts w:ascii="Palatino Linotype" w:hAnsi="Palatino Linotype"/>
          <w:w w:val="105"/>
          <w:sz w:val="20"/>
          <w:szCs w:val="20"/>
          <w:lang w:val="id-ID"/>
        </w:rPr>
        <w:t>dan beberapa jenis pendidikan lainnya. Manusia tidak dapat dipisahkan dari teknologi yang semakin berkembang lebij jauh. Akan tetapi, yang menjadi poin utama dalam pendidikan jenis baru ini adalah teknologi.</w:t>
      </w:r>
    </w:p>
    <w:p w14:paraId="4F8A0EC6" w14:textId="77777777" w:rsidR="00204892" w:rsidRPr="00D35376" w:rsidRDefault="00204892" w:rsidP="00D35376">
      <w:pPr>
        <w:pStyle w:val="BodyText"/>
        <w:spacing w:before="235" w:after="240" w:line="254" w:lineRule="auto"/>
        <w:ind w:left="426" w:right="478" w:firstLine="567"/>
        <w:jc w:val="both"/>
        <w:rPr>
          <w:rFonts w:ascii="Palatino Linotype" w:hAnsi="Palatino Linotype"/>
          <w:w w:val="105"/>
          <w:sz w:val="20"/>
          <w:szCs w:val="20"/>
          <w:lang w:val="id-ID"/>
        </w:rPr>
      </w:pPr>
      <w:r w:rsidRPr="00D35376">
        <w:rPr>
          <w:rFonts w:ascii="Palatino Linotype" w:hAnsi="Palatino Linotype"/>
          <w:w w:val="105"/>
          <w:sz w:val="20"/>
          <w:szCs w:val="20"/>
          <w:lang w:val="id-ID"/>
        </w:rPr>
        <w:lastRenderedPageBreak/>
        <w:t>UU no. 20 of 2003 concerning National Education Standards states, "Education must be responsive to the demands of changing times"; currently, many new types of education are emerging due to the influence of globalization. These new types of education can include sound design, music technology, digital creative, digital law, creative media, digital design, and several other types of education. Humans cannot be separated from technology, which is increasingly developing further. However, the main point of this new type of education is technology.</w:t>
      </w:r>
    </w:p>
    <w:p w14:paraId="1D37CDAB" w14:textId="77777777" w:rsidR="00204892" w:rsidRPr="00D35376" w:rsidRDefault="00204892" w:rsidP="00D35376">
      <w:pPr>
        <w:pStyle w:val="BodyText"/>
        <w:spacing w:before="235" w:after="240" w:line="254" w:lineRule="auto"/>
        <w:ind w:left="426" w:right="478" w:firstLine="567"/>
        <w:jc w:val="both"/>
        <w:rPr>
          <w:rFonts w:ascii="Palatino Linotype" w:hAnsi="Palatino Linotype"/>
          <w:w w:val="105"/>
          <w:sz w:val="20"/>
          <w:szCs w:val="20"/>
          <w:lang w:val="id-ID"/>
        </w:rPr>
      </w:pPr>
      <w:r w:rsidRPr="00D35376">
        <w:rPr>
          <w:rFonts w:ascii="Palatino Linotype" w:hAnsi="Palatino Linotype"/>
          <w:w w:val="105"/>
          <w:sz w:val="20"/>
          <w:szCs w:val="20"/>
          <w:lang w:val="id-ID"/>
        </w:rPr>
        <w:t>Creative media education is education based on technology, arts and culture, which grows and develops due to technological advances and globalization, as well as the development of the creative industry. This creative media education is a new education that Indonesian citizens also have the right to receive. Creative media education can encourage realizing resources that are more creative and innovative, competitive and able to compete globally. Directly, creative media education positively impacts the development and progress of the creative industry and creative economy in Indonesia.</w:t>
      </w:r>
    </w:p>
    <w:p w14:paraId="41DDB4F9" w14:textId="77777777" w:rsidR="00204892" w:rsidRPr="00D35376" w:rsidRDefault="00204892" w:rsidP="00D35376">
      <w:pPr>
        <w:pStyle w:val="BodyText"/>
        <w:spacing w:before="235" w:after="240" w:line="254" w:lineRule="auto"/>
        <w:ind w:left="426" w:right="478" w:firstLine="567"/>
        <w:jc w:val="both"/>
        <w:rPr>
          <w:rFonts w:ascii="Palatino Linotype" w:hAnsi="Palatino Linotype"/>
          <w:w w:val="105"/>
          <w:sz w:val="20"/>
          <w:szCs w:val="20"/>
          <w:lang w:val="id-ID"/>
        </w:rPr>
      </w:pPr>
      <w:r w:rsidRPr="00D35376">
        <w:rPr>
          <w:rFonts w:ascii="Palatino Linotype" w:hAnsi="Palatino Linotype"/>
          <w:w w:val="105"/>
          <w:sz w:val="20"/>
          <w:szCs w:val="20"/>
          <w:lang w:val="id-ID"/>
        </w:rPr>
        <w:t>Creative media higher education is vocational education that provides creative media education that focuses on industries that produce future generations of professionals. Focusing on industry is one of the government's efforts to make breakthroughs in the education sector through the Independent Learning Campus (MBKM) program. Regulation of the Minister of Education and Culture of the Republic of Indonesia Number 3 of 2020 concerning National Higher Education Standards and Law Number 12 of 2012 concerning Higher Education states that curriculum preparation is the right of universities but must refer to national standards.</w:t>
      </w:r>
    </w:p>
    <w:p w14:paraId="717495A3" w14:textId="77777777" w:rsidR="00204892" w:rsidRPr="00D35376" w:rsidRDefault="00204892" w:rsidP="00D35376">
      <w:pPr>
        <w:pStyle w:val="BodyText"/>
        <w:spacing w:before="235" w:after="240" w:line="254" w:lineRule="auto"/>
        <w:ind w:left="426" w:right="478" w:firstLine="567"/>
        <w:jc w:val="both"/>
        <w:rPr>
          <w:rFonts w:ascii="Palatino Linotype" w:hAnsi="Palatino Linotype"/>
          <w:w w:val="105"/>
          <w:sz w:val="20"/>
          <w:szCs w:val="20"/>
          <w:lang w:val="id-ID"/>
        </w:rPr>
      </w:pPr>
      <w:r w:rsidRPr="00D35376">
        <w:rPr>
          <w:rFonts w:ascii="Palatino Linotype" w:hAnsi="Palatino Linotype"/>
          <w:w w:val="105"/>
          <w:sz w:val="20"/>
          <w:szCs w:val="20"/>
          <w:lang w:val="id-ID"/>
        </w:rPr>
        <w:t>Apart from these two policies, there is still Presidential Decree Number 8 of 2012 concerning KKNI. These policies encourage all universities to adapt to these provisions. The Independent Learning Program launched by the Minister of Education, Culture, Research and Technology in 2020 includes four main policies, namely: ease of opening new study programs, changes to the higher education accreditation system, ease of universities becoming legal entities, and the right to study for three semesters outside the program studies.</w:t>
      </w:r>
    </w:p>
    <w:p w14:paraId="56C6B81E" w14:textId="77777777" w:rsidR="00204892" w:rsidRPr="00D35376" w:rsidRDefault="00204892" w:rsidP="00D35376">
      <w:pPr>
        <w:pStyle w:val="BodyText"/>
        <w:spacing w:before="235" w:after="240" w:line="254" w:lineRule="auto"/>
        <w:ind w:left="426" w:right="478" w:firstLine="567"/>
        <w:jc w:val="both"/>
        <w:rPr>
          <w:rFonts w:ascii="Palatino Linotype" w:hAnsi="Palatino Linotype"/>
          <w:w w:val="105"/>
          <w:sz w:val="20"/>
          <w:szCs w:val="20"/>
          <w:lang w:val="id-ID"/>
        </w:rPr>
      </w:pPr>
      <w:r w:rsidRPr="00D35376">
        <w:rPr>
          <w:rFonts w:ascii="Palatino Linotype" w:hAnsi="Palatino Linotype"/>
          <w:w w:val="105"/>
          <w:sz w:val="20"/>
          <w:szCs w:val="20"/>
          <w:lang w:val="id-ID"/>
        </w:rPr>
        <w:t>The learning process on an independent campus is one manifestation of student-centered learning. Learning on the Independent Campus provides challenges and opportunities to develop students' creativity, capacity, personality and needs, as well as developing independence in seeking and discovering knowledge through reality and dynamics Fields such as ability requirements, real problems, social interaction, collaboration, self -management, performance demands, targets and achievements. The Merdeka Campus seeks the challenges of higher education to produce graduates through the development of science and technology and the demands of the business world and industry.</w:t>
      </w:r>
    </w:p>
    <w:p w14:paraId="5BF41D63" w14:textId="0237A74B" w:rsidR="005B5AEC" w:rsidRPr="00D35376" w:rsidRDefault="00204892" w:rsidP="00D35376">
      <w:pPr>
        <w:pStyle w:val="BodyText"/>
        <w:spacing w:before="235" w:after="240" w:line="254" w:lineRule="auto"/>
        <w:ind w:left="426" w:right="478" w:firstLine="567"/>
        <w:jc w:val="both"/>
        <w:rPr>
          <w:rFonts w:ascii="Palatino Linotype" w:eastAsia="SimSun" w:hAnsi="Palatino Linotype"/>
          <w:spacing w:val="-2"/>
          <w:sz w:val="20"/>
          <w:szCs w:val="20"/>
          <w:lang w:val="en-ID" w:eastAsia="zh-CN"/>
        </w:rPr>
      </w:pPr>
      <w:r w:rsidRPr="00D35376">
        <w:rPr>
          <w:rFonts w:ascii="Palatino Linotype" w:hAnsi="Palatino Linotype"/>
          <w:w w:val="105"/>
          <w:sz w:val="20"/>
          <w:szCs w:val="20"/>
          <w:lang w:val="id-ID"/>
        </w:rPr>
        <w:t xml:space="preserve">Creative media education in Indonesia still needs to catch up with other countries regarding majors, teaching methods, curriculum, and adequate infrastructure. In addition, the education system in Indonesia still needs to prioritize the quality of the creativity industry to students, so the capital of creativity, such as the mindset, still needs </w:t>
      </w:r>
      <w:r w:rsidRPr="00D35376">
        <w:rPr>
          <w:rFonts w:ascii="Palatino Linotype" w:hAnsi="Palatino Linotype"/>
          <w:w w:val="105"/>
          <w:sz w:val="20"/>
          <w:szCs w:val="20"/>
          <w:lang w:val="id-ID"/>
        </w:rPr>
        <w:lastRenderedPageBreak/>
        <w:t>to run optimally to increase industrial creativity in Indonesia. Creative media education could be smoother in its implementation, which is related to the many obstacles, including overlapping education regulations and the creative economy in Indonesia. In addition, in Indonesia, it is still difficult to open a new major or study program that is more specific because there is no vocabulary in the ministry</w:t>
      </w:r>
      <w:r w:rsidR="002B31FD" w:rsidRPr="00D35376">
        <w:rPr>
          <w:rFonts w:ascii="Palatino Linotype" w:eastAsia="SimSun" w:hAnsi="Palatino Linotype"/>
          <w:spacing w:val="-2"/>
          <w:sz w:val="20"/>
          <w:szCs w:val="20"/>
          <w:lang w:val="en-ID" w:eastAsia="zh-CN"/>
        </w:rPr>
        <w:t>.</w:t>
      </w:r>
    </w:p>
    <w:p w14:paraId="3F185786" w14:textId="77777777" w:rsidR="00727D5A" w:rsidRDefault="00727D5A" w:rsidP="005B5AEC">
      <w:pPr>
        <w:pStyle w:val="Alishlah31text"/>
        <w:rPr>
          <w:rFonts w:eastAsia="SimSun"/>
          <w:spacing w:val="-2"/>
          <w:lang w:val="en-ID" w:eastAsia="zh-CN"/>
        </w:rPr>
      </w:pPr>
    </w:p>
    <w:p w14:paraId="23E2937C" w14:textId="77777777" w:rsidR="005B5AEC" w:rsidRPr="00723B12" w:rsidRDefault="005B5AEC" w:rsidP="005B5AEC">
      <w:pPr>
        <w:pStyle w:val="Alishlah21heading1"/>
        <w:rPr>
          <w:rFonts w:eastAsia="Arial"/>
        </w:rPr>
      </w:pPr>
      <w:r w:rsidRPr="00723B12">
        <w:rPr>
          <w:rFonts w:eastAsia="Arial"/>
        </w:rPr>
        <w:t xml:space="preserve">METHODS </w:t>
      </w:r>
    </w:p>
    <w:p w14:paraId="4640D3CA" w14:textId="0984BFC6" w:rsidR="005B5AEC" w:rsidRPr="00E8179E" w:rsidRDefault="00204892" w:rsidP="00E8179E">
      <w:pPr>
        <w:pStyle w:val="BodyText"/>
        <w:spacing w:before="235" w:after="240" w:line="254" w:lineRule="auto"/>
        <w:ind w:left="426" w:right="478" w:firstLine="567"/>
        <w:jc w:val="both"/>
        <w:rPr>
          <w:rFonts w:ascii="Palatino Linotype" w:hAnsi="Palatino Linotype"/>
          <w:w w:val="105"/>
          <w:sz w:val="20"/>
          <w:szCs w:val="20"/>
        </w:rPr>
      </w:pPr>
      <w:r w:rsidRPr="006318C6">
        <w:rPr>
          <w:rFonts w:ascii="Palatino Linotype" w:hAnsi="Palatino Linotype"/>
          <w:w w:val="105"/>
          <w:sz w:val="20"/>
          <w:szCs w:val="20"/>
          <w:lang w:val="id-ID"/>
        </w:rPr>
        <w:t xml:space="preserve">The study employed a normative juridical approach, attributing to legal norms and principles, applicable laws and regulations, legal theories and doctrines, and other relevant literary inquiries. The data were secondary data which included primary, secondary, and tertiary legal materials. All data were collected by inspecting, gathering, and examining literary studies, laws and regulations, research findings, scientific studies, and other written files. Meanwhile, the analysis was qualitative, with written legal research materials from respondents, to </w:t>
      </w:r>
      <w:r w:rsidRPr="00E8179E">
        <w:rPr>
          <w:rFonts w:ascii="Palatino Linotype" w:hAnsi="Palatino Linotype"/>
          <w:w w:val="105"/>
          <w:sz w:val="20"/>
          <w:szCs w:val="20"/>
          <w:lang w:val="id-ID"/>
        </w:rPr>
        <w:t>comprehensively researched and intrepreted in order to obtain the predicted conclusion</w:t>
      </w:r>
      <w:r w:rsidR="00E8179E" w:rsidRPr="00E8179E">
        <w:rPr>
          <w:rFonts w:ascii="Palatino Linotype" w:hAnsi="Palatino Linotype"/>
          <w:w w:val="105"/>
          <w:sz w:val="20"/>
          <w:szCs w:val="20"/>
        </w:rPr>
        <w:t xml:space="preserve"> (</w:t>
      </w:r>
      <w:r w:rsidR="00E8179E" w:rsidRPr="00E8179E">
        <w:rPr>
          <w:rFonts w:ascii="Palatino Linotype" w:hAnsi="Palatino Linotype"/>
          <w:sz w:val="20"/>
          <w:szCs w:val="20"/>
          <w:lang w:val="id-ID"/>
        </w:rPr>
        <w:t>Soerjono</w:t>
      </w:r>
      <w:r w:rsidR="00E8179E" w:rsidRPr="00E8179E">
        <w:rPr>
          <w:rFonts w:ascii="Palatino Linotype" w:hAnsi="Palatino Linotype"/>
          <w:sz w:val="20"/>
          <w:szCs w:val="20"/>
          <w:lang w:val="id-ID"/>
        </w:rPr>
        <w:t xml:space="preserve">, </w:t>
      </w:r>
      <w:r w:rsidR="00E8179E" w:rsidRPr="00E8179E">
        <w:rPr>
          <w:rFonts w:ascii="Palatino Linotype" w:hAnsi="Palatino Linotype"/>
          <w:sz w:val="20"/>
          <w:szCs w:val="20"/>
          <w:lang w:val="id-ID"/>
        </w:rPr>
        <w:t>2010</w:t>
      </w:r>
      <w:r w:rsidR="00E8179E" w:rsidRPr="00E8179E">
        <w:rPr>
          <w:rFonts w:ascii="Palatino Linotype" w:hAnsi="Palatino Linotype"/>
          <w:sz w:val="20"/>
          <w:szCs w:val="20"/>
          <w:lang w:val="id-ID"/>
        </w:rPr>
        <w:t xml:space="preserve"> :50).</w:t>
      </w:r>
    </w:p>
    <w:p w14:paraId="4009BAC2" w14:textId="77777777" w:rsidR="005B5AEC" w:rsidRPr="00723B12" w:rsidRDefault="005B5AEC" w:rsidP="005B5AEC">
      <w:pPr>
        <w:pStyle w:val="Alishlah21heading1"/>
        <w:rPr>
          <w:rFonts w:eastAsia="Arial"/>
        </w:rPr>
      </w:pPr>
      <w:r>
        <w:rPr>
          <w:rFonts w:eastAsia="Arial"/>
        </w:rPr>
        <w:t xml:space="preserve">FINDINGS </w:t>
      </w:r>
      <w:r w:rsidRPr="00723B12">
        <w:rPr>
          <w:rFonts w:eastAsia="Arial"/>
        </w:rPr>
        <w:t>AND DISCUSSION</w:t>
      </w:r>
    </w:p>
    <w:p w14:paraId="4BCFAD26" w14:textId="77777777" w:rsidR="00204892" w:rsidRPr="006318C6" w:rsidRDefault="00204892" w:rsidP="006318C6">
      <w:pPr>
        <w:pStyle w:val="Heading2"/>
        <w:tabs>
          <w:tab w:val="left" w:pos="709"/>
        </w:tabs>
        <w:spacing w:before="0" w:after="240"/>
        <w:ind w:left="284"/>
        <w:jc w:val="both"/>
        <w:rPr>
          <w:rFonts w:ascii="Palatino Linotype" w:hAnsi="Palatino Linotype"/>
          <w:color w:val="auto"/>
          <w:sz w:val="20"/>
          <w:szCs w:val="20"/>
          <w:lang w:val="id-ID"/>
        </w:rPr>
      </w:pPr>
      <w:r w:rsidRPr="006318C6">
        <w:rPr>
          <w:rFonts w:ascii="Palatino Linotype" w:hAnsi="Palatino Linotype"/>
          <w:color w:val="auto"/>
          <w:sz w:val="20"/>
          <w:szCs w:val="20"/>
          <w:lang w:val="id-ID"/>
        </w:rPr>
        <w:t>3.1 Creative Media Education Part of Creative Industry 5.0</w:t>
      </w:r>
    </w:p>
    <w:p w14:paraId="79326757" w14:textId="6D095409" w:rsidR="00204892" w:rsidRPr="0014691C" w:rsidRDefault="00204892" w:rsidP="006318C6">
      <w:pPr>
        <w:pStyle w:val="BodyText"/>
        <w:spacing w:before="235" w:after="240" w:line="254" w:lineRule="auto"/>
        <w:ind w:left="426" w:right="478" w:firstLine="567"/>
        <w:jc w:val="both"/>
        <w:rPr>
          <w:rFonts w:ascii="Palatino Linotype" w:hAnsi="Palatino Linotype"/>
          <w:sz w:val="20"/>
          <w:szCs w:val="20"/>
          <w:lang w:val="id-ID"/>
        </w:rPr>
      </w:pPr>
      <w:r w:rsidRPr="006318C6">
        <w:rPr>
          <w:rFonts w:ascii="Palatino Linotype" w:hAnsi="Palatino Linotype"/>
          <w:sz w:val="20"/>
          <w:szCs w:val="20"/>
          <w:lang w:val="id-ID"/>
        </w:rPr>
        <w:t xml:space="preserve">Higher education is a forum for research and development and forming a generation with personality and scientific competence according to its field. The decision to choose a college is an investment for </w:t>
      </w:r>
      <w:r w:rsidRPr="006318C6">
        <w:rPr>
          <w:rFonts w:ascii="Palatino Linotype" w:hAnsi="Palatino Linotype"/>
          <w:w w:val="105"/>
          <w:sz w:val="20"/>
          <w:szCs w:val="20"/>
          <w:lang w:val="id-ID"/>
        </w:rPr>
        <w:t>prospective</w:t>
      </w:r>
      <w:r w:rsidRPr="006318C6">
        <w:rPr>
          <w:rFonts w:ascii="Palatino Linotype" w:hAnsi="Palatino Linotype"/>
          <w:sz w:val="20"/>
          <w:szCs w:val="20"/>
          <w:lang w:val="id-ID"/>
        </w:rPr>
        <w:t xml:space="preserve"> </w:t>
      </w:r>
      <w:r w:rsidRPr="0014691C">
        <w:rPr>
          <w:rFonts w:ascii="Palatino Linotype" w:hAnsi="Palatino Linotype"/>
          <w:sz w:val="20"/>
          <w:szCs w:val="20"/>
          <w:lang w:val="id-ID"/>
        </w:rPr>
        <w:t>students. The final result of the investment must be profitable for the student after graduating from college because studying at a university is expensive and takes quite a long time</w:t>
      </w:r>
      <w:r w:rsidR="0014691C" w:rsidRPr="0014691C">
        <w:rPr>
          <w:rFonts w:ascii="Palatino Linotype" w:hAnsi="Palatino Linotype"/>
          <w:sz w:val="20"/>
          <w:szCs w:val="20"/>
          <w:lang w:val="id-ID"/>
        </w:rPr>
        <w:t xml:space="preserve"> (</w:t>
      </w:r>
      <w:r w:rsidR="0014691C" w:rsidRPr="0014691C">
        <w:rPr>
          <w:rFonts w:ascii="Palatino Linotype" w:hAnsi="Palatino Linotype"/>
          <w:sz w:val="20"/>
          <w:szCs w:val="20"/>
          <w:lang w:val="id-ID"/>
        </w:rPr>
        <w:t>Dharmawansyah</w:t>
      </w:r>
      <w:r w:rsidR="0014691C" w:rsidRPr="0014691C">
        <w:rPr>
          <w:rFonts w:ascii="Palatino Linotype" w:hAnsi="Palatino Linotype"/>
          <w:sz w:val="20"/>
          <w:szCs w:val="20"/>
          <w:lang w:val="id-ID"/>
        </w:rPr>
        <w:t xml:space="preserve"> : 2014)</w:t>
      </w:r>
      <w:r w:rsidRPr="0014691C">
        <w:rPr>
          <w:rFonts w:ascii="Palatino Linotype" w:hAnsi="Palatino Linotype"/>
          <w:sz w:val="20"/>
          <w:szCs w:val="20"/>
          <w:lang w:val="id-ID"/>
        </w:rPr>
        <w:t xml:space="preserve">. </w:t>
      </w:r>
    </w:p>
    <w:p w14:paraId="1DB35AF6" w14:textId="77777777" w:rsidR="00204892" w:rsidRPr="006318C6" w:rsidRDefault="00204892" w:rsidP="006318C6">
      <w:pPr>
        <w:pStyle w:val="BodyText"/>
        <w:spacing w:before="235" w:after="240" w:line="254" w:lineRule="auto"/>
        <w:ind w:left="426" w:right="478" w:firstLine="567"/>
        <w:jc w:val="both"/>
        <w:rPr>
          <w:rFonts w:ascii="Palatino Linotype" w:hAnsi="Palatino Linotype"/>
          <w:i/>
          <w:sz w:val="20"/>
          <w:szCs w:val="20"/>
        </w:rPr>
      </w:pPr>
      <w:r w:rsidRPr="006318C6">
        <w:rPr>
          <w:rFonts w:ascii="Palatino Linotype" w:hAnsi="Palatino Linotype"/>
          <w:sz w:val="20"/>
          <w:szCs w:val="20"/>
          <w:lang w:val="id-ID"/>
        </w:rPr>
        <w:t>Meanwhile, higher education's science and technology clusters are arranged systematically and consist of the religious sciences, humanities sciences, social sciences, natural sciences, formal sciences and applied sciences. Creative media education is included in the humanities family, covering the dominant fields in the creative industry, namely media, art and technology. The fields covered in creative media education include audio engineering, film production, interactive animation, music business, and many more, which we hope to expose</w:t>
      </w:r>
      <w:r w:rsidRPr="006318C6">
        <w:rPr>
          <w:rFonts w:ascii="Palatino Linotype" w:hAnsi="Palatino Linotype"/>
          <w:i/>
          <w:sz w:val="20"/>
          <w:szCs w:val="20"/>
        </w:rPr>
        <w:t>.</w:t>
      </w:r>
    </w:p>
    <w:p w14:paraId="04B547A4" w14:textId="5CC5E370" w:rsidR="00204892" w:rsidRPr="006318C6" w:rsidRDefault="00204892" w:rsidP="006318C6">
      <w:pPr>
        <w:pStyle w:val="BodyText"/>
        <w:spacing w:before="235" w:after="240" w:line="254" w:lineRule="auto"/>
        <w:ind w:left="426" w:right="478" w:firstLine="567"/>
        <w:jc w:val="both"/>
        <w:rPr>
          <w:rFonts w:ascii="Palatino Linotype" w:hAnsi="Palatino Linotype"/>
          <w:sz w:val="20"/>
          <w:szCs w:val="20"/>
          <w:lang w:val="id-ID"/>
        </w:rPr>
      </w:pPr>
      <w:r w:rsidRPr="006318C6">
        <w:rPr>
          <w:rFonts w:ascii="Palatino Linotype" w:hAnsi="Palatino Linotype"/>
          <w:sz w:val="20"/>
          <w:szCs w:val="20"/>
          <w:lang w:val="id-ID"/>
        </w:rPr>
        <w:t xml:space="preserve">Media literacy education is a rising field of study. Its social and academic importance has been well recognized in recent years, and it is rapidly growing around the </w:t>
      </w:r>
      <w:r w:rsidRPr="0014691C">
        <w:rPr>
          <w:rFonts w:ascii="Palatino Linotype" w:hAnsi="Palatino Linotype"/>
          <w:sz w:val="20"/>
          <w:szCs w:val="20"/>
          <w:lang w:val="id-ID"/>
        </w:rPr>
        <w:t>globe</w:t>
      </w:r>
      <w:r w:rsidR="0014691C" w:rsidRPr="0014691C">
        <w:rPr>
          <w:rFonts w:ascii="Palatino Linotype" w:hAnsi="Palatino Linotype"/>
          <w:sz w:val="20"/>
          <w:szCs w:val="20"/>
          <w:lang w:val="id-ID"/>
        </w:rPr>
        <w:t xml:space="preserve"> (</w:t>
      </w:r>
      <w:r w:rsidR="0014691C" w:rsidRPr="0014691C">
        <w:rPr>
          <w:rFonts w:ascii="Palatino Linotype" w:hAnsi="Palatino Linotype"/>
          <w:sz w:val="20"/>
          <w:szCs w:val="20"/>
          <w:lang w:val="id-ID"/>
        </w:rPr>
        <w:t>Burn  and Durran, 2007</w:t>
      </w:r>
      <w:r w:rsidR="0014691C" w:rsidRPr="0014691C">
        <w:rPr>
          <w:rFonts w:ascii="Palatino Linotype" w:hAnsi="Palatino Linotype"/>
          <w:sz w:val="20"/>
          <w:szCs w:val="20"/>
          <w:lang w:val="id-ID"/>
        </w:rPr>
        <w:t>:133)</w:t>
      </w:r>
      <w:r w:rsidRPr="0014691C">
        <w:rPr>
          <w:rFonts w:ascii="Palatino Linotype" w:hAnsi="Palatino Linotype"/>
          <w:sz w:val="20"/>
          <w:szCs w:val="20"/>
          <w:lang w:val="id-ID"/>
        </w:rPr>
        <w:t>. Media literacy education is now situated in a new technol</w:t>
      </w:r>
      <w:r w:rsidRPr="006318C6">
        <w:rPr>
          <w:rFonts w:ascii="Palatino Linotype" w:hAnsi="Palatino Linotype"/>
          <w:sz w:val="20"/>
          <w:szCs w:val="20"/>
          <w:lang w:val="id-ID"/>
        </w:rPr>
        <w:t xml:space="preserve">ogical age. In a mobile networked society, learning is not limited to the classroom. Therefore, regarding future media literacy education, whether it is for students, teachers and other media educators sholud consider new curriculum </w:t>
      </w:r>
      <w:r w:rsidRPr="0014691C">
        <w:rPr>
          <w:rFonts w:ascii="Palatino Linotype" w:hAnsi="Palatino Linotype"/>
          <w:sz w:val="20"/>
          <w:szCs w:val="20"/>
          <w:lang w:val="id-ID"/>
        </w:rPr>
        <w:t>design and a new pedagogic approach, which also fits outside school and university settings</w:t>
      </w:r>
      <w:r w:rsidR="0014691C" w:rsidRPr="0014691C">
        <w:rPr>
          <w:rFonts w:ascii="Palatino Linotype" w:hAnsi="Palatino Linotype"/>
          <w:sz w:val="20"/>
          <w:szCs w:val="20"/>
          <w:lang w:val="id-ID"/>
        </w:rPr>
        <w:t xml:space="preserve"> (</w:t>
      </w:r>
      <w:r w:rsidR="0014691C" w:rsidRPr="0014691C">
        <w:rPr>
          <w:rFonts w:ascii="Palatino Linotype" w:hAnsi="Palatino Linotype"/>
          <w:sz w:val="20"/>
          <w:szCs w:val="20"/>
          <w:lang w:val="id-ID"/>
        </w:rPr>
        <w:t>Bell</w:t>
      </w:r>
      <w:r w:rsidR="0014691C" w:rsidRPr="0014691C">
        <w:rPr>
          <w:rFonts w:ascii="Palatino Linotype" w:hAnsi="Palatino Linotype"/>
          <w:sz w:val="20"/>
          <w:szCs w:val="20"/>
          <w:lang w:val="id-ID"/>
        </w:rPr>
        <w:t>, 2007)</w:t>
      </w:r>
      <w:r w:rsidRPr="0014691C">
        <w:rPr>
          <w:rFonts w:ascii="Palatino Linotype" w:hAnsi="Palatino Linotype"/>
          <w:sz w:val="20"/>
          <w:szCs w:val="20"/>
          <w:lang w:val="id-ID"/>
        </w:rPr>
        <w:t>.</w:t>
      </w:r>
    </w:p>
    <w:p w14:paraId="398A21DD" w14:textId="42EBEB6A" w:rsidR="00204892" w:rsidRPr="0014691C" w:rsidRDefault="00204892" w:rsidP="006318C6">
      <w:pPr>
        <w:pStyle w:val="BodyText"/>
        <w:spacing w:before="235" w:after="240" w:line="254" w:lineRule="auto"/>
        <w:ind w:left="426" w:right="478" w:firstLine="567"/>
        <w:jc w:val="both"/>
        <w:rPr>
          <w:rFonts w:ascii="Palatino Linotype" w:hAnsi="Palatino Linotype"/>
          <w:w w:val="105"/>
          <w:sz w:val="20"/>
          <w:szCs w:val="20"/>
          <w:lang w:val="id-ID"/>
        </w:rPr>
      </w:pPr>
      <w:r w:rsidRPr="006318C6">
        <w:rPr>
          <w:rFonts w:ascii="Palatino Linotype" w:hAnsi="Palatino Linotype"/>
          <w:sz w:val="20"/>
          <w:szCs w:val="20"/>
          <w:lang w:val="id-ID"/>
        </w:rPr>
        <w:t xml:space="preserve">In the United States, for example, the media literacy sit quite comfortably in a place where it can be seen as a way of improving overall educational outcomes, allowing students in both schools and universities to use their developing </w:t>
      </w:r>
      <w:r w:rsidRPr="0014691C">
        <w:rPr>
          <w:rFonts w:ascii="Palatino Linotype" w:hAnsi="Palatino Linotype"/>
          <w:sz w:val="20"/>
          <w:szCs w:val="20"/>
          <w:lang w:val="id-ID"/>
        </w:rPr>
        <w:t>skills in digital media and knowledge to access a range of other learning opportunities</w:t>
      </w:r>
      <w:r w:rsidR="0014691C" w:rsidRPr="0014691C">
        <w:rPr>
          <w:rFonts w:ascii="Palatino Linotype" w:hAnsi="Palatino Linotype"/>
          <w:sz w:val="20"/>
          <w:szCs w:val="20"/>
          <w:lang w:val="id-ID"/>
        </w:rPr>
        <w:t xml:space="preserve"> (</w:t>
      </w:r>
      <w:r w:rsidR="0014691C" w:rsidRPr="0014691C">
        <w:rPr>
          <w:rFonts w:ascii="Palatino Linotype" w:hAnsi="Palatino Linotype"/>
          <w:sz w:val="20"/>
          <w:szCs w:val="20"/>
          <w:lang w:val="id-ID"/>
        </w:rPr>
        <w:t>Abreu, et al., 2017</w:t>
      </w:r>
      <w:r w:rsidR="0014691C" w:rsidRPr="0014691C">
        <w:rPr>
          <w:rFonts w:ascii="Palatino Linotype" w:hAnsi="Palatino Linotype"/>
          <w:sz w:val="20"/>
          <w:szCs w:val="20"/>
          <w:lang w:val="id-ID"/>
        </w:rPr>
        <w:t>:144)</w:t>
      </w:r>
      <w:r w:rsidR="0014691C" w:rsidRPr="0014691C">
        <w:rPr>
          <w:rFonts w:ascii="Palatino Linotype" w:hAnsi="Palatino Linotype"/>
          <w:w w:val="105"/>
          <w:sz w:val="20"/>
          <w:szCs w:val="20"/>
        </w:rPr>
        <w:t>.</w:t>
      </w:r>
      <w:r w:rsidRPr="0014691C">
        <w:rPr>
          <w:rFonts w:ascii="Palatino Linotype" w:hAnsi="Palatino Linotype"/>
          <w:w w:val="105"/>
          <w:sz w:val="20"/>
          <w:szCs w:val="20"/>
          <w:lang w:val="id-ID"/>
        </w:rPr>
        <w:t xml:space="preserve"> Creative</w:t>
      </w:r>
      <w:r w:rsidRPr="006318C6">
        <w:rPr>
          <w:rFonts w:ascii="Palatino Linotype" w:hAnsi="Palatino Linotype"/>
          <w:w w:val="105"/>
          <w:sz w:val="20"/>
          <w:szCs w:val="20"/>
          <w:lang w:val="id-ID"/>
        </w:rPr>
        <w:t xml:space="preserve"> media </w:t>
      </w:r>
      <w:r w:rsidRPr="006318C6">
        <w:rPr>
          <w:rFonts w:ascii="Palatino Linotype" w:hAnsi="Palatino Linotype"/>
          <w:w w:val="105"/>
          <w:sz w:val="20"/>
          <w:szCs w:val="20"/>
          <w:lang w:val="id-ID"/>
        </w:rPr>
        <w:lastRenderedPageBreak/>
        <w:t xml:space="preserve">literacy becomes one of a philosophical orientation towards creative </w:t>
      </w:r>
      <w:r w:rsidRPr="0014691C">
        <w:rPr>
          <w:rFonts w:ascii="Palatino Linotype" w:hAnsi="Palatino Linotype"/>
          <w:w w:val="105"/>
          <w:sz w:val="20"/>
          <w:szCs w:val="20"/>
          <w:lang w:val="id-ID"/>
        </w:rPr>
        <w:t>practice</w:t>
      </w:r>
      <w:r w:rsidR="0014691C" w:rsidRPr="0014691C">
        <w:rPr>
          <w:rFonts w:ascii="Palatino Linotype" w:hAnsi="Palatino Linotype"/>
          <w:w w:val="105"/>
          <w:sz w:val="20"/>
          <w:szCs w:val="20"/>
          <w:lang w:val="id-ID"/>
        </w:rPr>
        <w:t xml:space="preserve"> (</w:t>
      </w:r>
      <w:r w:rsidR="0014691C" w:rsidRPr="0014691C">
        <w:rPr>
          <w:rFonts w:ascii="Palatino Linotype" w:hAnsi="Palatino Linotype"/>
          <w:sz w:val="20"/>
          <w:szCs w:val="20"/>
          <w:lang w:val="id-ID"/>
        </w:rPr>
        <w:t>Connolly, S. 2013</w:t>
      </w:r>
      <w:r w:rsidR="0014691C" w:rsidRPr="0014691C">
        <w:rPr>
          <w:rFonts w:ascii="Palatino Linotype" w:hAnsi="Palatino Linotype"/>
          <w:sz w:val="20"/>
          <w:szCs w:val="20"/>
          <w:lang w:val="id-ID"/>
        </w:rPr>
        <w:t>:100)</w:t>
      </w:r>
      <w:r w:rsidRPr="0014691C">
        <w:rPr>
          <w:rFonts w:ascii="Palatino Linotype" w:hAnsi="Palatino Linotype"/>
          <w:w w:val="105"/>
          <w:sz w:val="20"/>
          <w:szCs w:val="20"/>
          <w:lang w:val="id-ID"/>
        </w:rPr>
        <w:t>. Creative media literacy entails articulation of the relationship between theory and practice</w:t>
      </w:r>
      <w:r w:rsidR="0014691C" w:rsidRPr="0014691C">
        <w:rPr>
          <w:rFonts w:ascii="Palatino Linotype" w:hAnsi="Palatino Linotype"/>
          <w:w w:val="105"/>
          <w:sz w:val="20"/>
          <w:szCs w:val="20"/>
          <w:lang w:val="id-ID"/>
        </w:rPr>
        <w:t xml:space="preserve"> (</w:t>
      </w:r>
      <w:r w:rsidR="0014691C" w:rsidRPr="0014691C">
        <w:rPr>
          <w:rFonts w:ascii="Palatino Linotype" w:hAnsi="Palatino Linotype"/>
          <w:sz w:val="20"/>
          <w:szCs w:val="20"/>
          <w:lang w:val="id-ID"/>
        </w:rPr>
        <w:t>Connolly</w:t>
      </w:r>
      <w:r w:rsidR="0014691C" w:rsidRPr="0014691C">
        <w:rPr>
          <w:rFonts w:ascii="Palatino Linotype" w:hAnsi="Palatino Linotype"/>
          <w:sz w:val="20"/>
          <w:szCs w:val="20"/>
          <w:lang w:val="id-ID"/>
        </w:rPr>
        <w:t>:2014)</w:t>
      </w:r>
      <w:r w:rsidRPr="0014691C">
        <w:rPr>
          <w:rFonts w:ascii="Palatino Linotype" w:hAnsi="Palatino Linotype"/>
          <w:w w:val="105"/>
          <w:sz w:val="20"/>
          <w:szCs w:val="20"/>
          <w:lang w:val="id-ID"/>
        </w:rPr>
        <w:t>.</w:t>
      </w:r>
    </w:p>
    <w:p w14:paraId="0341F979" w14:textId="07D459E3" w:rsidR="00204892" w:rsidRPr="0014691C" w:rsidRDefault="00204892" w:rsidP="006318C6">
      <w:pPr>
        <w:pStyle w:val="BodyText"/>
        <w:spacing w:before="235" w:after="240" w:line="254" w:lineRule="auto"/>
        <w:ind w:left="426" w:right="478" w:firstLine="567"/>
        <w:jc w:val="both"/>
        <w:rPr>
          <w:rFonts w:ascii="Palatino Linotype" w:hAnsi="Palatino Linotype"/>
          <w:w w:val="105"/>
          <w:sz w:val="20"/>
          <w:szCs w:val="20"/>
          <w:lang w:val="id-ID"/>
        </w:rPr>
      </w:pPr>
      <w:r w:rsidRPr="006318C6">
        <w:rPr>
          <w:rFonts w:ascii="Palatino Linotype" w:hAnsi="Palatino Linotype"/>
          <w:iCs/>
          <w:w w:val="105"/>
          <w:sz w:val="20"/>
          <w:szCs w:val="20"/>
          <w:lang w:val="id-ID"/>
        </w:rPr>
        <w:t xml:space="preserve">Creative Media Education or creative media education in Indonesia, according to Law Number 2 of 2012 concerning </w:t>
      </w:r>
      <w:r w:rsidRPr="006318C6">
        <w:rPr>
          <w:rFonts w:ascii="Palatino Linotype" w:hAnsi="Palatino Linotype"/>
          <w:sz w:val="20"/>
          <w:szCs w:val="20"/>
          <w:lang w:val="id-ID"/>
        </w:rPr>
        <w:t>Higher</w:t>
      </w:r>
      <w:r w:rsidRPr="006318C6">
        <w:rPr>
          <w:rFonts w:ascii="Palatino Linotype" w:hAnsi="Palatino Linotype"/>
          <w:iCs/>
          <w:w w:val="105"/>
          <w:sz w:val="20"/>
          <w:szCs w:val="20"/>
          <w:lang w:val="id-ID"/>
        </w:rPr>
        <w:t xml:space="preserve"> Education itself, is a type of vocational education seen from the curriculum structure and learning outcomes and its implementation objectives. As vocational education, creative media education </w:t>
      </w:r>
      <w:r w:rsidRPr="0014691C">
        <w:rPr>
          <w:rFonts w:ascii="Palatino Linotype" w:hAnsi="Palatino Linotype"/>
          <w:iCs/>
          <w:w w:val="105"/>
          <w:sz w:val="20"/>
          <w:szCs w:val="20"/>
          <w:lang w:val="id-ID"/>
        </w:rPr>
        <w:t>emphasizes practical development rather than theoretical because creative media higher education focuses more on preparing human resources (HR) in the creative industry sector</w:t>
      </w:r>
      <w:r w:rsidR="0014691C" w:rsidRPr="0014691C">
        <w:rPr>
          <w:rFonts w:ascii="Palatino Linotype" w:hAnsi="Palatino Linotype"/>
          <w:iCs/>
          <w:w w:val="105"/>
          <w:sz w:val="20"/>
          <w:szCs w:val="20"/>
          <w:lang w:val="id-ID"/>
        </w:rPr>
        <w:t xml:space="preserve"> (</w:t>
      </w:r>
      <w:r w:rsidR="0014691C" w:rsidRPr="0014691C">
        <w:rPr>
          <w:rFonts w:ascii="Palatino Linotype" w:hAnsi="Palatino Linotype"/>
          <w:sz w:val="20"/>
          <w:szCs w:val="20"/>
          <w:lang w:val="id-ID"/>
        </w:rPr>
        <w:t>Darsana &amp; Koerniawati, 2021</w:t>
      </w:r>
      <w:r w:rsidR="0014691C" w:rsidRPr="0014691C">
        <w:rPr>
          <w:rFonts w:ascii="Palatino Linotype" w:hAnsi="Palatino Linotype"/>
          <w:sz w:val="20"/>
          <w:szCs w:val="20"/>
          <w:lang w:val="id-ID"/>
        </w:rPr>
        <w:t>)</w:t>
      </w:r>
      <w:r w:rsidRPr="0014691C">
        <w:rPr>
          <w:rFonts w:ascii="Palatino Linotype" w:hAnsi="Palatino Linotype"/>
          <w:w w:val="105"/>
          <w:sz w:val="20"/>
          <w:szCs w:val="20"/>
          <w:lang w:val="id-ID"/>
        </w:rPr>
        <w:t>.</w:t>
      </w:r>
    </w:p>
    <w:p w14:paraId="150C56CD" w14:textId="0B3A0FFE" w:rsidR="00204892" w:rsidRPr="006318C6" w:rsidRDefault="00204892" w:rsidP="006318C6">
      <w:pPr>
        <w:pStyle w:val="BodyText"/>
        <w:spacing w:before="235" w:after="240" w:line="254" w:lineRule="auto"/>
        <w:ind w:left="426" w:right="478" w:firstLine="567"/>
        <w:jc w:val="both"/>
        <w:rPr>
          <w:rFonts w:ascii="Palatino Linotype" w:hAnsi="Palatino Linotype"/>
          <w:w w:val="105"/>
          <w:sz w:val="20"/>
          <w:szCs w:val="20"/>
          <w:lang w:val="id-ID"/>
        </w:rPr>
      </w:pPr>
      <w:r w:rsidRPr="006318C6">
        <w:rPr>
          <w:rFonts w:ascii="Palatino Linotype" w:hAnsi="Palatino Linotype"/>
          <w:sz w:val="20"/>
          <w:szCs w:val="20"/>
          <w:lang w:val="id-ID"/>
        </w:rPr>
        <w:t xml:space="preserve">The creative industry is an economic sector that involves producing, distributing and utilizing </w:t>
      </w:r>
      <w:r w:rsidRPr="0014691C">
        <w:rPr>
          <w:rFonts w:ascii="Palatino Linotype" w:hAnsi="Palatino Linotype"/>
          <w:sz w:val="20"/>
          <w:szCs w:val="20"/>
          <w:lang w:val="id-ID"/>
        </w:rPr>
        <w:t>goods and services that combine creative, artistic and intellectual elements</w:t>
      </w:r>
      <w:r w:rsidR="0014691C" w:rsidRPr="0014691C">
        <w:rPr>
          <w:rFonts w:ascii="Palatino Linotype" w:hAnsi="Palatino Linotype"/>
          <w:sz w:val="20"/>
          <w:szCs w:val="20"/>
          <w:lang w:val="id-ID"/>
        </w:rPr>
        <w:t xml:space="preserve"> (</w:t>
      </w:r>
      <w:r w:rsidR="0014691C" w:rsidRPr="0014691C">
        <w:rPr>
          <w:rFonts w:ascii="Palatino Linotype" w:hAnsi="Palatino Linotype"/>
          <w:sz w:val="20"/>
          <w:szCs w:val="20"/>
          <w:lang w:val="id-ID"/>
        </w:rPr>
        <w:t xml:space="preserve">Fiandra, Ganefri, </w:t>
      </w:r>
      <w:r w:rsidR="0014691C" w:rsidRPr="0014691C">
        <w:rPr>
          <w:rFonts w:ascii="Palatino Linotype" w:hAnsi="Palatino Linotype"/>
          <w:sz w:val="20"/>
          <w:szCs w:val="20"/>
          <w:lang w:val="id-ID"/>
        </w:rPr>
        <w:t xml:space="preserve">dan </w:t>
      </w:r>
      <w:r w:rsidR="0014691C" w:rsidRPr="0014691C">
        <w:rPr>
          <w:rFonts w:ascii="Palatino Linotype" w:hAnsi="Palatino Linotype"/>
          <w:sz w:val="20"/>
          <w:szCs w:val="20"/>
          <w:lang w:val="id-ID"/>
        </w:rPr>
        <w:t>Yulastri, 2023</w:t>
      </w:r>
      <w:r w:rsidR="0014691C" w:rsidRPr="0014691C">
        <w:rPr>
          <w:rFonts w:ascii="Palatino Linotype" w:hAnsi="Palatino Linotype"/>
          <w:sz w:val="20"/>
          <w:szCs w:val="20"/>
          <w:lang w:val="id-ID"/>
        </w:rPr>
        <w:t>:90)</w:t>
      </w:r>
      <w:r w:rsidRPr="0014691C">
        <w:rPr>
          <w:rFonts w:ascii="Palatino Linotype" w:hAnsi="Palatino Linotype"/>
          <w:sz w:val="20"/>
          <w:szCs w:val="20"/>
          <w:lang w:val="id-ID"/>
        </w:rPr>
        <w:t>. The</w:t>
      </w:r>
      <w:r w:rsidRPr="006318C6">
        <w:rPr>
          <w:rFonts w:ascii="Palatino Linotype" w:hAnsi="Palatino Linotype"/>
          <w:sz w:val="20"/>
          <w:szCs w:val="20"/>
          <w:lang w:val="id-ID"/>
        </w:rPr>
        <w:t xml:space="preserve"> creative industry includes art, design, media, music, film, television, advertising, architecture, fashion, video games and other creative sectors. The </w:t>
      </w:r>
      <w:r w:rsidRPr="0014691C">
        <w:rPr>
          <w:rFonts w:ascii="Palatino Linotype" w:hAnsi="Palatino Linotype"/>
          <w:sz w:val="20"/>
          <w:szCs w:val="20"/>
          <w:lang w:val="id-ID"/>
        </w:rPr>
        <w:t>uniqueness of the creative industry is the combination of commercial production and creative expression</w:t>
      </w:r>
      <w:r w:rsidR="0014691C" w:rsidRPr="0014691C">
        <w:rPr>
          <w:rFonts w:ascii="Palatino Linotype" w:hAnsi="Palatino Linotype"/>
          <w:sz w:val="20"/>
          <w:szCs w:val="20"/>
          <w:lang w:val="id-ID"/>
        </w:rPr>
        <w:t xml:space="preserve"> (</w:t>
      </w:r>
      <w:r w:rsidR="0014691C" w:rsidRPr="0014691C">
        <w:rPr>
          <w:rFonts w:ascii="Palatino Linotype" w:hAnsi="Palatino Linotype"/>
          <w:sz w:val="20"/>
          <w:szCs w:val="20"/>
          <w:lang w:val="id-ID"/>
        </w:rPr>
        <w:t>Firmansyah &amp; Suchaina, 2023</w:t>
      </w:r>
      <w:r w:rsidR="0014691C" w:rsidRPr="0014691C">
        <w:rPr>
          <w:rFonts w:ascii="Palatino Linotype" w:hAnsi="Palatino Linotype"/>
          <w:sz w:val="20"/>
          <w:szCs w:val="20"/>
          <w:lang w:val="id-ID"/>
        </w:rPr>
        <w:t>)</w:t>
      </w:r>
      <w:r w:rsidRPr="0014691C">
        <w:rPr>
          <w:rFonts w:ascii="Palatino Linotype" w:hAnsi="Palatino Linotype"/>
          <w:sz w:val="20"/>
          <w:szCs w:val="20"/>
          <w:lang w:val="id-ID"/>
        </w:rPr>
        <w:t>.</w:t>
      </w:r>
    </w:p>
    <w:p w14:paraId="156AA0AA" w14:textId="0DBB4A9D" w:rsidR="00204892" w:rsidRPr="006318C6" w:rsidRDefault="00204892" w:rsidP="006318C6">
      <w:pPr>
        <w:pStyle w:val="BodyText"/>
        <w:spacing w:before="235" w:after="240" w:line="254" w:lineRule="auto"/>
        <w:ind w:left="426" w:right="478" w:firstLine="567"/>
        <w:jc w:val="both"/>
        <w:rPr>
          <w:rFonts w:ascii="Palatino Linotype" w:hAnsi="Palatino Linotype"/>
          <w:w w:val="105"/>
          <w:sz w:val="20"/>
          <w:szCs w:val="20"/>
          <w:lang w:val="id-ID"/>
        </w:rPr>
      </w:pPr>
      <w:r w:rsidRPr="006318C6">
        <w:rPr>
          <w:rFonts w:ascii="Palatino Linotype" w:hAnsi="Palatino Linotype"/>
          <w:w w:val="105"/>
          <w:sz w:val="20"/>
          <w:szCs w:val="20"/>
          <w:lang w:val="id-ID"/>
        </w:rPr>
        <w:t>The creative industry requires human resources who can operate company programs. Apart from that</w:t>
      </w:r>
      <w:r w:rsidRPr="0014691C">
        <w:rPr>
          <w:rFonts w:ascii="Palatino Linotype" w:hAnsi="Palatino Linotype"/>
          <w:w w:val="105"/>
          <w:sz w:val="20"/>
          <w:szCs w:val="20"/>
          <w:lang w:val="id-ID"/>
        </w:rPr>
        <w:t>, the industry requires a high level of technical, managerial and practical competency</w:t>
      </w:r>
      <w:r w:rsidR="0014691C" w:rsidRPr="0014691C">
        <w:rPr>
          <w:rFonts w:ascii="Palatino Linotype" w:hAnsi="Palatino Linotype"/>
          <w:w w:val="105"/>
          <w:sz w:val="20"/>
          <w:szCs w:val="20"/>
          <w:lang w:val="id-ID"/>
        </w:rPr>
        <w:t xml:space="preserve"> (</w:t>
      </w:r>
      <w:r w:rsidR="0014691C" w:rsidRPr="0014691C">
        <w:rPr>
          <w:rFonts w:ascii="Palatino Linotype" w:hAnsi="Palatino Linotype"/>
          <w:sz w:val="20"/>
          <w:szCs w:val="20"/>
          <w:lang w:val="id-ID"/>
        </w:rPr>
        <w:t>Wuryaningrat, 2020</w:t>
      </w:r>
      <w:r w:rsidR="0014691C" w:rsidRPr="0014691C">
        <w:rPr>
          <w:rFonts w:ascii="Palatino Linotype" w:hAnsi="Palatino Linotype"/>
          <w:sz w:val="20"/>
          <w:szCs w:val="20"/>
          <w:lang w:val="id-ID"/>
        </w:rPr>
        <w:t>).</w:t>
      </w:r>
      <w:r w:rsidRPr="006318C6">
        <w:rPr>
          <w:rFonts w:ascii="Palatino Linotype" w:hAnsi="Palatino Linotype"/>
          <w:w w:val="105"/>
          <w:sz w:val="20"/>
          <w:szCs w:val="20"/>
          <w:lang w:val="id-ID"/>
        </w:rPr>
        <w:t xml:space="preserve"> Therefore, human resources are required to be competitive and able to do what the company needs. </w:t>
      </w:r>
      <w:r w:rsidRPr="006318C6">
        <w:rPr>
          <w:rFonts w:ascii="Palatino Linotype" w:hAnsi="Palatino Linotype"/>
          <w:sz w:val="20"/>
          <w:szCs w:val="20"/>
          <w:lang w:val="id-ID"/>
        </w:rPr>
        <w:t>Competitive</w:t>
      </w:r>
      <w:r w:rsidRPr="006318C6">
        <w:rPr>
          <w:rFonts w:ascii="Palatino Linotype" w:hAnsi="Palatino Linotype"/>
          <w:w w:val="105"/>
          <w:sz w:val="20"/>
          <w:szCs w:val="20"/>
          <w:lang w:val="id-ID"/>
        </w:rPr>
        <w:t xml:space="preserve"> human resources must be able to excel and provide solutions to existing problems. Creative media higher education teaches how to know and do processes that can improve the quality of human resources in the creative media industry in Indonesia</w:t>
      </w:r>
      <w:r w:rsidRPr="006318C6">
        <w:rPr>
          <w:rFonts w:ascii="Palatino Linotype" w:hAnsi="Palatino Linotype"/>
          <w:w w:val="105"/>
          <w:sz w:val="20"/>
          <w:szCs w:val="20"/>
        </w:rPr>
        <w:t>.</w:t>
      </w:r>
    </w:p>
    <w:p w14:paraId="36A247FD" w14:textId="77777777" w:rsidR="00204892" w:rsidRPr="006318C6" w:rsidRDefault="00204892" w:rsidP="006318C6">
      <w:pPr>
        <w:pStyle w:val="BodyText"/>
        <w:spacing w:before="235" w:after="240" w:line="254" w:lineRule="auto"/>
        <w:ind w:left="426" w:right="478" w:firstLine="567"/>
        <w:jc w:val="both"/>
        <w:rPr>
          <w:rFonts w:ascii="Palatino Linotype" w:hAnsi="Palatino Linotype"/>
          <w:w w:val="105"/>
          <w:sz w:val="20"/>
          <w:szCs w:val="20"/>
          <w:lang w:val="id-ID"/>
        </w:rPr>
      </w:pPr>
      <w:r w:rsidRPr="006318C6">
        <w:rPr>
          <w:rFonts w:ascii="Palatino Linotype" w:hAnsi="Palatino Linotype"/>
          <w:w w:val="105"/>
          <w:sz w:val="20"/>
          <w:szCs w:val="20"/>
          <w:lang w:val="id-ID"/>
        </w:rPr>
        <w:t xml:space="preserve">Based on this, creative media education plays an important role in the creative industry, especially in </w:t>
      </w:r>
      <w:r w:rsidRPr="006318C6">
        <w:rPr>
          <w:rFonts w:ascii="Palatino Linotype" w:hAnsi="Palatino Linotype"/>
          <w:sz w:val="20"/>
          <w:szCs w:val="20"/>
          <w:lang w:val="id-ID"/>
        </w:rPr>
        <w:t>audio</w:t>
      </w:r>
      <w:r w:rsidRPr="006318C6">
        <w:rPr>
          <w:rFonts w:ascii="Palatino Linotype" w:hAnsi="Palatino Linotype"/>
          <w:w w:val="105"/>
          <w:sz w:val="20"/>
          <w:szCs w:val="20"/>
          <w:lang w:val="id-ID"/>
        </w:rPr>
        <w:t xml:space="preserve"> engineering, which is needed in the creative industry, especially in music, film and television. Therefore, for higher education, both private and public, it is important to have an audio engineering study program because its existence is needed in the creative industry, which is increasingly advanced in this era of the Industrial Revolution.</w:t>
      </w:r>
    </w:p>
    <w:p w14:paraId="0AB09186" w14:textId="77777777" w:rsidR="00204892" w:rsidRPr="006318C6" w:rsidRDefault="00204892" w:rsidP="006318C6">
      <w:pPr>
        <w:pStyle w:val="Heading2"/>
        <w:spacing w:after="240"/>
        <w:ind w:left="284"/>
        <w:jc w:val="both"/>
        <w:rPr>
          <w:rFonts w:ascii="Palatino Linotype" w:hAnsi="Palatino Linotype"/>
          <w:color w:val="auto"/>
          <w:w w:val="105"/>
          <w:sz w:val="20"/>
          <w:szCs w:val="20"/>
          <w:lang w:val="id-ID"/>
        </w:rPr>
      </w:pPr>
      <w:r w:rsidRPr="006318C6">
        <w:rPr>
          <w:rFonts w:ascii="Palatino Linotype" w:hAnsi="Palatino Linotype"/>
          <w:color w:val="auto"/>
          <w:w w:val="105"/>
          <w:sz w:val="20"/>
          <w:szCs w:val="20"/>
          <w:lang w:val="id-ID"/>
        </w:rPr>
        <w:t>3.2 Study Program Nomenclature: Barriers to Opening New Creative Media Higher Education Study Programs in Indonesia</w:t>
      </w:r>
    </w:p>
    <w:p w14:paraId="32CB88A3" w14:textId="77777777" w:rsidR="00204892" w:rsidRPr="006318C6" w:rsidRDefault="00204892" w:rsidP="006318C6">
      <w:pPr>
        <w:pStyle w:val="BodyText"/>
        <w:spacing w:before="235" w:after="240" w:line="254" w:lineRule="auto"/>
        <w:ind w:left="426" w:right="478" w:firstLine="567"/>
        <w:jc w:val="both"/>
        <w:rPr>
          <w:rFonts w:ascii="Palatino Linotype" w:hAnsi="Palatino Linotype"/>
          <w:sz w:val="20"/>
          <w:szCs w:val="20"/>
          <w:lang w:val="id-ID"/>
        </w:rPr>
      </w:pPr>
      <w:r w:rsidRPr="006318C6">
        <w:rPr>
          <w:rStyle w:val="Emphasis"/>
          <w:rFonts w:ascii="Palatino Linotype" w:hAnsi="Palatino Linotype"/>
          <w:color w:val="0E101A"/>
          <w:sz w:val="20"/>
          <w:szCs w:val="20"/>
        </w:rPr>
        <w:t>Creative media education</w:t>
      </w:r>
      <w:r w:rsidRPr="006318C6">
        <w:rPr>
          <w:rFonts w:ascii="Palatino Linotype" w:hAnsi="Palatino Linotype"/>
          <w:color w:val="0E101A"/>
          <w:sz w:val="20"/>
          <w:szCs w:val="20"/>
        </w:rPr>
        <w:t xml:space="preserve"> is an interdisciplinary field that explores the intersection between media, arts and education. This education focuses on using digital and traditional media to improve learning and working experiences in creative media, increase student creativity, and be more innovative. One of the important </w:t>
      </w:r>
      <w:r w:rsidRPr="006318C6">
        <w:rPr>
          <w:rFonts w:ascii="Palatino Linotype" w:hAnsi="Palatino Linotype"/>
          <w:sz w:val="20"/>
          <w:szCs w:val="20"/>
          <w:lang w:val="id-ID"/>
        </w:rPr>
        <w:t>creative</w:t>
      </w:r>
      <w:r w:rsidRPr="006318C6">
        <w:rPr>
          <w:rFonts w:ascii="Palatino Linotype" w:hAnsi="Palatino Linotype"/>
          <w:color w:val="0E101A"/>
          <w:sz w:val="20"/>
          <w:szCs w:val="20"/>
        </w:rPr>
        <w:t xml:space="preserve"> media education study programs is audio engineering.</w:t>
      </w:r>
      <w:r w:rsidRPr="006318C6">
        <w:rPr>
          <w:rFonts w:ascii="Palatino Linotype" w:hAnsi="Palatino Linotype"/>
          <w:sz w:val="20"/>
          <w:szCs w:val="20"/>
          <w:lang w:val="id-ID"/>
        </w:rPr>
        <w:t xml:space="preserve"> Audio/sound engineering is familiar and an important factor in concerts, films, music and television.</w:t>
      </w:r>
    </w:p>
    <w:p w14:paraId="4545AF94" w14:textId="4FBBAF16" w:rsidR="00204892" w:rsidRPr="006318C6" w:rsidRDefault="00204892" w:rsidP="006318C6">
      <w:pPr>
        <w:pStyle w:val="BodyText"/>
        <w:spacing w:before="235" w:after="240" w:line="254" w:lineRule="auto"/>
        <w:ind w:left="426" w:right="478" w:firstLine="567"/>
        <w:jc w:val="both"/>
        <w:rPr>
          <w:rFonts w:ascii="Palatino Linotype" w:hAnsi="Palatino Linotype"/>
          <w:sz w:val="20"/>
          <w:szCs w:val="20"/>
          <w:lang w:val="id-ID"/>
        </w:rPr>
      </w:pPr>
      <w:r w:rsidRPr="006318C6">
        <w:rPr>
          <w:rStyle w:val="Emphasis"/>
          <w:rFonts w:ascii="Palatino Linotype" w:hAnsi="Palatino Linotype"/>
          <w:color w:val="0E101A"/>
          <w:sz w:val="20"/>
          <w:szCs w:val="20"/>
        </w:rPr>
        <w:t xml:space="preserve">Audio </w:t>
      </w:r>
      <w:r w:rsidRPr="0014691C">
        <w:rPr>
          <w:rStyle w:val="Emphasis"/>
          <w:rFonts w:ascii="Palatino Linotype" w:hAnsi="Palatino Linotype"/>
          <w:color w:val="0E101A"/>
          <w:sz w:val="20"/>
          <w:szCs w:val="20"/>
        </w:rPr>
        <w:t>Engineering</w:t>
      </w:r>
      <w:r w:rsidRPr="0014691C">
        <w:rPr>
          <w:rFonts w:ascii="Palatino Linotype" w:hAnsi="Palatino Linotype"/>
          <w:color w:val="0E101A"/>
          <w:sz w:val="20"/>
          <w:szCs w:val="20"/>
        </w:rPr>
        <w:t> is a field that combines technical expertise with artistic expression</w:t>
      </w:r>
      <w:r w:rsidR="0014691C" w:rsidRPr="0014691C">
        <w:rPr>
          <w:rFonts w:ascii="Palatino Linotype" w:hAnsi="Palatino Linotype"/>
          <w:color w:val="0E101A"/>
          <w:sz w:val="20"/>
          <w:szCs w:val="20"/>
        </w:rPr>
        <w:t xml:space="preserve"> (</w:t>
      </w:r>
      <w:r w:rsidR="0014691C" w:rsidRPr="0014691C">
        <w:rPr>
          <w:rFonts w:ascii="Palatino Linotype" w:hAnsi="Palatino Linotype"/>
          <w:sz w:val="20"/>
          <w:szCs w:val="20"/>
          <w:lang w:val="id-ID"/>
        </w:rPr>
        <w:t>Whitaker, Benson, 2001</w:t>
      </w:r>
      <w:r w:rsidR="0014691C" w:rsidRPr="0014691C">
        <w:rPr>
          <w:rFonts w:ascii="Palatino Linotype" w:hAnsi="Palatino Linotype"/>
          <w:sz w:val="20"/>
          <w:szCs w:val="20"/>
          <w:lang w:val="id-ID"/>
        </w:rPr>
        <w:t>:288).</w:t>
      </w:r>
      <w:r w:rsidRPr="0014691C">
        <w:rPr>
          <w:rFonts w:ascii="Palatino Linotype" w:hAnsi="Palatino Linotype"/>
          <w:sz w:val="20"/>
          <w:szCs w:val="20"/>
          <w:lang w:val="id-ID"/>
        </w:rPr>
        <w:t xml:space="preserve"> This</w:t>
      </w:r>
      <w:r w:rsidRPr="0014691C">
        <w:rPr>
          <w:rFonts w:ascii="Palatino Linotype" w:hAnsi="Palatino Linotype"/>
          <w:sz w:val="22"/>
          <w:szCs w:val="22"/>
          <w:lang w:val="id-ID"/>
        </w:rPr>
        <w:t xml:space="preserve"> </w:t>
      </w:r>
      <w:r w:rsidRPr="006318C6">
        <w:rPr>
          <w:rFonts w:ascii="Palatino Linotype" w:hAnsi="Palatino Linotype"/>
          <w:sz w:val="20"/>
          <w:szCs w:val="20"/>
          <w:lang w:val="id-ID"/>
        </w:rPr>
        <w:t xml:space="preserve">field covers recording, manipulating and reproducing sound, from recording music in the studio to live concerts. Many audio engineers come from arts, broadcasting, music or electronics backgrounds. Many accredited universities and </w:t>
      </w:r>
      <w:r w:rsidRPr="006318C6">
        <w:rPr>
          <w:rFonts w:ascii="Palatino Linotype" w:hAnsi="Palatino Linotype"/>
          <w:sz w:val="20"/>
          <w:szCs w:val="20"/>
          <w:lang w:val="id-ID"/>
        </w:rPr>
        <w:lastRenderedPageBreak/>
        <w:t>institutions worldwide offer audio engineering schools, such as BS (audio production).</w:t>
      </w:r>
    </w:p>
    <w:p w14:paraId="1D6D9CDB" w14:textId="77777777" w:rsidR="00204892" w:rsidRPr="006318C6" w:rsidRDefault="00204892" w:rsidP="006318C6">
      <w:pPr>
        <w:pStyle w:val="BodyText"/>
        <w:spacing w:before="235" w:after="240" w:line="254" w:lineRule="auto"/>
        <w:ind w:left="426" w:right="478" w:firstLine="567"/>
        <w:jc w:val="both"/>
        <w:rPr>
          <w:rFonts w:ascii="Palatino Linotype" w:hAnsi="Palatino Linotype"/>
          <w:sz w:val="20"/>
          <w:szCs w:val="20"/>
          <w:lang w:val="id-ID"/>
        </w:rPr>
      </w:pPr>
      <w:r w:rsidRPr="006318C6">
        <w:rPr>
          <w:rFonts w:ascii="Palatino Linotype" w:hAnsi="Palatino Linotype"/>
          <w:sz w:val="20"/>
          <w:szCs w:val="20"/>
          <w:lang w:val="id-ID"/>
        </w:rPr>
        <w:t>The University of Miami Frost School of Music is the first university in the United States to offer a four-year Bachelor of Music degree for Music Engineering Technology graduates. Several contemporary music schools have started audio engineering programs with a Bachelor of Music degree award in the last twenty-five years. Meanwhile, in Indonesia itself, the audio engineering study program is still relatively new. This field of study exists because of the need for professionals in Indonesia's audio and media industry.</w:t>
      </w:r>
    </w:p>
    <w:p w14:paraId="11273A1B" w14:textId="77777777" w:rsidR="00204892" w:rsidRPr="006318C6" w:rsidRDefault="00204892" w:rsidP="006318C6">
      <w:pPr>
        <w:pStyle w:val="BodyText"/>
        <w:spacing w:before="235" w:after="240" w:line="254" w:lineRule="auto"/>
        <w:ind w:left="426" w:right="478" w:firstLine="567"/>
        <w:jc w:val="both"/>
        <w:rPr>
          <w:rFonts w:ascii="Palatino Linotype" w:hAnsi="Palatino Linotype"/>
          <w:sz w:val="20"/>
          <w:szCs w:val="20"/>
          <w:lang w:val="id-ID"/>
        </w:rPr>
      </w:pPr>
      <w:r w:rsidRPr="006318C6">
        <w:rPr>
          <w:rFonts w:ascii="Palatino Linotype" w:hAnsi="Palatino Linotype"/>
          <w:sz w:val="20"/>
          <w:szCs w:val="20"/>
          <w:lang w:val="id-ID"/>
        </w:rPr>
        <w:t>In this audio engineering study program, students will learn everything related to audio engineering for music, film and television, such as mixing and mastering using audio processing software, using and managing audio studio hardware, digital music technology, audio recording and editing techniques. This new study program is currently only available at several institutions providing audio and music education in Indonesia and generally only takes the form of short course programs; only a few provide diploma and undergraduate programs for this study program.</w:t>
      </w:r>
    </w:p>
    <w:p w14:paraId="28ECC84B" w14:textId="77777777" w:rsidR="00204892" w:rsidRPr="006318C6" w:rsidRDefault="00204892" w:rsidP="006318C6">
      <w:pPr>
        <w:pStyle w:val="BodyText"/>
        <w:spacing w:before="235" w:after="240" w:line="254" w:lineRule="auto"/>
        <w:ind w:left="426" w:right="478" w:firstLine="567"/>
        <w:jc w:val="both"/>
        <w:rPr>
          <w:rFonts w:ascii="Palatino Linotype" w:hAnsi="Palatino Linotype"/>
          <w:sz w:val="20"/>
          <w:szCs w:val="20"/>
          <w:lang w:val="id-ID"/>
        </w:rPr>
      </w:pPr>
      <w:r w:rsidRPr="006318C6">
        <w:rPr>
          <w:rFonts w:ascii="Palatino Linotype" w:hAnsi="Palatino Linotype"/>
          <w:sz w:val="20"/>
          <w:szCs w:val="20"/>
          <w:lang w:val="id-ID"/>
        </w:rPr>
        <w:t>The opening of this audio engineering study program and several study programs needed in the creative industry in universities, whether state universities or private universities, is very important to face the era of the Industrial Revolution 5.0. The Government allows campuses to open new study programs to face the era of Industrial Revolution 5.0. However, the opening of this new study program (prodi) is hampered by regulations that still need to be flexible.</w:t>
      </w:r>
    </w:p>
    <w:p w14:paraId="1ECCBEB6" w14:textId="419CDF33" w:rsidR="00204892" w:rsidRPr="0014691C" w:rsidRDefault="00204892" w:rsidP="006318C6">
      <w:pPr>
        <w:pStyle w:val="BodyText"/>
        <w:spacing w:before="235" w:after="240" w:line="254" w:lineRule="auto"/>
        <w:ind w:left="426" w:right="478" w:firstLine="567"/>
        <w:jc w:val="both"/>
        <w:rPr>
          <w:rFonts w:ascii="Palatino Linotype" w:hAnsi="Palatino Linotype"/>
          <w:sz w:val="20"/>
          <w:szCs w:val="20"/>
          <w:lang w:val="id-ID"/>
        </w:rPr>
      </w:pPr>
      <w:r w:rsidRPr="006318C6">
        <w:rPr>
          <w:rFonts w:ascii="Palatino Linotype" w:hAnsi="Palatino Linotype"/>
          <w:sz w:val="20"/>
          <w:szCs w:val="20"/>
          <w:lang w:val="id-ID"/>
        </w:rPr>
        <w:t xml:space="preserve">It aligns with the education policy reform by the Minister of Education and Culture through the policy "Freedom to Learn in the Field of Higher Education is an Independent Campus". One of the policies implemented in the independent campus is "opening study programs through cooperation". Through independent campuses, Indonesian higher education institutions are required to be sensitive and responsive to developments in science and technology, able to provide breakthroughs and innovations, and able to produce higher education graduates who are reliable and ready to compete in the world of work both globally and nationally. In order to fulfill these needs, study programs at </w:t>
      </w:r>
      <w:r w:rsidRPr="0014691C">
        <w:rPr>
          <w:rFonts w:ascii="Palatino Linotype" w:hAnsi="Palatino Linotype"/>
          <w:sz w:val="20"/>
          <w:szCs w:val="20"/>
          <w:lang w:val="id-ID"/>
        </w:rPr>
        <w:t>Indonesian universities must be opened and developed according to the required needs.</w:t>
      </w:r>
    </w:p>
    <w:p w14:paraId="2FBD2150" w14:textId="3A2B8A82" w:rsidR="00204892" w:rsidRPr="006318C6" w:rsidRDefault="00204892" w:rsidP="006318C6">
      <w:pPr>
        <w:pStyle w:val="BodyText"/>
        <w:spacing w:before="235" w:after="240" w:line="254" w:lineRule="auto"/>
        <w:ind w:left="426" w:right="478" w:firstLine="567"/>
        <w:jc w:val="both"/>
        <w:rPr>
          <w:rFonts w:ascii="Palatino Linotype" w:hAnsi="Palatino Linotype"/>
          <w:sz w:val="20"/>
          <w:szCs w:val="20"/>
          <w:lang w:val="id-ID"/>
        </w:rPr>
      </w:pPr>
      <w:r w:rsidRPr="006318C6">
        <w:rPr>
          <w:rFonts w:ascii="Palatino Linotype" w:hAnsi="Palatino Linotype"/>
          <w:sz w:val="20"/>
          <w:szCs w:val="20"/>
          <w:lang w:val="id-ID"/>
        </w:rPr>
        <w:t>The Government's request for universities to be more responsive and innovative to current developments by opening new faculties and study programs to meet industry needs must be solved. This government request will only be realized if regulations chan</w:t>
      </w:r>
      <w:r w:rsidR="00A559D4" w:rsidRPr="0014691C">
        <w:rPr>
          <w:rFonts w:ascii="Palatino Linotype" w:hAnsi="Palatino Linotype"/>
          <w:sz w:val="20"/>
          <w:szCs w:val="20"/>
          <w:lang w:val="id-ID"/>
        </w:rPr>
        <w:t>(Rustandi, 2020)</w:t>
      </w:r>
      <w:r w:rsidRPr="006318C6">
        <w:rPr>
          <w:rFonts w:ascii="Palatino Linotype" w:hAnsi="Palatino Linotype"/>
          <w:sz w:val="20"/>
          <w:szCs w:val="20"/>
          <w:lang w:val="id-ID"/>
        </w:rPr>
        <w:t>ge. Labor-related nomenclature is one of the regulations that hinders the opening of new study programs. Suppose PTN (State Universities) and PTS (Private Universities) are allowed to open study programs outside the nomenclature of the Ministry of Research, Technology and Higher Education (Kemenristek Dikti). In that case, there must be a guarantee first if the nomenclature is also approved by the Ministry of State Apparatus Empowerment and Reform Bureaucracy (Kemenpan – RB). If the nomenclature does not receive approval from the Ministry of Administrative and Bureaucratic Reform, graduates of the new study program will also have difficulty being accepted for work in the Government and private sector.</w:t>
      </w:r>
    </w:p>
    <w:p w14:paraId="05B3C1B3" w14:textId="51313F8E" w:rsidR="00204892" w:rsidRPr="006318C6" w:rsidRDefault="00204892" w:rsidP="006318C6">
      <w:pPr>
        <w:pStyle w:val="BodyText"/>
        <w:spacing w:before="235" w:after="240" w:line="254" w:lineRule="auto"/>
        <w:ind w:left="426" w:right="478" w:firstLine="567"/>
        <w:jc w:val="both"/>
        <w:rPr>
          <w:rFonts w:ascii="Palatino Linotype" w:hAnsi="Palatino Linotype"/>
          <w:sz w:val="20"/>
          <w:szCs w:val="20"/>
          <w:lang w:val="id-ID"/>
        </w:rPr>
      </w:pPr>
      <w:r w:rsidRPr="006318C6">
        <w:rPr>
          <w:rFonts w:ascii="Palatino Linotype" w:hAnsi="Palatino Linotype"/>
          <w:sz w:val="20"/>
          <w:szCs w:val="20"/>
          <w:lang w:val="id-ID"/>
        </w:rPr>
        <w:t xml:space="preserve">These nomenclature constraints also hinder or even make it difficult for universities </w:t>
      </w:r>
      <w:r w:rsidRPr="006318C6">
        <w:rPr>
          <w:rFonts w:ascii="Palatino Linotype" w:hAnsi="Palatino Linotype"/>
          <w:sz w:val="20"/>
          <w:szCs w:val="20"/>
          <w:lang w:val="id-ID"/>
        </w:rPr>
        <w:lastRenderedPageBreak/>
        <w:t>that want to open study programs or add new study programs with names that are unusual or not included in the nomenclature. This concern arises about the fate of graduating students in the future because the study program's nomenclature is not on the Ministry of Research, Technology and Higher Education list and is not recognized by the Ministry of Administrative and Bureaucratic Reform. However, for the smooth implementation of the "Independent Campus" policy, especially in the opening of study programs, Minister of Education and Culture Regulation Number 7 of 2020 has been issued concerning the Establishment, Changes, and Dissolution of State Universities and the Establishment, Changes, and Revocation of Private Higher Education Licenses.</w:t>
      </w:r>
    </w:p>
    <w:p w14:paraId="5C1A9604" w14:textId="77777777" w:rsidR="00204892" w:rsidRPr="006318C6" w:rsidRDefault="00204892" w:rsidP="006318C6">
      <w:pPr>
        <w:pStyle w:val="BodyText"/>
        <w:spacing w:before="235" w:after="240" w:line="254" w:lineRule="auto"/>
        <w:ind w:left="426" w:right="478" w:firstLine="567"/>
        <w:jc w:val="both"/>
        <w:rPr>
          <w:rFonts w:ascii="Palatino Linotype" w:hAnsi="Palatino Linotype"/>
          <w:sz w:val="20"/>
          <w:szCs w:val="20"/>
          <w:lang w:val="id-ID"/>
        </w:rPr>
      </w:pPr>
      <w:r w:rsidRPr="006318C6">
        <w:rPr>
          <w:rFonts w:ascii="Palatino Linotype" w:hAnsi="Palatino Linotype"/>
          <w:sz w:val="20"/>
          <w:szCs w:val="20"/>
        </w:rPr>
        <w:t>Specifically, additional nomenclature has also been regulated by the Government, namely that the opening of Study Programs can be carried out through a proposal for opening a Study Program by the nomenclature as in the Attachment to the Decree of the Director General of Vocational Education, Ministry of Education and Culture Number 27/D/M/2022 dated March 14, 2022 (for Vocational Study Programs ) and Attachment to the Decree of the Director General of Higher Education, Research and Technology Number 163/E/KPT/2022 dated July 18, 2022 (for Academic and Professional Study Programs).</w:t>
      </w:r>
    </w:p>
    <w:p w14:paraId="02F9F4D1" w14:textId="77777777" w:rsidR="00204892" w:rsidRPr="006318C6" w:rsidRDefault="00204892" w:rsidP="006318C6">
      <w:pPr>
        <w:pStyle w:val="BodyText"/>
        <w:spacing w:before="235" w:after="240" w:line="254" w:lineRule="auto"/>
        <w:ind w:left="426" w:right="478" w:firstLine="567"/>
        <w:jc w:val="both"/>
        <w:rPr>
          <w:rFonts w:ascii="Palatino Linotype" w:hAnsi="Palatino Linotype"/>
          <w:sz w:val="20"/>
          <w:szCs w:val="20"/>
          <w:lang w:val="id-ID"/>
        </w:rPr>
      </w:pPr>
      <w:r w:rsidRPr="006318C6">
        <w:rPr>
          <w:rFonts w:ascii="Palatino Linotype" w:hAnsi="Palatino Linotype"/>
          <w:sz w:val="20"/>
          <w:szCs w:val="20"/>
          <w:lang w:val="id-ID"/>
        </w:rPr>
        <w:t xml:space="preserve">Minister of Education and Culture Regulation Number 7 of 2020 also regulates provisions regarding opening study </w:t>
      </w:r>
      <w:r w:rsidRPr="006318C6">
        <w:rPr>
          <w:rFonts w:ascii="Palatino Linotype" w:hAnsi="Palatino Linotype"/>
          <w:sz w:val="20"/>
          <w:szCs w:val="20"/>
        </w:rPr>
        <w:t>programs</w:t>
      </w:r>
      <w:r w:rsidRPr="006318C6">
        <w:rPr>
          <w:rFonts w:ascii="Palatino Linotype" w:hAnsi="Palatino Linotype"/>
          <w:sz w:val="20"/>
          <w:szCs w:val="20"/>
          <w:lang w:val="id-ID"/>
        </w:rPr>
        <w:t xml:space="preserve"> by Indonesian universities. The opening of academic study programs can be categorized into five forms of proposals for opening study programs as follows:</w:t>
      </w:r>
    </w:p>
    <w:p w14:paraId="4A31B5D7" w14:textId="77777777" w:rsidR="00204892" w:rsidRPr="006318C6" w:rsidRDefault="00204892" w:rsidP="006318C6">
      <w:pPr>
        <w:pStyle w:val="BodyText"/>
        <w:numPr>
          <w:ilvl w:val="0"/>
          <w:numId w:val="19"/>
        </w:numPr>
        <w:spacing w:after="240"/>
        <w:jc w:val="both"/>
        <w:rPr>
          <w:rFonts w:ascii="Palatino Linotype" w:hAnsi="Palatino Linotype"/>
          <w:sz w:val="20"/>
          <w:szCs w:val="20"/>
          <w:lang w:val="id-ID"/>
        </w:rPr>
      </w:pPr>
      <w:r w:rsidRPr="006318C6">
        <w:rPr>
          <w:rFonts w:ascii="Palatino Linotype" w:hAnsi="Palatino Linotype"/>
          <w:sz w:val="20"/>
          <w:szCs w:val="20"/>
          <w:lang w:val="id-ID"/>
        </w:rPr>
        <w:t>Opening of academic study programs at the same time as the establishment of universities;</w:t>
      </w:r>
    </w:p>
    <w:p w14:paraId="7019D09F" w14:textId="77777777" w:rsidR="00204892" w:rsidRPr="006318C6" w:rsidRDefault="00204892" w:rsidP="006318C6">
      <w:pPr>
        <w:pStyle w:val="BodyText"/>
        <w:numPr>
          <w:ilvl w:val="0"/>
          <w:numId w:val="19"/>
        </w:numPr>
        <w:spacing w:after="240"/>
        <w:jc w:val="both"/>
        <w:rPr>
          <w:rFonts w:ascii="Palatino Linotype" w:hAnsi="Palatino Linotype"/>
          <w:sz w:val="20"/>
          <w:szCs w:val="20"/>
          <w:lang w:val="id-ID"/>
        </w:rPr>
      </w:pPr>
      <w:r w:rsidRPr="006318C6">
        <w:rPr>
          <w:rFonts w:ascii="Palatino Linotype" w:hAnsi="Palatino Linotype"/>
          <w:sz w:val="20"/>
          <w:szCs w:val="20"/>
          <w:lang w:val="id-ID"/>
        </w:rPr>
        <w:t>Opening of academic study programs to increase the number of study programs at established universities;</w:t>
      </w:r>
    </w:p>
    <w:p w14:paraId="29655A9A" w14:textId="77777777" w:rsidR="00204892" w:rsidRPr="006318C6" w:rsidRDefault="00204892" w:rsidP="006318C6">
      <w:pPr>
        <w:pStyle w:val="BodyText"/>
        <w:numPr>
          <w:ilvl w:val="0"/>
          <w:numId w:val="19"/>
        </w:numPr>
        <w:spacing w:after="240"/>
        <w:jc w:val="both"/>
        <w:rPr>
          <w:rFonts w:ascii="Palatino Linotype" w:hAnsi="Palatino Linotype"/>
          <w:sz w:val="20"/>
          <w:szCs w:val="20"/>
          <w:lang w:val="id-ID"/>
        </w:rPr>
      </w:pPr>
      <w:r w:rsidRPr="006318C6">
        <w:rPr>
          <w:rFonts w:ascii="Palatino Linotype" w:hAnsi="Palatino Linotype"/>
          <w:sz w:val="20"/>
          <w:szCs w:val="20"/>
          <w:lang w:val="id-ID"/>
        </w:rPr>
        <w:t>Opening of academic study programs as additional academic study programs together with the addition of names (nomenclature) of academic study programs;</w:t>
      </w:r>
    </w:p>
    <w:p w14:paraId="30517CB8" w14:textId="77777777" w:rsidR="00204892" w:rsidRPr="006318C6" w:rsidRDefault="00204892" w:rsidP="006318C6">
      <w:pPr>
        <w:pStyle w:val="BodyText"/>
        <w:numPr>
          <w:ilvl w:val="0"/>
          <w:numId w:val="19"/>
        </w:numPr>
        <w:spacing w:after="240"/>
        <w:jc w:val="both"/>
        <w:rPr>
          <w:rFonts w:ascii="Palatino Linotype" w:hAnsi="Palatino Linotype"/>
          <w:sz w:val="20"/>
          <w:szCs w:val="20"/>
          <w:lang w:val="id-ID"/>
        </w:rPr>
      </w:pPr>
      <w:r w:rsidRPr="006318C6">
        <w:rPr>
          <w:rFonts w:ascii="Palatino Linotype" w:hAnsi="Palatino Linotype"/>
          <w:sz w:val="20"/>
          <w:szCs w:val="20"/>
          <w:lang w:val="id-ID"/>
        </w:rPr>
        <w:t>The opening of academic study programs coincides with the process of changing private universities in the form of mergers, unification and changes in form;</w:t>
      </w:r>
    </w:p>
    <w:p w14:paraId="412A7037" w14:textId="239F3AE2" w:rsidR="00204892" w:rsidRPr="006318C6" w:rsidRDefault="00204892" w:rsidP="006318C6">
      <w:pPr>
        <w:pStyle w:val="BodyText"/>
        <w:numPr>
          <w:ilvl w:val="0"/>
          <w:numId w:val="19"/>
        </w:numPr>
        <w:spacing w:after="240"/>
        <w:jc w:val="both"/>
        <w:rPr>
          <w:rFonts w:ascii="Palatino Linotype" w:hAnsi="Palatino Linotype"/>
          <w:sz w:val="20"/>
          <w:szCs w:val="20"/>
          <w:lang w:val="id-ID"/>
        </w:rPr>
      </w:pPr>
      <w:r w:rsidRPr="006318C6">
        <w:rPr>
          <w:rFonts w:ascii="Palatino Linotype" w:hAnsi="Palatino Linotype"/>
          <w:sz w:val="20"/>
          <w:szCs w:val="20"/>
          <w:lang w:val="id-ID"/>
        </w:rPr>
        <w:t>Opening of academic study programs (other than health and education study programs) by universities with excellent accreditation ratings, superior accreditation, B accreditation and A accreditation through collaboration.</w:t>
      </w:r>
    </w:p>
    <w:p w14:paraId="141FD1DD" w14:textId="751CD783" w:rsidR="00204892" w:rsidRPr="006318C6" w:rsidRDefault="00204892" w:rsidP="006318C6">
      <w:pPr>
        <w:pStyle w:val="BodyText"/>
        <w:spacing w:before="235" w:after="240" w:line="254" w:lineRule="auto"/>
        <w:ind w:left="426" w:right="478" w:firstLine="567"/>
        <w:jc w:val="both"/>
        <w:rPr>
          <w:rFonts w:ascii="Palatino Linotype" w:hAnsi="Palatino Linotype"/>
          <w:sz w:val="20"/>
          <w:szCs w:val="20"/>
          <w:lang w:val="id-ID"/>
        </w:rPr>
      </w:pPr>
      <w:r w:rsidRPr="006318C6">
        <w:rPr>
          <w:rFonts w:ascii="Palatino Linotype" w:hAnsi="Palatino Linotype"/>
          <w:sz w:val="20"/>
          <w:szCs w:val="20"/>
          <w:lang w:val="id-ID"/>
        </w:rPr>
        <w:t xml:space="preserve">The proposal for opening the study program from number 1 to number 4 is what universities have submitted. Meanwhile, the form of the proposal in number 5 is one of the breakthroughs of the Ministry of Education and Culture within the framework of the "Independent Campus" program. Apart from that, referring to the Circular Letter of the Minister of Research, Technology and Higher Education dated September 21, 2016, Number: 2/M/SE/IX/2016, concerning the Establishment of New Higher Education Institutions and the Opening of Study Programs, it is stated that as of January 1, 2017, the policy of granting permits for the establishment of new private universities and the opening of the study program </w:t>
      </w:r>
      <w:r w:rsidR="00A559D4">
        <w:rPr>
          <w:rFonts w:ascii="Palatino Linotype" w:hAnsi="Palatino Linotype"/>
          <w:sz w:val="20"/>
          <w:szCs w:val="20"/>
          <w:lang w:val="id-ID"/>
        </w:rPr>
        <w:t xml:space="preserve">based on </w:t>
      </w:r>
      <w:r w:rsidR="00A559D4" w:rsidRPr="0014691C">
        <w:rPr>
          <w:rFonts w:ascii="Palatino Linotype" w:hAnsi="Palatino Linotype"/>
          <w:sz w:val="20"/>
          <w:szCs w:val="20"/>
          <w:lang w:val="id-ID"/>
        </w:rPr>
        <w:t>(Rustandi, 2020)</w:t>
      </w:r>
      <w:r w:rsidR="00A559D4">
        <w:rPr>
          <w:rFonts w:ascii="Palatino Linotype" w:hAnsi="Palatino Linotype"/>
          <w:sz w:val="20"/>
          <w:szCs w:val="20"/>
          <w:lang w:val="id-ID"/>
        </w:rPr>
        <w:t xml:space="preserve"> </w:t>
      </w:r>
      <w:r w:rsidRPr="006318C6">
        <w:rPr>
          <w:rFonts w:ascii="Palatino Linotype" w:hAnsi="Palatino Linotype"/>
          <w:sz w:val="20"/>
          <w:szCs w:val="20"/>
          <w:lang w:val="id-ID"/>
        </w:rPr>
        <w:t>as follows :</w:t>
      </w:r>
    </w:p>
    <w:p w14:paraId="23C2C3A2" w14:textId="77777777" w:rsidR="00204892" w:rsidRPr="006318C6" w:rsidRDefault="00204892" w:rsidP="006318C6">
      <w:pPr>
        <w:pStyle w:val="BodyText"/>
        <w:numPr>
          <w:ilvl w:val="0"/>
          <w:numId w:val="20"/>
        </w:numPr>
        <w:jc w:val="both"/>
        <w:rPr>
          <w:rFonts w:ascii="Palatino Linotype" w:hAnsi="Palatino Linotype"/>
          <w:sz w:val="20"/>
          <w:szCs w:val="20"/>
          <w:lang w:val="id-ID"/>
        </w:rPr>
      </w:pPr>
      <w:r w:rsidRPr="006318C6">
        <w:rPr>
          <w:rFonts w:ascii="Palatino Linotype" w:hAnsi="Palatino Linotype"/>
          <w:sz w:val="20"/>
          <w:szCs w:val="20"/>
          <w:lang w:val="id-ID"/>
        </w:rPr>
        <w:t xml:space="preserve">The establishment of new tertiary institutions that provide academic education </w:t>
      </w:r>
      <w:r w:rsidRPr="006318C6">
        <w:rPr>
          <w:rFonts w:ascii="Palatino Linotype" w:hAnsi="Palatino Linotype"/>
          <w:sz w:val="20"/>
          <w:szCs w:val="20"/>
          <w:lang w:val="id-ID"/>
        </w:rPr>
        <w:lastRenderedPageBreak/>
        <w:t>(Universities/Institutes/High Schools) will be subject to a moratorium until a time limit to be determined later;</w:t>
      </w:r>
    </w:p>
    <w:p w14:paraId="01D7E81C" w14:textId="77777777" w:rsidR="00204892" w:rsidRPr="006318C6" w:rsidRDefault="00204892" w:rsidP="006318C6">
      <w:pPr>
        <w:pStyle w:val="BodyText"/>
        <w:numPr>
          <w:ilvl w:val="0"/>
          <w:numId w:val="20"/>
        </w:numPr>
        <w:jc w:val="both"/>
        <w:rPr>
          <w:rFonts w:ascii="Palatino Linotype" w:hAnsi="Palatino Linotype"/>
          <w:sz w:val="20"/>
          <w:szCs w:val="20"/>
          <w:lang w:val="id-ID"/>
        </w:rPr>
      </w:pPr>
      <w:r w:rsidRPr="006318C6">
        <w:rPr>
          <w:rFonts w:ascii="Palatino Linotype" w:hAnsi="Palatino Linotype"/>
          <w:sz w:val="20"/>
          <w:szCs w:val="20"/>
          <w:lang w:val="id-ID"/>
        </w:rPr>
        <w:t>The establishment of new universities is only given to vocational colleges and institutes of technology;.</w:t>
      </w:r>
    </w:p>
    <w:p w14:paraId="52F02DDF" w14:textId="77777777" w:rsidR="00204892" w:rsidRPr="006318C6" w:rsidRDefault="00204892" w:rsidP="006318C6">
      <w:pPr>
        <w:pStyle w:val="BodyText"/>
        <w:numPr>
          <w:ilvl w:val="0"/>
          <w:numId w:val="20"/>
        </w:numPr>
        <w:jc w:val="both"/>
        <w:rPr>
          <w:rFonts w:ascii="Palatino Linotype" w:hAnsi="Palatino Linotype"/>
          <w:sz w:val="20"/>
          <w:szCs w:val="20"/>
          <w:lang w:val="id-ID"/>
        </w:rPr>
      </w:pPr>
      <w:r w:rsidRPr="006318C6">
        <w:rPr>
          <w:rFonts w:ascii="Palatino Linotype" w:hAnsi="Palatino Linotype"/>
          <w:sz w:val="20"/>
          <w:szCs w:val="20"/>
          <w:lang w:val="id-ID"/>
        </w:rPr>
        <w:t>The opening of undergraduate education study programs will be for study programs in the fields of science, technology, engineering and mathematics (STEM);</w:t>
      </w:r>
    </w:p>
    <w:p w14:paraId="631CAA97" w14:textId="77777777" w:rsidR="00204892" w:rsidRPr="006318C6" w:rsidRDefault="00204892" w:rsidP="006318C6">
      <w:pPr>
        <w:pStyle w:val="BodyText"/>
        <w:numPr>
          <w:ilvl w:val="0"/>
          <w:numId w:val="20"/>
        </w:numPr>
        <w:spacing w:after="240"/>
        <w:jc w:val="both"/>
        <w:rPr>
          <w:rFonts w:ascii="Palatino Linotype" w:hAnsi="Palatino Linotype"/>
          <w:sz w:val="20"/>
          <w:szCs w:val="20"/>
          <w:lang w:val="id-ID"/>
        </w:rPr>
      </w:pPr>
      <w:r w:rsidRPr="006318C6">
        <w:rPr>
          <w:rFonts w:ascii="Palatino Linotype" w:hAnsi="Palatino Linotype"/>
          <w:sz w:val="20"/>
          <w:szCs w:val="20"/>
          <w:lang w:val="id-ID"/>
        </w:rPr>
        <w:t>The establishment of higher education institutions and the opening of study programs, as referred to in numbers 1, 2 and 3, may be excluded for: a) frontier, infected and underdeveloped areas (3T); b) certain areas with special conditions and needs.</w:t>
      </w:r>
    </w:p>
    <w:p w14:paraId="5DC946E2" w14:textId="01A61E7E" w:rsidR="00204892" w:rsidRPr="006318C6" w:rsidRDefault="00204892" w:rsidP="006318C6">
      <w:pPr>
        <w:pStyle w:val="BodyText"/>
        <w:spacing w:before="235" w:after="240" w:line="254" w:lineRule="auto"/>
        <w:ind w:left="426" w:right="478" w:firstLine="567"/>
        <w:jc w:val="both"/>
        <w:rPr>
          <w:rFonts w:ascii="Palatino Linotype" w:hAnsi="Palatino Linotype"/>
          <w:sz w:val="20"/>
          <w:szCs w:val="20"/>
          <w:lang w:val="id-ID"/>
        </w:rPr>
      </w:pPr>
      <w:r w:rsidRPr="006318C6">
        <w:rPr>
          <w:rFonts w:ascii="Palatino Linotype" w:hAnsi="Palatino Linotype"/>
          <w:sz w:val="20"/>
          <w:szCs w:val="20"/>
          <w:lang w:val="id-ID"/>
        </w:rPr>
        <w:t>In order to encourage proposals for changes to private universities in the form of unification and merger, the proposer can submit a proposal to open study programs in STEM and non-STEM fields as additions to existing study programs. In Minister of Education and Culture Regulation Number 7 of 2020, it has been explained that opening a new study program that has met the minimum requirements for accreditation will receive accreditation with a good rating when obtaining an implementation permit from the Minister of Education and Culture. After the issuance of the Ministerial Decree regarding the implementation permit, BAN-PT or LAM has the authority to monitor and evaluate the accreditation rating of the study program that has been given. Based on the monitoring and evaluation results, the Minister has the authority to evaluate the implementation of the Decree by the provisions of statutory regulations</w:t>
      </w:r>
      <w:r w:rsidR="00A559D4">
        <w:rPr>
          <w:rFonts w:ascii="Palatino Linotype" w:hAnsi="Palatino Linotype"/>
          <w:sz w:val="20"/>
          <w:szCs w:val="20"/>
          <w:lang w:val="id-ID"/>
        </w:rPr>
        <w:t xml:space="preserve"> </w:t>
      </w:r>
      <w:r w:rsidR="00A559D4" w:rsidRPr="0014691C">
        <w:rPr>
          <w:rFonts w:ascii="Palatino Linotype" w:hAnsi="Palatino Linotype"/>
          <w:sz w:val="20"/>
          <w:szCs w:val="20"/>
          <w:lang w:val="id-ID"/>
        </w:rPr>
        <w:t>(Rustandi, 2020)</w:t>
      </w:r>
      <w:r w:rsidRPr="006318C6">
        <w:rPr>
          <w:rFonts w:ascii="Palatino Linotype" w:hAnsi="Palatino Linotype"/>
          <w:sz w:val="20"/>
          <w:szCs w:val="20"/>
          <w:lang w:val="id-ID"/>
        </w:rPr>
        <w:t>.</w:t>
      </w:r>
    </w:p>
    <w:p w14:paraId="0DB138C0" w14:textId="52FE4FA5" w:rsidR="00204892" w:rsidRPr="006318C6" w:rsidRDefault="00204892" w:rsidP="006318C6">
      <w:pPr>
        <w:pStyle w:val="BodyText"/>
        <w:spacing w:before="235" w:after="240" w:line="254" w:lineRule="auto"/>
        <w:ind w:left="426" w:right="478" w:firstLine="567"/>
        <w:jc w:val="both"/>
        <w:rPr>
          <w:rFonts w:ascii="Palatino Linotype" w:hAnsi="Palatino Linotype"/>
          <w:sz w:val="20"/>
          <w:szCs w:val="20"/>
          <w:lang w:val="id-ID"/>
        </w:rPr>
      </w:pPr>
      <w:r w:rsidRPr="006318C6">
        <w:rPr>
          <w:rFonts w:ascii="Palatino Linotype" w:hAnsi="Palatino Linotype"/>
          <w:sz w:val="20"/>
          <w:szCs w:val="20"/>
          <w:lang w:val="id-ID"/>
        </w:rPr>
        <w:t>In connection with the opening of study programs through collaboration in Article 36 paragraph (2) of Minister of Education and Culture Regulation Number 7 of 2020, it is stated that apart from meeting the minimum requirements, they have also: a) entered into cooperation agreements with related organizations or institutions to support learning outcomes; b) declare the ability to carry out research on study program graduates in the world of work regarding the implementation of newly opened study programs.</w:t>
      </w:r>
    </w:p>
    <w:p w14:paraId="62DADFC3" w14:textId="0152982B" w:rsidR="00204892" w:rsidRPr="006318C6" w:rsidRDefault="00204892" w:rsidP="006318C6">
      <w:pPr>
        <w:pStyle w:val="BodyText"/>
        <w:spacing w:before="235" w:after="240" w:line="254" w:lineRule="auto"/>
        <w:ind w:left="426" w:right="478" w:firstLine="567"/>
        <w:jc w:val="both"/>
        <w:rPr>
          <w:rFonts w:ascii="Palatino Linotype" w:hAnsi="Palatino Linotype"/>
          <w:sz w:val="20"/>
          <w:szCs w:val="20"/>
          <w:lang w:val="id-ID"/>
        </w:rPr>
      </w:pPr>
      <w:r w:rsidRPr="006318C6">
        <w:rPr>
          <w:rFonts w:ascii="Palatino Linotype" w:hAnsi="Palatino Linotype"/>
          <w:sz w:val="20"/>
          <w:szCs w:val="20"/>
          <w:lang w:val="id-ID"/>
        </w:rPr>
        <w:t>Creative media higher education students who wish to open a new study program but need more than nomenclature due to the use of an unusual name can still open a study program while adding the name of the study program. The following procedures can be carried out to open a study program at the same time as adding the name of the study program</w:t>
      </w:r>
      <w:r w:rsidR="00A559D4">
        <w:rPr>
          <w:rFonts w:ascii="Palatino Linotype" w:hAnsi="Palatino Linotype"/>
          <w:sz w:val="20"/>
          <w:szCs w:val="20"/>
          <w:lang w:val="id-ID"/>
        </w:rPr>
        <w:t xml:space="preserve"> </w:t>
      </w:r>
      <w:r w:rsidR="00A559D4" w:rsidRPr="00A559D4">
        <w:rPr>
          <w:rFonts w:ascii="Palatino Linotype" w:hAnsi="Palatino Linotype"/>
          <w:sz w:val="20"/>
          <w:szCs w:val="20"/>
          <w:lang w:val="id-ID"/>
        </w:rPr>
        <w:t>(</w:t>
      </w:r>
      <w:r w:rsidR="00A559D4" w:rsidRPr="00A559D4">
        <w:rPr>
          <w:rFonts w:ascii="Palatino Linotype" w:hAnsi="Palatino Linotype"/>
          <w:sz w:val="20"/>
          <w:szCs w:val="20"/>
          <w:lang w:val="id-ID"/>
        </w:rPr>
        <w:t>RISTEKDIKTI, 2019</w:t>
      </w:r>
      <w:r w:rsidR="00A559D4" w:rsidRPr="00A559D4">
        <w:rPr>
          <w:rFonts w:ascii="Palatino Linotype" w:hAnsi="Palatino Linotype"/>
          <w:sz w:val="20"/>
          <w:szCs w:val="20"/>
          <w:lang w:val="id-ID"/>
        </w:rPr>
        <w:t>)</w:t>
      </w:r>
      <w:r w:rsidRPr="006318C6">
        <w:rPr>
          <w:rFonts w:ascii="Palatino Linotype" w:hAnsi="Palatino Linotype"/>
          <w:sz w:val="20"/>
          <w:szCs w:val="20"/>
          <w:lang w:val="id-ID"/>
        </w:rPr>
        <w:t xml:space="preserve"> :</w:t>
      </w:r>
    </w:p>
    <w:p w14:paraId="01C716A8" w14:textId="77777777" w:rsidR="00204892" w:rsidRPr="006318C6" w:rsidRDefault="00204892" w:rsidP="006318C6">
      <w:pPr>
        <w:pStyle w:val="BodyText"/>
        <w:numPr>
          <w:ilvl w:val="0"/>
          <w:numId w:val="21"/>
        </w:numPr>
        <w:spacing w:after="240"/>
        <w:ind w:left="567" w:hanging="283"/>
        <w:jc w:val="both"/>
        <w:rPr>
          <w:rFonts w:ascii="Palatino Linotype" w:hAnsi="Palatino Linotype"/>
          <w:sz w:val="20"/>
          <w:szCs w:val="20"/>
          <w:lang w:val="id-ID"/>
        </w:rPr>
      </w:pPr>
      <w:r w:rsidRPr="006318C6">
        <w:rPr>
          <w:rFonts w:ascii="Palatino Linotype" w:hAnsi="Palatino Linotype"/>
          <w:sz w:val="20"/>
          <w:szCs w:val="20"/>
          <w:lang w:val="id-ID"/>
        </w:rPr>
        <w:t>Higher education leaders who already have an account prepare and upload documents in the form of a) Letter requesting the opening of a study program along with adding the name of the study program; b) Recommendations from LLDIKTI; c) Instrument for fulfilling the minimum requirements for accreditation for opening a study program which has been filled in and signed; d) Attachment to the instrument for fulfilling the requirements minimal general accreditation; and e) document adding the name of the study program.</w:t>
      </w:r>
    </w:p>
    <w:p w14:paraId="4DBCE433" w14:textId="77777777" w:rsidR="00204892" w:rsidRPr="006318C6" w:rsidRDefault="00204892" w:rsidP="006318C6">
      <w:pPr>
        <w:pStyle w:val="BodyText"/>
        <w:numPr>
          <w:ilvl w:val="0"/>
          <w:numId w:val="21"/>
        </w:numPr>
        <w:spacing w:after="240"/>
        <w:ind w:left="567" w:hanging="283"/>
        <w:jc w:val="both"/>
        <w:rPr>
          <w:rFonts w:ascii="Palatino Linotype" w:hAnsi="Palatino Linotype"/>
          <w:sz w:val="20"/>
          <w:szCs w:val="20"/>
          <w:lang w:val="id-ID"/>
        </w:rPr>
      </w:pPr>
      <w:r w:rsidRPr="006318C6">
        <w:rPr>
          <w:rFonts w:ascii="Palatino Linotype" w:hAnsi="Palatino Linotype"/>
          <w:sz w:val="20"/>
          <w:szCs w:val="20"/>
          <w:lang w:val="id-ID"/>
        </w:rPr>
        <w:t>The Directorate General of Learning and Student Affairs evaluates the addition of study program names (nomenclature);</w:t>
      </w:r>
    </w:p>
    <w:p w14:paraId="628B6912" w14:textId="77777777" w:rsidR="00204892" w:rsidRPr="006318C6" w:rsidRDefault="00204892" w:rsidP="006318C6">
      <w:pPr>
        <w:pStyle w:val="BodyText"/>
        <w:numPr>
          <w:ilvl w:val="0"/>
          <w:numId w:val="21"/>
        </w:numPr>
        <w:spacing w:after="240"/>
        <w:ind w:left="567" w:hanging="283"/>
        <w:jc w:val="both"/>
        <w:rPr>
          <w:rFonts w:ascii="Palatino Linotype" w:hAnsi="Palatino Linotype"/>
          <w:sz w:val="20"/>
          <w:szCs w:val="20"/>
          <w:lang w:val="id-ID"/>
        </w:rPr>
      </w:pPr>
      <w:r w:rsidRPr="006318C6">
        <w:rPr>
          <w:rFonts w:ascii="Palatino Linotype" w:hAnsi="Palatino Linotype"/>
          <w:sz w:val="20"/>
          <w:szCs w:val="20"/>
          <w:lang w:val="id-ID"/>
        </w:rPr>
        <w:t>If the requirements for adding the name of the study program have yet to be approved, the proposal is declared not approved. The higher education leader can re-upload the proposal, and the proposal for opening the study program will be processed only after a period of time. If the additional study program name is approved, it will be processed to the next stage;</w:t>
      </w:r>
    </w:p>
    <w:p w14:paraId="194AC1A4" w14:textId="77777777" w:rsidR="00204892" w:rsidRPr="006318C6" w:rsidRDefault="00204892" w:rsidP="006318C6">
      <w:pPr>
        <w:pStyle w:val="BodyText"/>
        <w:numPr>
          <w:ilvl w:val="0"/>
          <w:numId w:val="21"/>
        </w:numPr>
        <w:spacing w:after="240"/>
        <w:ind w:left="567" w:hanging="283"/>
        <w:jc w:val="both"/>
        <w:rPr>
          <w:rFonts w:ascii="Palatino Linotype" w:hAnsi="Palatino Linotype"/>
          <w:sz w:val="20"/>
          <w:szCs w:val="20"/>
          <w:lang w:val="id-ID"/>
        </w:rPr>
      </w:pPr>
      <w:r w:rsidRPr="006318C6">
        <w:rPr>
          <w:rFonts w:ascii="Palatino Linotype" w:hAnsi="Palatino Linotype"/>
          <w:sz w:val="20"/>
          <w:szCs w:val="20"/>
          <w:lang w:val="id-ID"/>
        </w:rPr>
        <w:lastRenderedPageBreak/>
        <w:t>The Directorate General of Institutional Science and Technology and Higher Education, together with the Directorate General of SDID, evaluated the fulfillment of the number and suitability of the qualifications of prospective lecturers and instructors (especially for community colleges);</w:t>
      </w:r>
    </w:p>
    <w:p w14:paraId="63F36BD8" w14:textId="77777777" w:rsidR="00204892" w:rsidRPr="006318C6" w:rsidRDefault="00204892" w:rsidP="006318C6">
      <w:pPr>
        <w:pStyle w:val="BodyText"/>
        <w:numPr>
          <w:ilvl w:val="0"/>
          <w:numId w:val="21"/>
        </w:numPr>
        <w:spacing w:after="240"/>
        <w:ind w:left="567" w:hanging="283"/>
        <w:jc w:val="both"/>
        <w:rPr>
          <w:rFonts w:ascii="Palatino Linotype" w:hAnsi="Palatino Linotype"/>
          <w:sz w:val="20"/>
          <w:szCs w:val="20"/>
          <w:lang w:val="id-ID"/>
        </w:rPr>
      </w:pPr>
      <w:r w:rsidRPr="006318C6">
        <w:rPr>
          <w:rFonts w:ascii="Palatino Linotype" w:hAnsi="Palatino Linotype"/>
          <w:sz w:val="20"/>
          <w:szCs w:val="20"/>
          <w:lang w:val="id-ID"/>
        </w:rPr>
        <w:t>If the number and qualifications of prospective lecturers and instructors (especially community colleges) do not meet the requirements, the proposal is declared unapproved, and the higher education leader can re-upload the proposal. If the number and suitability of the qualifications of prospective lecturers and instructors (especially community colleges) meet the requirements, they will be processed to the next stage;</w:t>
      </w:r>
    </w:p>
    <w:p w14:paraId="0C7D3150" w14:textId="77777777" w:rsidR="00204892" w:rsidRPr="006318C6" w:rsidRDefault="00204892" w:rsidP="006318C6">
      <w:pPr>
        <w:pStyle w:val="BodyText"/>
        <w:numPr>
          <w:ilvl w:val="0"/>
          <w:numId w:val="21"/>
        </w:numPr>
        <w:spacing w:after="240"/>
        <w:ind w:left="567" w:hanging="283"/>
        <w:jc w:val="both"/>
        <w:rPr>
          <w:rFonts w:ascii="Palatino Linotype" w:hAnsi="Palatino Linotype"/>
          <w:sz w:val="20"/>
          <w:szCs w:val="20"/>
          <w:lang w:val="id-ID"/>
        </w:rPr>
      </w:pPr>
      <w:r w:rsidRPr="006318C6">
        <w:rPr>
          <w:rFonts w:ascii="Palatino Linotype" w:hAnsi="Palatino Linotype"/>
          <w:sz w:val="20"/>
          <w:szCs w:val="20"/>
          <w:lang w:val="id-ID"/>
        </w:rPr>
        <w:t>If the results of the document evaluation, as referred to in number 6, are declared approved, the Director General of Institutional Science, Technology and Higher Education will provide "Continued Process Approval" via the silemkerma.ristekdikti.go.id page for processing at the next stage;</w:t>
      </w:r>
    </w:p>
    <w:p w14:paraId="39D9767F" w14:textId="77777777" w:rsidR="00204892" w:rsidRPr="006318C6" w:rsidRDefault="00204892" w:rsidP="006318C6">
      <w:pPr>
        <w:pStyle w:val="BodyText"/>
        <w:numPr>
          <w:ilvl w:val="0"/>
          <w:numId w:val="21"/>
        </w:numPr>
        <w:spacing w:after="240"/>
        <w:ind w:left="567" w:hanging="283"/>
        <w:jc w:val="both"/>
        <w:rPr>
          <w:rFonts w:ascii="Palatino Linotype" w:hAnsi="Palatino Linotype"/>
          <w:sz w:val="20"/>
          <w:szCs w:val="20"/>
          <w:lang w:val="id-ID"/>
        </w:rPr>
      </w:pPr>
      <w:r w:rsidRPr="006318C6">
        <w:rPr>
          <w:rFonts w:ascii="Palatino Linotype" w:hAnsi="Palatino Linotype"/>
          <w:sz w:val="20"/>
          <w:szCs w:val="20"/>
          <w:lang w:val="id-ID"/>
        </w:rPr>
        <w:t>If "Continuing Process Approval" has been given, LLDIKTI evaluates the non-lecturer criteria (facilities and curriculum);</w:t>
      </w:r>
    </w:p>
    <w:p w14:paraId="66A3B4F6" w14:textId="77777777" w:rsidR="00204892" w:rsidRPr="006318C6" w:rsidRDefault="00204892" w:rsidP="006318C6">
      <w:pPr>
        <w:pStyle w:val="BodyText"/>
        <w:numPr>
          <w:ilvl w:val="0"/>
          <w:numId w:val="21"/>
        </w:numPr>
        <w:spacing w:after="240"/>
        <w:ind w:left="567" w:hanging="283"/>
        <w:jc w:val="both"/>
        <w:rPr>
          <w:rFonts w:ascii="Palatino Linotype" w:hAnsi="Palatino Linotype"/>
          <w:sz w:val="20"/>
          <w:szCs w:val="20"/>
          <w:lang w:val="id-ID"/>
        </w:rPr>
      </w:pPr>
      <w:r w:rsidRPr="006318C6">
        <w:rPr>
          <w:rFonts w:ascii="Palatino Linotype" w:hAnsi="Palatino Linotype"/>
          <w:sz w:val="20"/>
          <w:szCs w:val="20"/>
          <w:lang w:val="id-ID"/>
        </w:rPr>
        <w:t>If the results of the non-lecturer evaluation criteria do not meet the requirements, the proposal is declared not approved, then the higher education leader can re-upload the proposal. If it meets the requirements, LLDIKTI can provide recommendations for conducting field evaluations, if necessary;</w:t>
      </w:r>
    </w:p>
    <w:p w14:paraId="31621E81" w14:textId="77777777" w:rsidR="00204892" w:rsidRPr="006318C6" w:rsidRDefault="00204892" w:rsidP="006318C6">
      <w:pPr>
        <w:pStyle w:val="BodyText"/>
        <w:numPr>
          <w:ilvl w:val="0"/>
          <w:numId w:val="21"/>
        </w:numPr>
        <w:spacing w:after="240"/>
        <w:ind w:left="567" w:hanging="283"/>
        <w:jc w:val="both"/>
        <w:rPr>
          <w:rFonts w:ascii="Palatino Linotype" w:hAnsi="Palatino Linotype"/>
          <w:sz w:val="20"/>
          <w:szCs w:val="20"/>
          <w:lang w:val="id-ID"/>
        </w:rPr>
      </w:pPr>
      <w:r w:rsidRPr="006318C6">
        <w:rPr>
          <w:rFonts w:ascii="Palatino Linotype" w:hAnsi="Palatino Linotype"/>
          <w:sz w:val="20"/>
          <w:szCs w:val="20"/>
          <w:lang w:val="id-ID"/>
        </w:rPr>
        <w:t>LLDIKTI submits the results of the evaluation of non-lecturer criteria to the Directorate General of Institutional Science, Technology and Higher Education for validation;</w:t>
      </w:r>
    </w:p>
    <w:p w14:paraId="1C390C3D" w14:textId="77777777" w:rsidR="00204892" w:rsidRPr="006318C6" w:rsidRDefault="00204892" w:rsidP="006318C6">
      <w:pPr>
        <w:pStyle w:val="BodyText"/>
        <w:numPr>
          <w:ilvl w:val="0"/>
          <w:numId w:val="21"/>
        </w:numPr>
        <w:spacing w:after="240"/>
        <w:ind w:left="567" w:hanging="283"/>
        <w:jc w:val="both"/>
        <w:rPr>
          <w:rFonts w:ascii="Palatino Linotype" w:hAnsi="Palatino Linotype"/>
          <w:sz w:val="20"/>
          <w:szCs w:val="20"/>
          <w:lang w:val="id-ID"/>
        </w:rPr>
      </w:pPr>
      <w:r w:rsidRPr="006318C6">
        <w:rPr>
          <w:rFonts w:ascii="Palatino Linotype" w:hAnsi="Palatino Linotype"/>
          <w:sz w:val="20"/>
          <w:szCs w:val="20"/>
          <w:lang w:val="id-ID"/>
        </w:rPr>
        <w:t xml:space="preserve"> The Directorate General of Institutional Science, Technology and Higher Education validates the evaluation of non-lecturer criteria by LLDIKTI.</w:t>
      </w:r>
    </w:p>
    <w:p w14:paraId="53973DAD" w14:textId="77777777" w:rsidR="00204892" w:rsidRPr="006318C6" w:rsidRDefault="00204892" w:rsidP="006318C6">
      <w:pPr>
        <w:pStyle w:val="BodyText"/>
        <w:numPr>
          <w:ilvl w:val="0"/>
          <w:numId w:val="21"/>
        </w:numPr>
        <w:spacing w:after="240"/>
        <w:ind w:left="567" w:hanging="283"/>
        <w:jc w:val="both"/>
        <w:rPr>
          <w:rFonts w:ascii="Palatino Linotype" w:hAnsi="Palatino Linotype"/>
          <w:sz w:val="20"/>
          <w:szCs w:val="20"/>
          <w:lang w:val="id-ID"/>
        </w:rPr>
      </w:pPr>
      <w:r w:rsidRPr="006318C6">
        <w:rPr>
          <w:rFonts w:ascii="Palatino Linotype" w:hAnsi="Palatino Linotype"/>
          <w:sz w:val="20"/>
          <w:szCs w:val="20"/>
          <w:lang w:val="id-ID"/>
        </w:rPr>
        <w:t xml:space="preserve"> If the validation results do not meet the requirements, the proposal is returned to LLDIKTI for re-evaluation. If the validation results meet the requirements, the Directorate General of Institutional Science, Technology and Higher Education submits a written proposal for the issuance of a permit to open a study program to the Minister of Research, Technology and Higher Education;</w:t>
      </w:r>
    </w:p>
    <w:p w14:paraId="6C25F48E" w14:textId="77777777" w:rsidR="00204892" w:rsidRPr="006318C6" w:rsidRDefault="00204892" w:rsidP="006318C6">
      <w:pPr>
        <w:pStyle w:val="BodyText"/>
        <w:numPr>
          <w:ilvl w:val="0"/>
          <w:numId w:val="21"/>
        </w:numPr>
        <w:spacing w:after="240"/>
        <w:ind w:left="567" w:hanging="283"/>
        <w:jc w:val="both"/>
        <w:rPr>
          <w:rFonts w:ascii="Palatino Linotype" w:hAnsi="Palatino Linotype"/>
          <w:sz w:val="20"/>
          <w:szCs w:val="20"/>
          <w:lang w:val="id-ID"/>
        </w:rPr>
      </w:pPr>
      <w:r w:rsidRPr="006318C6">
        <w:rPr>
          <w:rFonts w:ascii="Palatino Linotype" w:hAnsi="Palatino Linotype"/>
          <w:sz w:val="20"/>
          <w:szCs w:val="20"/>
          <w:lang w:val="id-ID"/>
        </w:rPr>
        <w:t xml:space="preserve"> On behalf of the Mini,ster of Research, Technology and Higher Education, the Secretary-General issued a Decree regarding the Opening of Study Programs.</w:t>
      </w:r>
    </w:p>
    <w:p w14:paraId="6D47D5E7" w14:textId="77777777" w:rsidR="00204892" w:rsidRPr="002B402C" w:rsidRDefault="00204892" w:rsidP="002A02C2">
      <w:pPr>
        <w:pStyle w:val="Alishlah31text"/>
        <w:rPr>
          <w:rFonts w:eastAsia="Arial"/>
        </w:rPr>
      </w:pPr>
    </w:p>
    <w:p w14:paraId="2571AA80" w14:textId="77777777" w:rsidR="005B5AEC" w:rsidRPr="00723B12" w:rsidRDefault="005B5AEC" w:rsidP="002A02C2">
      <w:pPr>
        <w:pStyle w:val="Alishlah21heading1"/>
        <w:rPr>
          <w:rFonts w:eastAsia="Arial"/>
        </w:rPr>
      </w:pPr>
      <w:r w:rsidRPr="00723B12">
        <w:rPr>
          <w:rFonts w:eastAsia="Arial"/>
        </w:rPr>
        <w:t xml:space="preserve">CONCLUSION </w:t>
      </w:r>
    </w:p>
    <w:p w14:paraId="329108F2" w14:textId="77777777" w:rsidR="00204892" w:rsidRPr="00794F38" w:rsidRDefault="00204892" w:rsidP="00204892">
      <w:pPr>
        <w:pStyle w:val="BodyText"/>
        <w:spacing w:line="279" w:lineRule="exact"/>
        <w:ind w:left="284"/>
        <w:rPr>
          <w:rFonts w:ascii="Palatino Linotype" w:hAnsi="Palatino Linotype"/>
          <w:w w:val="105"/>
          <w:sz w:val="20"/>
          <w:szCs w:val="20"/>
          <w:lang w:val="id-ID"/>
        </w:rPr>
      </w:pPr>
      <w:r w:rsidRPr="00794F38">
        <w:rPr>
          <w:rFonts w:ascii="Palatino Linotype" w:hAnsi="Palatino Linotype"/>
          <w:w w:val="105"/>
          <w:sz w:val="20"/>
          <w:szCs w:val="20"/>
        </w:rPr>
        <w:t>The</w:t>
      </w:r>
      <w:r w:rsidRPr="00794F38">
        <w:rPr>
          <w:rFonts w:ascii="Palatino Linotype" w:hAnsi="Palatino Linotype"/>
          <w:spacing w:val="-7"/>
          <w:w w:val="105"/>
          <w:sz w:val="20"/>
          <w:szCs w:val="20"/>
        </w:rPr>
        <w:t xml:space="preserve"> </w:t>
      </w:r>
      <w:r w:rsidRPr="00794F38">
        <w:rPr>
          <w:rFonts w:ascii="Palatino Linotype" w:hAnsi="Palatino Linotype"/>
          <w:w w:val="105"/>
          <w:sz w:val="20"/>
          <w:szCs w:val="20"/>
        </w:rPr>
        <w:t>conclusions</w:t>
      </w:r>
      <w:r w:rsidRPr="00794F38">
        <w:rPr>
          <w:rFonts w:ascii="Palatino Linotype" w:hAnsi="Palatino Linotype"/>
          <w:spacing w:val="-8"/>
          <w:w w:val="105"/>
          <w:sz w:val="20"/>
          <w:szCs w:val="20"/>
        </w:rPr>
        <w:t xml:space="preserve"> </w:t>
      </w:r>
      <w:r w:rsidRPr="00794F38">
        <w:rPr>
          <w:rFonts w:ascii="Palatino Linotype" w:hAnsi="Palatino Linotype"/>
          <w:w w:val="105"/>
          <w:sz w:val="20"/>
          <w:szCs w:val="20"/>
        </w:rPr>
        <w:t>of</w:t>
      </w:r>
      <w:r w:rsidRPr="00794F38">
        <w:rPr>
          <w:rFonts w:ascii="Palatino Linotype" w:hAnsi="Palatino Linotype"/>
          <w:spacing w:val="-6"/>
          <w:w w:val="105"/>
          <w:sz w:val="20"/>
          <w:szCs w:val="20"/>
        </w:rPr>
        <w:t xml:space="preserve"> </w:t>
      </w:r>
      <w:r w:rsidRPr="00794F38">
        <w:rPr>
          <w:rFonts w:ascii="Palatino Linotype" w:hAnsi="Palatino Linotype"/>
          <w:w w:val="105"/>
          <w:sz w:val="20"/>
          <w:szCs w:val="20"/>
        </w:rPr>
        <w:t>this</w:t>
      </w:r>
      <w:r w:rsidRPr="00794F38">
        <w:rPr>
          <w:rFonts w:ascii="Palatino Linotype" w:hAnsi="Palatino Linotype"/>
          <w:spacing w:val="-6"/>
          <w:w w:val="105"/>
          <w:sz w:val="20"/>
          <w:szCs w:val="20"/>
        </w:rPr>
        <w:t xml:space="preserve"> </w:t>
      </w:r>
      <w:r w:rsidRPr="00794F38">
        <w:rPr>
          <w:rFonts w:ascii="Palatino Linotype" w:hAnsi="Palatino Linotype"/>
          <w:w w:val="105"/>
          <w:sz w:val="20"/>
          <w:szCs w:val="20"/>
        </w:rPr>
        <w:t>study</w:t>
      </w:r>
      <w:r w:rsidRPr="00794F38">
        <w:rPr>
          <w:rFonts w:ascii="Palatino Linotype" w:hAnsi="Palatino Linotype"/>
          <w:spacing w:val="-7"/>
          <w:w w:val="105"/>
          <w:sz w:val="20"/>
          <w:szCs w:val="20"/>
        </w:rPr>
        <w:t xml:space="preserve"> </w:t>
      </w:r>
      <w:r w:rsidRPr="00794F38">
        <w:rPr>
          <w:rFonts w:ascii="Palatino Linotype" w:hAnsi="Palatino Linotype"/>
          <w:w w:val="105"/>
          <w:sz w:val="20"/>
          <w:szCs w:val="20"/>
        </w:rPr>
        <w:t>are</w:t>
      </w:r>
      <w:r w:rsidRPr="00794F38">
        <w:rPr>
          <w:rFonts w:ascii="Palatino Linotype" w:hAnsi="Palatino Linotype"/>
          <w:spacing w:val="-6"/>
          <w:w w:val="105"/>
          <w:sz w:val="20"/>
          <w:szCs w:val="20"/>
        </w:rPr>
        <w:t xml:space="preserve"> </w:t>
      </w:r>
      <w:r w:rsidRPr="00794F38">
        <w:rPr>
          <w:rFonts w:ascii="Palatino Linotype" w:hAnsi="Palatino Linotype"/>
          <w:w w:val="105"/>
          <w:sz w:val="20"/>
          <w:szCs w:val="20"/>
        </w:rPr>
        <w:t>as</w:t>
      </w:r>
      <w:r w:rsidRPr="00794F38">
        <w:rPr>
          <w:rFonts w:ascii="Palatino Linotype" w:hAnsi="Palatino Linotype"/>
          <w:spacing w:val="-7"/>
          <w:w w:val="105"/>
          <w:sz w:val="20"/>
          <w:szCs w:val="20"/>
        </w:rPr>
        <w:t xml:space="preserve"> </w:t>
      </w:r>
      <w:r w:rsidRPr="00794F38">
        <w:rPr>
          <w:rFonts w:ascii="Palatino Linotype" w:hAnsi="Palatino Linotype"/>
          <w:w w:val="105"/>
          <w:sz w:val="20"/>
          <w:szCs w:val="20"/>
        </w:rPr>
        <w:t>follows:</w:t>
      </w:r>
    </w:p>
    <w:p w14:paraId="01110B27" w14:textId="77777777" w:rsidR="00204892" w:rsidRPr="00794F38" w:rsidRDefault="00204892" w:rsidP="00204892">
      <w:pPr>
        <w:pStyle w:val="BodyText"/>
        <w:numPr>
          <w:ilvl w:val="0"/>
          <w:numId w:val="22"/>
        </w:numPr>
        <w:spacing w:line="279" w:lineRule="exact"/>
        <w:jc w:val="both"/>
        <w:rPr>
          <w:rFonts w:ascii="Palatino Linotype" w:hAnsi="Palatino Linotype"/>
          <w:w w:val="105"/>
          <w:sz w:val="20"/>
          <w:szCs w:val="20"/>
          <w:lang w:val="id-ID"/>
        </w:rPr>
      </w:pPr>
      <w:r w:rsidRPr="00794F38">
        <w:rPr>
          <w:rFonts w:ascii="Palatino Linotype" w:hAnsi="Palatino Linotype"/>
          <w:w w:val="105"/>
          <w:sz w:val="20"/>
          <w:szCs w:val="20"/>
          <w:lang w:val="id-ID"/>
        </w:rPr>
        <w:t>As with vocational education, creative media education emphasizes practical development rather than theoretical ones. Creative media education plays a very important role in the creative industry, including in the field of audio engineering, which is needed in the creative industry, especially in music, film and television. Currently, Audio Engineering education still needs to be implemented in Indonesia. Therefore, for higher education, both private and public, it is important to have an audio engineering study program because its existence is needed in the creative industry, which is increasingly advanced in this era of the industrial revolution.</w:t>
      </w:r>
    </w:p>
    <w:p w14:paraId="0EA2394A" w14:textId="77777777" w:rsidR="00204892" w:rsidRPr="00794F38" w:rsidRDefault="00204892" w:rsidP="00204892">
      <w:pPr>
        <w:pStyle w:val="BodyText"/>
        <w:numPr>
          <w:ilvl w:val="0"/>
          <w:numId w:val="22"/>
        </w:numPr>
        <w:spacing w:line="279" w:lineRule="exact"/>
        <w:jc w:val="both"/>
        <w:rPr>
          <w:rFonts w:ascii="Palatino Linotype" w:hAnsi="Palatino Linotype"/>
          <w:sz w:val="20"/>
          <w:szCs w:val="20"/>
        </w:rPr>
      </w:pPr>
      <w:r w:rsidRPr="00794F38">
        <w:rPr>
          <w:rFonts w:ascii="Palatino Linotype" w:hAnsi="Palatino Linotype"/>
          <w:w w:val="105"/>
          <w:sz w:val="20"/>
          <w:szCs w:val="20"/>
          <w:lang w:val="id-ID"/>
        </w:rPr>
        <w:lastRenderedPageBreak/>
        <w:t>For creative media higher education who wish to open a new study program but are hampered by the nomenclature due to the use of an unusual name, they can still open a study program at the same time as adding the name of the study program as long as it complies with the applicable terms and procedures.</w:t>
      </w:r>
    </w:p>
    <w:p w14:paraId="433D1D72" w14:textId="77777777" w:rsidR="00794F38" w:rsidRDefault="00794F38" w:rsidP="00794F38">
      <w:pPr>
        <w:pStyle w:val="BodyText"/>
        <w:spacing w:line="279" w:lineRule="exact"/>
        <w:jc w:val="both"/>
        <w:rPr>
          <w:rFonts w:ascii="Palatino Linotype" w:hAnsi="Palatino Linotype"/>
          <w:sz w:val="20"/>
          <w:szCs w:val="20"/>
          <w:lang w:val="id-ID"/>
        </w:rPr>
      </w:pPr>
    </w:p>
    <w:p w14:paraId="756D34DF" w14:textId="77777777" w:rsidR="00794F38" w:rsidRDefault="00794F38" w:rsidP="00794F38">
      <w:pPr>
        <w:pStyle w:val="BodyText"/>
        <w:spacing w:line="279" w:lineRule="exact"/>
        <w:jc w:val="both"/>
        <w:rPr>
          <w:rFonts w:ascii="Palatino Linotype" w:hAnsi="Palatino Linotype"/>
          <w:sz w:val="20"/>
          <w:szCs w:val="20"/>
          <w:lang w:val="id-ID"/>
        </w:rPr>
      </w:pPr>
    </w:p>
    <w:p w14:paraId="79CD7915" w14:textId="4F91AC59" w:rsidR="005B5AEC" w:rsidRDefault="005B5AEC" w:rsidP="002A02C2">
      <w:pPr>
        <w:pStyle w:val="Alishlah21heading1"/>
        <w:numPr>
          <w:ilvl w:val="0"/>
          <w:numId w:val="0"/>
        </w:numPr>
        <w:rPr>
          <w:rFonts w:eastAsia="Arial"/>
        </w:rPr>
      </w:pPr>
      <w:r w:rsidRPr="00723B12">
        <w:rPr>
          <w:rFonts w:eastAsia="Arial"/>
        </w:rPr>
        <w:t>REFERENCES</w:t>
      </w:r>
    </w:p>
    <w:p w14:paraId="0F129CE9" w14:textId="5F205360" w:rsidR="00143989" w:rsidRDefault="00143989" w:rsidP="002B31FD">
      <w:pPr>
        <w:pStyle w:val="Alishlah71References"/>
      </w:pPr>
    </w:p>
    <w:p w14:paraId="18605EC4" w14:textId="77777777" w:rsidR="00204892" w:rsidRPr="006639B1" w:rsidRDefault="00204892" w:rsidP="00204892">
      <w:pPr>
        <w:spacing w:line="242" w:lineRule="auto"/>
        <w:ind w:left="1181" w:right="479" w:hanging="720"/>
        <w:jc w:val="both"/>
        <w:rPr>
          <w:rFonts w:ascii="Palatino Linotype" w:hAnsi="Palatino Linotype"/>
          <w:sz w:val="20"/>
          <w:szCs w:val="20"/>
          <w:lang w:val="id-ID"/>
        </w:rPr>
      </w:pPr>
      <w:r w:rsidRPr="006639B1">
        <w:rPr>
          <w:rFonts w:ascii="Palatino Linotype" w:hAnsi="Palatino Linotype"/>
          <w:sz w:val="20"/>
          <w:szCs w:val="20"/>
          <w:lang w:val="id-ID"/>
        </w:rPr>
        <w:t xml:space="preserve">Afriantoni, Edy Karno dan E. Hamzah Suaidi, 2016, </w:t>
      </w:r>
      <w:r w:rsidRPr="006639B1">
        <w:rPr>
          <w:rFonts w:ascii="Palatino Linotype" w:hAnsi="Palatino Linotype"/>
          <w:i/>
          <w:sz w:val="20"/>
          <w:szCs w:val="20"/>
          <w:lang w:val="id-ID"/>
        </w:rPr>
        <w:t xml:space="preserve">Isu-Isu Kritis dalam Pendidikan Tinggi : Sebuah Tinjauan Aktual Terhadap Praktik Pendidikan Tinggi di Indonesia, </w:t>
      </w:r>
      <w:r w:rsidRPr="006639B1">
        <w:rPr>
          <w:rFonts w:ascii="Palatino Linotype" w:hAnsi="Palatino Linotype"/>
          <w:sz w:val="20"/>
          <w:szCs w:val="20"/>
          <w:lang w:val="id-ID"/>
        </w:rPr>
        <w:t>Yogyakarta : Deepublish, p.3</w:t>
      </w:r>
    </w:p>
    <w:p w14:paraId="44205022" w14:textId="77777777" w:rsidR="00204892" w:rsidRDefault="00204892" w:rsidP="00204892">
      <w:pPr>
        <w:spacing w:line="242" w:lineRule="auto"/>
        <w:ind w:left="1181" w:right="479" w:hanging="720"/>
        <w:jc w:val="both"/>
        <w:rPr>
          <w:rFonts w:ascii="Palatino Linotype" w:hAnsi="Palatino Linotype"/>
          <w:sz w:val="20"/>
          <w:szCs w:val="20"/>
          <w:lang w:val="id-ID"/>
        </w:rPr>
      </w:pPr>
      <w:r w:rsidRPr="001420FC">
        <w:rPr>
          <w:rFonts w:ascii="Palatino Linotype" w:hAnsi="Palatino Linotype"/>
          <w:sz w:val="20"/>
          <w:szCs w:val="20"/>
          <w:lang w:val="id-ID"/>
        </w:rPr>
        <w:t xml:space="preserve">Burn A and Durran, J, 2007, </w:t>
      </w:r>
      <w:r w:rsidRPr="001420FC">
        <w:rPr>
          <w:rFonts w:ascii="Palatino Linotype" w:hAnsi="Palatino Linotype"/>
          <w:i/>
          <w:sz w:val="20"/>
          <w:szCs w:val="20"/>
          <w:lang w:val="id-ID"/>
        </w:rPr>
        <w:t>Media Literacy in Schools : Practice, Production and Progression,</w:t>
      </w:r>
      <w:r w:rsidRPr="001420FC">
        <w:rPr>
          <w:rFonts w:ascii="Palatino Linotype" w:hAnsi="Palatino Linotype"/>
          <w:sz w:val="20"/>
          <w:szCs w:val="20"/>
          <w:lang w:val="id-ID"/>
        </w:rPr>
        <w:t xml:space="preserve"> London : Paul Chapman Publishing, p133.</w:t>
      </w:r>
    </w:p>
    <w:p w14:paraId="26AEF468" w14:textId="77777777" w:rsidR="00204892" w:rsidRDefault="00204892" w:rsidP="00204892">
      <w:pPr>
        <w:spacing w:line="242" w:lineRule="auto"/>
        <w:ind w:left="1181" w:right="479" w:hanging="720"/>
        <w:jc w:val="both"/>
        <w:rPr>
          <w:rFonts w:ascii="Palatino Linotype" w:hAnsi="Palatino Linotype"/>
          <w:sz w:val="20"/>
          <w:szCs w:val="20"/>
          <w:lang w:val="id-ID"/>
        </w:rPr>
      </w:pPr>
      <w:r w:rsidRPr="007B5F92">
        <w:rPr>
          <w:rFonts w:ascii="Palatino Linotype" w:hAnsi="Palatino Linotype"/>
          <w:sz w:val="20"/>
          <w:szCs w:val="20"/>
          <w:lang w:val="id-ID"/>
        </w:rPr>
        <w:t xml:space="preserve">Bell, D. “Creative Film and Media Practice as Research: In Pursuit of that Obscure Object of Knowledge”, </w:t>
      </w:r>
      <w:r w:rsidRPr="007B5F92">
        <w:rPr>
          <w:rFonts w:ascii="Palatino Linotype" w:hAnsi="Palatino Linotype"/>
          <w:i/>
          <w:sz w:val="20"/>
          <w:szCs w:val="20"/>
          <w:lang w:val="id-ID"/>
        </w:rPr>
        <w:t xml:space="preserve">Journal of Media Practice </w:t>
      </w:r>
      <w:r w:rsidRPr="007B5F92">
        <w:rPr>
          <w:rFonts w:ascii="Palatino Linotype" w:hAnsi="Palatino Linotype"/>
          <w:sz w:val="20"/>
          <w:szCs w:val="20"/>
          <w:lang w:val="id-ID"/>
        </w:rPr>
        <w:t>7 (2), 2007, p. 85-100.</w:t>
      </w:r>
    </w:p>
    <w:p w14:paraId="20E2FB45" w14:textId="77777777" w:rsidR="00204892" w:rsidRDefault="00204892" w:rsidP="00204892">
      <w:pPr>
        <w:spacing w:line="242" w:lineRule="auto"/>
        <w:ind w:left="1181" w:right="479" w:hanging="720"/>
        <w:jc w:val="both"/>
        <w:rPr>
          <w:rFonts w:ascii="Palatino Linotype" w:hAnsi="Palatino Linotype"/>
          <w:sz w:val="20"/>
          <w:szCs w:val="20"/>
          <w:lang w:val="id-ID"/>
        </w:rPr>
      </w:pPr>
      <w:r w:rsidRPr="007B5F92">
        <w:rPr>
          <w:rFonts w:ascii="Palatino Linotype" w:hAnsi="Palatino Linotype"/>
          <w:sz w:val="20"/>
          <w:szCs w:val="20"/>
          <w:lang w:val="id-ID"/>
        </w:rPr>
        <w:t xml:space="preserve">Belinha S. De Abreu (ed), et al., 2017, </w:t>
      </w:r>
      <w:r w:rsidRPr="007B5F92">
        <w:rPr>
          <w:rFonts w:ascii="Palatino Linotype" w:hAnsi="Palatino Linotype"/>
          <w:i/>
          <w:sz w:val="20"/>
          <w:szCs w:val="20"/>
          <w:lang w:val="id-ID"/>
        </w:rPr>
        <w:t xml:space="preserve">International Handbook of Media Literacy Education, </w:t>
      </w:r>
      <w:r w:rsidRPr="007B5F92">
        <w:rPr>
          <w:rFonts w:ascii="Palatino Linotype" w:hAnsi="Palatino Linotype"/>
          <w:sz w:val="20"/>
          <w:szCs w:val="20"/>
          <w:lang w:val="id-ID"/>
        </w:rPr>
        <w:t>New York and London : Rouledge, p.144.</w:t>
      </w:r>
    </w:p>
    <w:p w14:paraId="3ECE5677" w14:textId="77777777" w:rsidR="00204892" w:rsidRDefault="00204892" w:rsidP="00204892">
      <w:pPr>
        <w:spacing w:line="242" w:lineRule="auto"/>
        <w:ind w:left="1181" w:right="479" w:hanging="720"/>
        <w:jc w:val="both"/>
        <w:rPr>
          <w:rFonts w:ascii="Palatino Linotype" w:hAnsi="Palatino Linotype"/>
          <w:sz w:val="20"/>
          <w:szCs w:val="20"/>
          <w:lang w:val="id-ID"/>
        </w:rPr>
      </w:pPr>
      <w:r w:rsidRPr="007B5F92">
        <w:rPr>
          <w:rFonts w:ascii="Palatino Linotype" w:hAnsi="Palatino Linotype"/>
          <w:sz w:val="20"/>
          <w:szCs w:val="20"/>
          <w:lang w:val="id-ID"/>
        </w:rPr>
        <w:t xml:space="preserve">Connolly, S. 2013,  </w:t>
      </w:r>
      <w:r w:rsidRPr="007B5F92">
        <w:rPr>
          <w:rFonts w:ascii="Palatino Linotype" w:hAnsi="Palatino Linotype"/>
          <w:i/>
          <w:sz w:val="20"/>
          <w:szCs w:val="20"/>
          <w:lang w:val="id-ID"/>
        </w:rPr>
        <w:t xml:space="preserve">Learning Progression in Secondary Digital Video Production, </w:t>
      </w:r>
      <w:r w:rsidRPr="007B5F92">
        <w:rPr>
          <w:rFonts w:ascii="Palatino Linotype" w:hAnsi="Palatino Linotype"/>
          <w:sz w:val="20"/>
          <w:szCs w:val="20"/>
          <w:lang w:val="id-ID"/>
        </w:rPr>
        <w:t>PhD Thesis, London, p.100</w:t>
      </w:r>
    </w:p>
    <w:p w14:paraId="0CD7E940" w14:textId="77777777" w:rsidR="00204892" w:rsidRDefault="00204892" w:rsidP="00204892">
      <w:pPr>
        <w:spacing w:line="242" w:lineRule="auto"/>
        <w:ind w:left="1181" w:right="479" w:hanging="720"/>
        <w:jc w:val="both"/>
        <w:rPr>
          <w:rFonts w:ascii="Palatino Linotype" w:hAnsi="Palatino Linotype"/>
          <w:sz w:val="20"/>
          <w:szCs w:val="20"/>
          <w:lang w:val="id-ID"/>
        </w:rPr>
      </w:pPr>
      <w:r w:rsidRPr="007B5F92">
        <w:rPr>
          <w:rFonts w:ascii="Palatino Linotype" w:hAnsi="Palatino Linotype"/>
          <w:sz w:val="20"/>
          <w:szCs w:val="20"/>
          <w:lang w:val="id-ID"/>
        </w:rPr>
        <w:t xml:space="preserve">Connolly, S. “21st Century Artisans: Creativity, Craft and Techne in Digital Video Production”, </w:t>
      </w:r>
      <w:r w:rsidRPr="007B5F92">
        <w:rPr>
          <w:rFonts w:ascii="Palatino Linotype" w:hAnsi="Palatino Linotype"/>
          <w:i/>
          <w:sz w:val="20"/>
          <w:szCs w:val="20"/>
          <w:lang w:val="id-ID"/>
        </w:rPr>
        <w:t xml:space="preserve">Media Education Research Journal </w:t>
      </w:r>
      <w:r w:rsidRPr="007B5F92">
        <w:rPr>
          <w:rFonts w:ascii="Palatino Linotype" w:hAnsi="Palatino Linotype"/>
          <w:sz w:val="20"/>
          <w:szCs w:val="20"/>
          <w:lang w:val="id-ID"/>
        </w:rPr>
        <w:t>5 (1), 2014, p. 32 – 45.</w:t>
      </w:r>
    </w:p>
    <w:p w14:paraId="521C03CE" w14:textId="77777777" w:rsidR="00204892" w:rsidRPr="007B5F92" w:rsidRDefault="00204892" w:rsidP="00204892">
      <w:pPr>
        <w:spacing w:line="242" w:lineRule="auto"/>
        <w:ind w:left="1181" w:right="479" w:hanging="720"/>
        <w:jc w:val="both"/>
        <w:rPr>
          <w:rFonts w:ascii="Palatino Linotype" w:hAnsi="Palatino Linotype"/>
          <w:sz w:val="20"/>
          <w:szCs w:val="20"/>
          <w:lang w:val="id-ID"/>
        </w:rPr>
      </w:pPr>
      <w:r w:rsidRPr="007B5F92">
        <w:rPr>
          <w:rFonts w:ascii="Palatino Linotype" w:hAnsi="Palatino Linotype"/>
          <w:sz w:val="20"/>
          <w:szCs w:val="20"/>
          <w:lang w:val="id-ID"/>
        </w:rPr>
        <w:t>Dwi Rustandi, 2020, “Pembukaan Program Studi Baru Pada Perguruan Tinggi Akademik Dalam Kebijakan Kampus Merdeka”, Siaran Pers Nomor 63/Sipers/V/2020</w:t>
      </w:r>
    </w:p>
    <w:p w14:paraId="17CAE196" w14:textId="77777777" w:rsidR="00204892" w:rsidRDefault="00204892" w:rsidP="00204892">
      <w:pPr>
        <w:spacing w:line="242" w:lineRule="auto"/>
        <w:ind w:left="1181" w:right="479" w:hanging="720"/>
        <w:jc w:val="both"/>
        <w:rPr>
          <w:rFonts w:ascii="Palatino Linotype" w:hAnsi="Palatino Linotype"/>
          <w:sz w:val="20"/>
          <w:szCs w:val="20"/>
          <w:lang w:val="id-ID"/>
        </w:rPr>
      </w:pPr>
      <w:r w:rsidRPr="007B5F92">
        <w:rPr>
          <w:rFonts w:ascii="Palatino Linotype" w:hAnsi="Palatino Linotype"/>
          <w:sz w:val="20"/>
          <w:szCs w:val="20"/>
          <w:lang w:val="id-ID"/>
        </w:rPr>
        <w:t xml:space="preserve">I Made Darsana &amp; Francisca Titing Koerniawati, 2021, </w:t>
      </w:r>
      <w:r w:rsidRPr="007B5F92">
        <w:rPr>
          <w:rFonts w:ascii="Palatino Linotype" w:hAnsi="Palatino Linotype"/>
          <w:i/>
          <w:sz w:val="20"/>
          <w:szCs w:val="20"/>
          <w:lang w:val="id-ID"/>
        </w:rPr>
        <w:t xml:space="preserve">Organizational Citizenship Behavior, Personality, Budaya Organisasi dan Kinerja Karyawan : Aplikasi pada Manajemen Sumber Daya Manusia Kepariwisataan, </w:t>
      </w:r>
      <w:r w:rsidRPr="007B5F92">
        <w:rPr>
          <w:rFonts w:ascii="Palatino Linotype" w:hAnsi="Palatino Linotype"/>
          <w:sz w:val="20"/>
          <w:szCs w:val="20"/>
          <w:lang w:val="id-ID"/>
        </w:rPr>
        <w:t>Bali : Nilacakra</w:t>
      </w:r>
    </w:p>
    <w:p w14:paraId="5D3CF29C" w14:textId="77777777" w:rsidR="00204892" w:rsidRDefault="00204892" w:rsidP="00204892">
      <w:pPr>
        <w:spacing w:line="242" w:lineRule="auto"/>
        <w:ind w:left="1181" w:right="479" w:hanging="720"/>
        <w:jc w:val="both"/>
        <w:rPr>
          <w:rFonts w:ascii="Palatino Linotype" w:hAnsi="Palatino Linotype"/>
          <w:sz w:val="20"/>
          <w:szCs w:val="20"/>
          <w:lang w:val="id-ID"/>
        </w:rPr>
      </w:pPr>
      <w:r w:rsidRPr="007B5F92">
        <w:rPr>
          <w:rFonts w:ascii="Palatino Linotype" w:hAnsi="Palatino Linotype"/>
          <w:sz w:val="20"/>
          <w:szCs w:val="20"/>
          <w:lang w:val="id-ID"/>
        </w:rPr>
        <w:t xml:space="preserve">Jerry C. Whitaker, Blair K. Benson, 2001, </w:t>
      </w:r>
      <w:r w:rsidRPr="007B5F92">
        <w:rPr>
          <w:rFonts w:ascii="Palatino Linotype" w:hAnsi="Palatino Linotype"/>
          <w:i/>
          <w:sz w:val="20"/>
          <w:szCs w:val="20"/>
          <w:lang w:val="id-ID"/>
        </w:rPr>
        <w:t xml:space="preserve">Standard Handbook of Audio and Radio Engineering, </w:t>
      </w:r>
      <w:r w:rsidRPr="007B5F92">
        <w:rPr>
          <w:rFonts w:ascii="Palatino Linotype" w:hAnsi="Palatino Linotype"/>
          <w:sz w:val="20"/>
          <w:szCs w:val="20"/>
          <w:lang w:val="id-ID"/>
        </w:rPr>
        <w:t>New York: McGraw-Hill Education</w:t>
      </w:r>
    </w:p>
    <w:p w14:paraId="06343094" w14:textId="77777777" w:rsidR="00204892" w:rsidRPr="00E665E4" w:rsidRDefault="00204892" w:rsidP="00204892">
      <w:pPr>
        <w:spacing w:line="242" w:lineRule="auto"/>
        <w:ind w:left="1181" w:right="479" w:hanging="720"/>
        <w:jc w:val="both"/>
        <w:rPr>
          <w:rFonts w:ascii="Palatino Linotype" w:hAnsi="Palatino Linotype"/>
          <w:sz w:val="20"/>
          <w:szCs w:val="20"/>
          <w:lang w:val="id-ID"/>
        </w:rPr>
      </w:pPr>
      <w:r w:rsidRPr="00E665E4">
        <w:rPr>
          <w:rFonts w:ascii="Palatino Linotype" w:hAnsi="Palatino Linotype"/>
          <w:sz w:val="20"/>
          <w:szCs w:val="20"/>
          <w:lang w:val="id-ID"/>
        </w:rPr>
        <w:t xml:space="preserve">M. Imam Hidayat dan Yusnidah, 2020, </w:t>
      </w:r>
      <w:r w:rsidRPr="00E665E4">
        <w:rPr>
          <w:rFonts w:ascii="Palatino Linotype" w:hAnsi="Palatino Linotype"/>
          <w:i/>
          <w:sz w:val="20"/>
          <w:szCs w:val="20"/>
          <w:lang w:val="id-ID"/>
        </w:rPr>
        <w:t>Revolusi Pendidikan Tinggi Di Era Industri,</w:t>
      </w:r>
      <w:r w:rsidRPr="00E665E4">
        <w:rPr>
          <w:rFonts w:ascii="Palatino Linotype" w:hAnsi="Palatino Linotype"/>
          <w:sz w:val="20"/>
          <w:szCs w:val="20"/>
          <w:lang w:val="id-ID"/>
        </w:rPr>
        <w:t xml:space="preserve"> Yogyakarta : Deepublish, p.88</w:t>
      </w:r>
    </w:p>
    <w:p w14:paraId="1B385271" w14:textId="77777777" w:rsidR="00204892" w:rsidRDefault="00204892" w:rsidP="00204892">
      <w:pPr>
        <w:spacing w:line="242" w:lineRule="auto"/>
        <w:ind w:left="1181" w:right="479" w:hanging="720"/>
        <w:jc w:val="both"/>
        <w:rPr>
          <w:rFonts w:ascii="Palatino Linotype" w:hAnsi="Palatino Linotype"/>
          <w:sz w:val="20"/>
          <w:szCs w:val="20"/>
          <w:lang w:val="id-ID"/>
        </w:rPr>
      </w:pPr>
      <w:r w:rsidRPr="007B5F92">
        <w:rPr>
          <w:rFonts w:ascii="Palatino Linotype" w:hAnsi="Palatino Linotype"/>
          <w:sz w:val="20"/>
          <w:szCs w:val="20"/>
          <w:lang w:val="id-ID"/>
        </w:rPr>
        <w:t xml:space="preserve">Mochammad Bayu Firmansyah &amp; Suchaina, 2023, </w:t>
      </w:r>
      <w:r w:rsidRPr="007B5F92">
        <w:rPr>
          <w:rFonts w:ascii="Palatino Linotype" w:hAnsi="Palatino Linotype"/>
          <w:i/>
          <w:sz w:val="20"/>
          <w:szCs w:val="20"/>
          <w:lang w:val="id-ID"/>
        </w:rPr>
        <w:t xml:space="preserve">Model Pembelajaran Multimodal Bermuatan Ekonomi Kreatif : Panduan Praktis Pembelajaran Multimodal di Perguruan Tinggi, </w:t>
      </w:r>
      <w:r w:rsidRPr="007B5F92">
        <w:rPr>
          <w:rFonts w:ascii="Palatino Linotype" w:hAnsi="Palatino Linotype"/>
          <w:sz w:val="20"/>
          <w:szCs w:val="20"/>
          <w:lang w:val="id-ID"/>
        </w:rPr>
        <w:t>Pasuruan : Aqilian Publika</w:t>
      </w:r>
    </w:p>
    <w:p w14:paraId="5ABF8720" w14:textId="77777777" w:rsidR="00204892" w:rsidRPr="007B5F92" w:rsidRDefault="00204892" w:rsidP="00204892">
      <w:pPr>
        <w:spacing w:line="242" w:lineRule="auto"/>
        <w:ind w:left="1181" w:right="479" w:hanging="720"/>
        <w:jc w:val="both"/>
        <w:rPr>
          <w:rFonts w:ascii="Palatino Linotype" w:hAnsi="Palatino Linotype"/>
          <w:sz w:val="20"/>
          <w:szCs w:val="20"/>
          <w:lang w:val="id-ID"/>
        </w:rPr>
      </w:pPr>
      <w:r w:rsidRPr="007B5F92">
        <w:rPr>
          <w:rFonts w:ascii="Palatino Linotype" w:hAnsi="Palatino Linotype"/>
          <w:sz w:val="20"/>
          <w:szCs w:val="20"/>
          <w:lang w:val="id-ID"/>
        </w:rPr>
        <w:t xml:space="preserve">Nikolas F. Wuryaningrat, 2020, </w:t>
      </w:r>
      <w:r w:rsidRPr="007B5F92">
        <w:rPr>
          <w:rFonts w:ascii="Palatino Linotype" w:hAnsi="Palatino Linotype"/>
          <w:i/>
          <w:sz w:val="20"/>
          <w:szCs w:val="20"/>
          <w:lang w:val="id-ID"/>
        </w:rPr>
        <w:t xml:space="preserve">Kemampuan Inovasi Industri Kreatif Di Indonesia, </w:t>
      </w:r>
      <w:r w:rsidRPr="007B5F92">
        <w:rPr>
          <w:rFonts w:ascii="Palatino Linotype" w:hAnsi="Palatino Linotype"/>
          <w:sz w:val="20"/>
          <w:szCs w:val="20"/>
          <w:lang w:val="id-ID"/>
        </w:rPr>
        <w:t>Praya : FP. Aswaja</w:t>
      </w:r>
    </w:p>
    <w:p w14:paraId="00AFBACF" w14:textId="77777777" w:rsidR="00204892" w:rsidRPr="001420FC" w:rsidRDefault="00204892" w:rsidP="00204892">
      <w:pPr>
        <w:spacing w:line="242" w:lineRule="auto"/>
        <w:ind w:left="1181" w:right="479" w:hanging="720"/>
        <w:jc w:val="both"/>
        <w:rPr>
          <w:rFonts w:ascii="Palatino Linotype" w:hAnsi="Palatino Linotype"/>
          <w:sz w:val="20"/>
          <w:szCs w:val="20"/>
          <w:lang w:val="id-ID"/>
        </w:rPr>
      </w:pPr>
      <w:r w:rsidRPr="001420FC">
        <w:rPr>
          <w:rFonts w:ascii="Palatino Linotype" w:hAnsi="Palatino Linotype"/>
          <w:sz w:val="20"/>
          <w:szCs w:val="20"/>
          <w:lang w:val="id-ID"/>
        </w:rPr>
        <w:t xml:space="preserve">Soerjono Soekanto, 2010, </w:t>
      </w:r>
      <w:r w:rsidRPr="001420FC">
        <w:rPr>
          <w:rFonts w:ascii="Palatino Linotype" w:hAnsi="Palatino Linotype"/>
          <w:i/>
          <w:sz w:val="20"/>
          <w:szCs w:val="20"/>
          <w:lang w:val="id-ID"/>
        </w:rPr>
        <w:t xml:space="preserve">Pengantar Penelitian Hukum, </w:t>
      </w:r>
      <w:r w:rsidRPr="001420FC">
        <w:rPr>
          <w:rFonts w:ascii="Palatino Linotype" w:hAnsi="Palatino Linotype"/>
          <w:sz w:val="20"/>
          <w:szCs w:val="20"/>
          <w:lang w:val="id-ID"/>
        </w:rPr>
        <w:t>Jakarta : UI Press</w:t>
      </w:r>
    </w:p>
    <w:p w14:paraId="709E450D" w14:textId="77777777" w:rsidR="00204892" w:rsidRDefault="00204892" w:rsidP="00204892">
      <w:pPr>
        <w:spacing w:line="242" w:lineRule="auto"/>
        <w:ind w:left="1181" w:right="378" w:hanging="720"/>
        <w:jc w:val="both"/>
        <w:rPr>
          <w:rFonts w:ascii="Palatino Linotype" w:hAnsi="Palatino Linotype"/>
          <w:sz w:val="20"/>
          <w:szCs w:val="20"/>
          <w:lang w:val="id-ID"/>
        </w:rPr>
      </w:pPr>
      <w:r w:rsidRPr="001420FC">
        <w:rPr>
          <w:rFonts w:ascii="Palatino Linotype" w:hAnsi="Palatino Linotype"/>
          <w:sz w:val="20"/>
          <w:szCs w:val="20"/>
          <w:lang w:val="id-ID"/>
        </w:rPr>
        <w:t xml:space="preserve">Surya Dharmawansyah, Hafied Cangara, M. Iqbal Sultan. “Strategi Promosi Dalam Meningkatkan Jumlah Mahasiswa Pada Politeknik Negeri Media Kreatif Makasar”, </w:t>
      </w:r>
      <w:r w:rsidRPr="001420FC">
        <w:rPr>
          <w:rFonts w:ascii="Palatino Linotype" w:hAnsi="Palatino Linotype"/>
          <w:i/>
          <w:sz w:val="20"/>
          <w:szCs w:val="20"/>
          <w:lang w:val="id-ID"/>
        </w:rPr>
        <w:t xml:space="preserve">Jurnal Komunikasi KAREBA </w:t>
      </w:r>
      <w:r w:rsidRPr="001420FC">
        <w:rPr>
          <w:rFonts w:ascii="Palatino Linotype" w:hAnsi="Palatino Linotype"/>
          <w:sz w:val="20"/>
          <w:szCs w:val="20"/>
          <w:lang w:val="id-ID"/>
        </w:rPr>
        <w:t>Vol 3 No.4, 2014, p. 256-263.</w:t>
      </w:r>
    </w:p>
    <w:p w14:paraId="02CC0A39" w14:textId="77777777" w:rsidR="00204892" w:rsidRPr="006639B1" w:rsidRDefault="00204892" w:rsidP="00204892">
      <w:pPr>
        <w:spacing w:line="242" w:lineRule="auto"/>
        <w:ind w:left="1181" w:right="378" w:hanging="720"/>
        <w:jc w:val="both"/>
        <w:rPr>
          <w:rFonts w:ascii="Palatino Linotype" w:hAnsi="Palatino Linotype"/>
          <w:sz w:val="20"/>
          <w:szCs w:val="20"/>
          <w:lang w:val="id-ID"/>
        </w:rPr>
      </w:pPr>
      <w:r w:rsidRPr="006639B1">
        <w:rPr>
          <w:rFonts w:ascii="Palatino Linotype" w:hAnsi="Palatino Linotype"/>
          <w:sz w:val="20"/>
          <w:szCs w:val="20"/>
          <w:lang w:val="id-ID"/>
        </w:rPr>
        <w:lastRenderedPageBreak/>
        <w:t xml:space="preserve">Yudha Aditya Fiandra, Ganefri, Asmar Yulastri, 2023, </w:t>
      </w:r>
      <w:r w:rsidRPr="006639B1">
        <w:rPr>
          <w:rFonts w:ascii="Palatino Linotype" w:hAnsi="Palatino Linotype"/>
          <w:i/>
          <w:sz w:val="20"/>
          <w:szCs w:val="20"/>
          <w:lang w:val="id-ID"/>
        </w:rPr>
        <w:t>Digital Entrepreneurship : Digital Technology For Sustainable Entrepreneurship,</w:t>
      </w:r>
      <w:r w:rsidRPr="006639B1">
        <w:rPr>
          <w:rFonts w:ascii="Palatino Linotype" w:hAnsi="Palatino Linotype"/>
          <w:sz w:val="20"/>
          <w:szCs w:val="20"/>
          <w:lang w:val="id-ID"/>
        </w:rPr>
        <w:t xml:space="preserve"> Padang : CV. Berkah Prima, p.80</w:t>
      </w:r>
    </w:p>
    <w:p w14:paraId="68B0ED85" w14:textId="77777777" w:rsidR="00204892" w:rsidRDefault="00204892" w:rsidP="00204892">
      <w:pPr>
        <w:spacing w:line="269" w:lineRule="exact"/>
        <w:ind w:left="462"/>
        <w:jc w:val="both"/>
        <w:rPr>
          <w:rFonts w:ascii="Palatino Linotype"/>
          <w:sz w:val="20"/>
        </w:rPr>
      </w:pPr>
      <w:r>
        <w:rPr>
          <w:rFonts w:ascii="Palatino Linotype"/>
          <w:sz w:val="20"/>
        </w:rPr>
        <w:t>1945</w:t>
      </w:r>
      <w:r>
        <w:rPr>
          <w:rFonts w:ascii="Palatino Linotype"/>
          <w:spacing w:val="-3"/>
          <w:sz w:val="20"/>
        </w:rPr>
        <w:t xml:space="preserve"> </w:t>
      </w:r>
      <w:r>
        <w:rPr>
          <w:rFonts w:ascii="Palatino Linotype"/>
          <w:sz w:val="20"/>
        </w:rPr>
        <w:t>Constitution</w:t>
      </w:r>
      <w:r>
        <w:rPr>
          <w:rFonts w:ascii="Palatino Linotype"/>
          <w:spacing w:val="-2"/>
          <w:sz w:val="20"/>
        </w:rPr>
        <w:t xml:space="preserve"> </w:t>
      </w:r>
      <w:r>
        <w:rPr>
          <w:rFonts w:ascii="Palatino Linotype"/>
          <w:sz w:val="20"/>
        </w:rPr>
        <w:t>of</w:t>
      </w:r>
      <w:r>
        <w:rPr>
          <w:rFonts w:ascii="Palatino Linotype"/>
          <w:spacing w:val="-3"/>
          <w:sz w:val="20"/>
        </w:rPr>
        <w:t xml:space="preserve"> </w:t>
      </w:r>
      <w:r>
        <w:rPr>
          <w:rFonts w:ascii="Palatino Linotype"/>
          <w:sz w:val="20"/>
        </w:rPr>
        <w:t>the</w:t>
      </w:r>
      <w:r>
        <w:rPr>
          <w:rFonts w:ascii="Palatino Linotype"/>
          <w:spacing w:val="-4"/>
          <w:sz w:val="20"/>
        </w:rPr>
        <w:t xml:space="preserve"> </w:t>
      </w:r>
      <w:r>
        <w:rPr>
          <w:rFonts w:ascii="Palatino Linotype"/>
          <w:sz w:val="20"/>
        </w:rPr>
        <w:t>Republic</w:t>
      </w:r>
      <w:r>
        <w:rPr>
          <w:rFonts w:ascii="Palatino Linotype"/>
          <w:spacing w:val="-3"/>
          <w:sz w:val="20"/>
        </w:rPr>
        <w:t xml:space="preserve"> </w:t>
      </w:r>
      <w:r>
        <w:rPr>
          <w:rFonts w:ascii="Palatino Linotype"/>
          <w:sz w:val="20"/>
        </w:rPr>
        <w:t>of</w:t>
      </w:r>
      <w:r>
        <w:rPr>
          <w:rFonts w:ascii="Palatino Linotype"/>
          <w:spacing w:val="-3"/>
          <w:sz w:val="20"/>
        </w:rPr>
        <w:t xml:space="preserve"> </w:t>
      </w:r>
      <w:r>
        <w:rPr>
          <w:rFonts w:ascii="Palatino Linotype"/>
          <w:sz w:val="20"/>
        </w:rPr>
        <w:t>Indonesia</w:t>
      </w:r>
    </w:p>
    <w:p w14:paraId="6694E5BA" w14:textId="77777777" w:rsidR="00204892" w:rsidRPr="001420FC" w:rsidRDefault="00204892" w:rsidP="00204892">
      <w:pPr>
        <w:ind w:left="1181" w:right="486" w:hanging="720"/>
        <w:jc w:val="both"/>
        <w:rPr>
          <w:rFonts w:ascii="Palatino Linotype" w:hAnsi="Palatino Linotype"/>
          <w:sz w:val="20"/>
          <w:szCs w:val="20"/>
          <w:lang w:val="id-ID"/>
        </w:rPr>
      </w:pPr>
      <w:r w:rsidRPr="001420FC">
        <w:rPr>
          <w:rFonts w:ascii="Palatino Linotype" w:hAnsi="Palatino Linotype"/>
          <w:sz w:val="20"/>
          <w:szCs w:val="20"/>
          <w:lang w:val="id-ID"/>
        </w:rPr>
        <w:t>Undang-Undang Nomor 20 Tahun 2003 tentang Sistem Pendidikan Nasional</w:t>
      </w:r>
      <w:r w:rsidRPr="001420FC">
        <w:rPr>
          <w:rFonts w:ascii="Palatino Linotype" w:hAnsi="Palatino Linotype"/>
          <w:sz w:val="20"/>
          <w:szCs w:val="20"/>
        </w:rPr>
        <w:t xml:space="preserve"> </w:t>
      </w:r>
    </w:p>
    <w:p w14:paraId="793DFC50" w14:textId="77777777" w:rsidR="00204892" w:rsidRPr="007B5F92" w:rsidRDefault="00204892" w:rsidP="00204892">
      <w:pPr>
        <w:ind w:left="1181" w:right="483" w:hanging="720"/>
        <w:jc w:val="both"/>
        <w:rPr>
          <w:rFonts w:ascii="Palatino Linotype" w:hAnsi="Palatino Linotype"/>
          <w:sz w:val="20"/>
          <w:szCs w:val="20"/>
          <w:lang w:val="id-ID"/>
        </w:rPr>
      </w:pPr>
      <w:r w:rsidRPr="007B5F92">
        <w:rPr>
          <w:rFonts w:ascii="Palatino Linotype" w:hAnsi="Palatino Linotype"/>
          <w:sz w:val="20"/>
          <w:szCs w:val="20"/>
          <w:lang w:val="id-ID"/>
        </w:rPr>
        <w:t>Permendikbud Nomor 7 Tahun 2020 tentang Pendirian, Perubahan, Pembubaran Perguruan Tinggi Negeri dan Pendirian, Perubahan, Pencabutan Izin Perguruan Tinggi Swasta</w:t>
      </w:r>
      <w:r w:rsidRPr="007B5F92">
        <w:rPr>
          <w:rFonts w:ascii="Palatino Linotype" w:hAnsi="Palatino Linotype"/>
          <w:sz w:val="20"/>
          <w:szCs w:val="20"/>
        </w:rPr>
        <w:t xml:space="preserve"> </w:t>
      </w:r>
    </w:p>
    <w:p w14:paraId="5A0590E8" w14:textId="77777777" w:rsidR="00204892" w:rsidRDefault="00204892" w:rsidP="00204892">
      <w:pPr>
        <w:ind w:left="1181" w:right="483" w:hanging="720"/>
        <w:jc w:val="both"/>
        <w:rPr>
          <w:rFonts w:ascii="Palatino Linotype" w:hAnsi="Palatino Linotype"/>
          <w:sz w:val="20"/>
          <w:szCs w:val="20"/>
          <w:lang w:val="id-ID"/>
        </w:rPr>
      </w:pPr>
      <w:r w:rsidRPr="007B5F92">
        <w:rPr>
          <w:rFonts w:ascii="Palatino Linotype" w:hAnsi="Palatino Linotype"/>
          <w:sz w:val="20"/>
          <w:szCs w:val="20"/>
          <w:lang w:val="id-ID"/>
        </w:rPr>
        <w:t xml:space="preserve">Ristekdikti, 2019, </w:t>
      </w:r>
      <w:r w:rsidRPr="007B5F92">
        <w:rPr>
          <w:rFonts w:ascii="Palatino Linotype" w:hAnsi="Palatino Linotype"/>
          <w:i/>
          <w:sz w:val="20"/>
          <w:szCs w:val="20"/>
          <w:lang w:val="id-ID"/>
        </w:rPr>
        <w:t xml:space="preserve">Persyaratan dan Prosedur Pendirian dan Perubahan Perguruan Tinggi Swasta serta Pembukaan Program Studi Pada Perguruan Tinggi, </w:t>
      </w:r>
      <w:r w:rsidRPr="007B5F92">
        <w:rPr>
          <w:rFonts w:ascii="Palatino Linotype" w:hAnsi="Palatino Linotype"/>
          <w:sz w:val="20"/>
          <w:szCs w:val="20"/>
          <w:lang w:val="id-ID"/>
        </w:rPr>
        <w:t>Kementerian Riset, Teknologi, dan Pendidikan Tinggi :  Direktorat Jenderal Kelembagaan Iptek dan Dikti</w:t>
      </w:r>
      <w:r>
        <w:rPr>
          <w:rFonts w:ascii="Palatino Linotype" w:hAnsi="Palatino Linotype"/>
          <w:sz w:val="20"/>
          <w:szCs w:val="20"/>
          <w:lang w:val="id-ID"/>
        </w:rPr>
        <w:t>.</w:t>
      </w:r>
    </w:p>
    <w:p w14:paraId="2294FA43" w14:textId="77777777" w:rsidR="00204892" w:rsidRPr="007B5F92" w:rsidRDefault="00204892" w:rsidP="00204892">
      <w:pPr>
        <w:ind w:left="1181" w:right="483" w:hanging="720"/>
        <w:jc w:val="both"/>
        <w:rPr>
          <w:rFonts w:ascii="Palatino Linotype" w:hAnsi="Palatino Linotype"/>
          <w:sz w:val="20"/>
          <w:szCs w:val="20"/>
        </w:rPr>
      </w:pPr>
      <w:r w:rsidRPr="007B5F92">
        <w:rPr>
          <w:rFonts w:ascii="Palatino Linotype" w:hAnsi="Palatino Linotype"/>
          <w:sz w:val="20"/>
          <w:szCs w:val="20"/>
          <w:lang w:val="id-ID"/>
        </w:rPr>
        <w:t>Surat Edaran Menristekdikti tanggal 21 September 2016 Nomor: 2/M/SE/IX/2016 Tentang Pendirian Perguruan Tinggi Baru dan Pembukaan Program</w:t>
      </w:r>
      <w:r>
        <w:rPr>
          <w:rFonts w:ascii="Palatino Linotype" w:hAnsi="Palatino Linotype"/>
          <w:sz w:val="20"/>
          <w:szCs w:val="20"/>
          <w:lang w:val="id-ID"/>
        </w:rPr>
        <w:t xml:space="preserve"> Studi</w:t>
      </w:r>
    </w:p>
    <w:p w14:paraId="35A01472" w14:textId="77777777" w:rsidR="00204892" w:rsidRPr="00723B12" w:rsidRDefault="00204892" w:rsidP="002B31FD">
      <w:pPr>
        <w:pStyle w:val="Alishlah71References"/>
      </w:pPr>
    </w:p>
    <w:sectPr w:rsidR="00204892" w:rsidRPr="00723B12" w:rsidSect="001914CF">
      <w:headerReference w:type="default" r:id="rId11"/>
      <w:footerReference w:type="default" r:id="rId12"/>
      <w:headerReference w:type="first" r:id="rId13"/>
      <w:footerReference w:type="first" r:id="rId14"/>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555132" w14:textId="77777777" w:rsidR="00913698" w:rsidRDefault="00913698" w:rsidP="008E64A2">
      <w:pPr>
        <w:spacing w:after="0" w:line="240" w:lineRule="auto"/>
      </w:pPr>
      <w:r>
        <w:separator/>
      </w:r>
    </w:p>
    <w:p w14:paraId="1A18B785" w14:textId="77777777" w:rsidR="00913698" w:rsidRDefault="00913698"/>
  </w:endnote>
  <w:endnote w:type="continuationSeparator" w:id="0">
    <w:p w14:paraId="13F58358" w14:textId="77777777" w:rsidR="00913698" w:rsidRDefault="00913698" w:rsidP="008E64A2">
      <w:pPr>
        <w:spacing w:after="0" w:line="240" w:lineRule="auto"/>
      </w:pPr>
      <w:r>
        <w:continuationSeparator/>
      </w:r>
    </w:p>
    <w:p w14:paraId="4CBC781F" w14:textId="77777777" w:rsidR="00913698" w:rsidRDefault="009136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C5827"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B0B6F"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C1D9F" w14:textId="77777777" w:rsidR="00913698" w:rsidRDefault="00913698" w:rsidP="008E64A2">
      <w:pPr>
        <w:spacing w:after="0" w:line="240" w:lineRule="auto"/>
      </w:pPr>
      <w:r>
        <w:separator/>
      </w:r>
    </w:p>
    <w:p w14:paraId="7849096A" w14:textId="77777777" w:rsidR="00913698" w:rsidRDefault="00913698"/>
  </w:footnote>
  <w:footnote w:type="continuationSeparator" w:id="0">
    <w:p w14:paraId="53AAB1CB" w14:textId="77777777" w:rsidR="00913698" w:rsidRDefault="00913698" w:rsidP="008E64A2">
      <w:pPr>
        <w:spacing w:after="0" w:line="240" w:lineRule="auto"/>
      </w:pPr>
      <w:r>
        <w:continuationSeparator/>
      </w:r>
    </w:p>
    <w:p w14:paraId="56739236" w14:textId="77777777" w:rsidR="00913698" w:rsidRDefault="009136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A984F"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67BFC2C4" wp14:editId="429FD655">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F3428C"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21F1EEC2" w14:textId="77777777" w:rsidR="009743C4" w:rsidRDefault="009743C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880FE" w14:textId="77777777" w:rsidR="001C18FA" w:rsidRPr="0048254D" w:rsidRDefault="001C18FA" w:rsidP="0048254D">
    <w:pPr>
      <w:pStyle w:val="Header"/>
      <w:ind w:right="45"/>
      <w:rPr>
        <w:rFonts w:ascii="Palatino Linotype" w:hAnsi="Palatino Linotype"/>
        <w:b/>
        <w:sz w:val="20"/>
      </w:rPr>
    </w:pPr>
    <w:bookmarkStart w:id="1"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02094600"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38CF2A8B"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1"/>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08EE61C2" wp14:editId="3C291203">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37835B"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9D26DC8"/>
    <w:multiLevelType w:val="hybridMultilevel"/>
    <w:tmpl w:val="0A7445F4"/>
    <w:lvl w:ilvl="0" w:tplc="BE0EC73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0"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15:restartNumberingAfterBreak="0">
    <w:nsid w:val="3116583B"/>
    <w:multiLevelType w:val="hybridMultilevel"/>
    <w:tmpl w:val="34CA8C7E"/>
    <w:lvl w:ilvl="0" w:tplc="4F2A527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43B4867"/>
    <w:multiLevelType w:val="hybridMultilevel"/>
    <w:tmpl w:val="A5E85378"/>
    <w:lvl w:ilvl="0" w:tplc="68945BD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15:restartNumberingAfterBreak="0">
    <w:nsid w:val="45BA292B"/>
    <w:multiLevelType w:val="hybridMultilevel"/>
    <w:tmpl w:val="6DE46318"/>
    <w:lvl w:ilvl="0" w:tplc="91027114">
      <w:start w:val="1"/>
      <w:numFmt w:val="lowerLetter"/>
      <w:lvlText w:val="%1."/>
      <w:lvlJc w:val="left"/>
      <w:pPr>
        <w:ind w:left="644" w:hanging="360"/>
      </w:pPr>
      <w:rPr>
        <w:rFonts w:hint="default"/>
        <w:w w:val="105"/>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20"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87704436">
    <w:abstractNumId w:val="10"/>
  </w:num>
  <w:num w:numId="2" w16cid:durableId="1963878531">
    <w:abstractNumId w:val="12"/>
  </w:num>
  <w:num w:numId="3" w16cid:durableId="907376214">
    <w:abstractNumId w:val="7"/>
  </w:num>
  <w:num w:numId="4" w16cid:durableId="1536502896">
    <w:abstractNumId w:val="6"/>
  </w:num>
  <w:num w:numId="5" w16cid:durableId="1628658106">
    <w:abstractNumId w:val="17"/>
  </w:num>
  <w:num w:numId="6" w16cid:durableId="962618283">
    <w:abstractNumId w:val="20"/>
  </w:num>
  <w:num w:numId="7" w16cid:durableId="195896637">
    <w:abstractNumId w:val="1"/>
  </w:num>
  <w:num w:numId="8" w16cid:durableId="1167089683">
    <w:abstractNumId w:val="19"/>
  </w:num>
  <w:num w:numId="9" w16cid:durableId="2060549577">
    <w:abstractNumId w:val="9"/>
  </w:num>
  <w:num w:numId="10" w16cid:durableId="113794805">
    <w:abstractNumId w:val="18"/>
  </w:num>
  <w:num w:numId="11" w16cid:durableId="10641090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3137064">
    <w:abstractNumId w:val="21"/>
  </w:num>
  <w:num w:numId="13" w16cid:durableId="1208224144">
    <w:abstractNumId w:val="3"/>
  </w:num>
  <w:num w:numId="14" w16cid:durableId="1697466960">
    <w:abstractNumId w:val="13"/>
  </w:num>
  <w:num w:numId="15" w16cid:durableId="1035736345">
    <w:abstractNumId w:val="16"/>
  </w:num>
  <w:num w:numId="16" w16cid:durableId="486896493">
    <w:abstractNumId w:val="0"/>
  </w:num>
  <w:num w:numId="17" w16cid:durableId="1697659372">
    <w:abstractNumId w:val="5"/>
  </w:num>
  <w:num w:numId="18" w16cid:durableId="1368606451">
    <w:abstractNumId w:val="8"/>
  </w:num>
  <w:num w:numId="19" w16cid:durableId="511799592">
    <w:abstractNumId w:val="14"/>
  </w:num>
  <w:num w:numId="20" w16cid:durableId="841745869">
    <w:abstractNumId w:val="2"/>
  </w:num>
  <w:num w:numId="21" w16cid:durableId="1475950599">
    <w:abstractNumId w:val="11"/>
  </w:num>
  <w:num w:numId="22" w16cid:durableId="700207670">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1F5DFD"/>
    <w:rsid w:val="000061CE"/>
    <w:rsid w:val="00031DD5"/>
    <w:rsid w:val="000333AC"/>
    <w:rsid w:val="000355EA"/>
    <w:rsid w:val="00035C67"/>
    <w:rsid w:val="00056E9C"/>
    <w:rsid w:val="000735BB"/>
    <w:rsid w:val="00075197"/>
    <w:rsid w:val="000831BD"/>
    <w:rsid w:val="000A13A3"/>
    <w:rsid w:val="000A36F0"/>
    <w:rsid w:val="000D5EE8"/>
    <w:rsid w:val="000E2588"/>
    <w:rsid w:val="000E2C60"/>
    <w:rsid w:val="000E7A05"/>
    <w:rsid w:val="000F1812"/>
    <w:rsid w:val="000F66B9"/>
    <w:rsid w:val="00114306"/>
    <w:rsid w:val="001358C8"/>
    <w:rsid w:val="00143989"/>
    <w:rsid w:val="00145F3A"/>
    <w:rsid w:val="0014691C"/>
    <w:rsid w:val="00147524"/>
    <w:rsid w:val="00151740"/>
    <w:rsid w:val="001603B5"/>
    <w:rsid w:val="00175AF2"/>
    <w:rsid w:val="00182EA2"/>
    <w:rsid w:val="001914CF"/>
    <w:rsid w:val="001A4292"/>
    <w:rsid w:val="001A581B"/>
    <w:rsid w:val="001C1084"/>
    <w:rsid w:val="001C18FA"/>
    <w:rsid w:val="001C30E8"/>
    <w:rsid w:val="001C7B8C"/>
    <w:rsid w:val="001E42C1"/>
    <w:rsid w:val="001F4625"/>
    <w:rsid w:val="001F5DFD"/>
    <w:rsid w:val="002001C5"/>
    <w:rsid w:val="00202D95"/>
    <w:rsid w:val="00204892"/>
    <w:rsid w:val="0022427B"/>
    <w:rsid w:val="002263FF"/>
    <w:rsid w:val="00226E30"/>
    <w:rsid w:val="0023514C"/>
    <w:rsid w:val="00245BDA"/>
    <w:rsid w:val="002663A1"/>
    <w:rsid w:val="00270B5A"/>
    <w:rsid w:val="00287854"/>
    <w:rsid w:val="00290481"/>
    <w:rsid w:val="002A02C2"/>
    <w:rsid w:val="002A2BCB"/>
    <w:rsid w:val="002A7ABC"/>
    <w:rsid w:val="002B31FD"/>
    <w:rsid w:val="002B59BA"/>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BB6"/>
    <w:rsid w:val="003F3A9E"/>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C2768"/>
    <w:rsid w:val="004C2BBB"/>
    <w:rsid w:val="004C67A3"/>
    <w:rsid w:val="004C700A"/>
    <w:rsid w:val="004D00C2"/>
    <w:rsid w:val="004D0C98"/>
    <w:rsid w:val="004F29DF"/>
    <w:rsid w:val="004F6BCE"/>
    <w:rsid w:val="005041B5"/>
    <w:rsid w:val="0050557B"/>
    <w:rsid w:val="005145F9"/>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61136D"/>
    <w:rsid w:val="00617741"/>
    <w:rsid w:val="00626D7A"/>
    <w:rsid w:val="00630559"/>
    <w:rsid w:val="006318C6"/>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4B9B"/>
    <w:rsid w:val="00787398"/>
    <w:rsid w:val="00794F38"/>
    <w:rsid w:val="007A2C38"/>
    <w:rsid w:val="007B2B7A"/>
    <w:rsid w:val="007B716C"/>
    <w:rsid w:val="007E0F04"/>
    <w:rsid w:val="007E5CEF"/>
    <w:rsid w:val="007E6AA6"/>
    <w:rsid w:val="007E6E1C"/>
    <w:rsid w:val="007F0542"/>
    <w:rsid w:val="007F2733"/>
    <w:rsid w:val="00802C6D"/>
    <w:rsid w:val="008036D9"/>
    <w:rsid w:val="008477FA"/>
    <w:rsid w:val="00863036"/>
    <w:rsid w:val="00873823"/>
    <w:rsid w:val="00874DBD"/>
    <w:rsid w:val="00883EAA"/>
    <w:rsid w:val="008841DF"/>
    <w:rsid w:val="008858AA"/>
    <w:rsid w:val="00887B61"/>
    <w:rsid w:val="0089730B"/>
    <w:rsid w:val="008D0E8E"/>
    <w:rsid w:val="008D272B"/>
    <w:rsid w:val="008D6030"/>
    <w:rsid w:val="008E27C5"/>
    <w:rsid w:val="008E64A2"/>
    <w:rsid w:val="008F618A"/>
    <w:rsid w:val="00913698"/>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743C4"/>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54BE9"/>
    <w:rsid w:val="00A559D4"/>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1EF5"/>
    <w:rsid w:val="00B449B4"/>
    <w:rsid w:val="00B5764F"/>
    <w:rsid w:val="00B67ED6"/>
    <w:rsid w:val="00B7027E"/>
    <w:rsid w:val="00B72F3D"/>
    <w:rsid w:val="00B74337"/>
    <w:rsid w:val="00BA14D2"/>
    <w:rsid w:val="00BA707F"/>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406B"/>
    <w:rsid w:val="00C94847"/>
    <w:rsid w:val="00CA3B3C"/>
    <w:rsid w:val="00CC0C2B"/>
    <w:rsid w:val="00CC3DB2"/>
    <w:rsid w:val="00CC7F21"/>
    <w:rsid w:val="00CD3AE9"/>
    <w:rsid w:val="00CE131B"/>
    <w:rsid w:val="00CE242C"/>
    <w:rsid w:val="00CF5425"/>
    <w:rsid w:val="00D13D39"/>
    <w:rsid w:val="00D2296B"/>
    <w:rsid w:val="00D31547"/>
    <w:rsid w:val="00D35376"/>
    <w:rsid w:val="00D37209"/>
    <w:rsid w:val="00D51A98"/>
    <w:rsid w:val="00D74358"/>
    <w:rsid w:val="00D75604"/>
    <w:rsid w:val="00D77FAD"/>
    <w:rsid w:val="00D81206"/>
    <w:rsid w:val="00D90DB0"/>
    <w:rsid w:val="00DA0836"/>
    <w:rsid w:val="00DA2631"/>
    <w:rsid w:val="00DD295B"/>
    <w:rsid w:val="00DE2B7D"/>
    <w:rsid w:val="00DF215F"/>
    <w:rsid w:val="00E00922"/>
    <w:rsid w:val="00E05855"/>
    <w:rsid w:val="00E1438C"/>
    <w:rsid w:val="00E22B8E"/>
    <w:rsid w:val="00E45249"/>
    <w:rsid w:val="00E517C5"/>
    <w:rsid w:val="00E56B59"/>
    <w:rsid w:val="00E8179E"/>
    <w:rsid w:val="00E85AC8"/>
    <w:rsid w:val="00EA7D37"/>
    <w:rsid w:val="00EE35A7"/>
    <w:rsid w:val="00EF47B8"/>
    <w:rsid w:val="00F03710"/>
    <w:rsid w:val="00F05579"/>
    <w:rsid w:val="00F15294"/>
    <w:rsid w:val="00F30CBA"/>
    <w:rsid w:val="00F30EA6"/>
    <w:rsid w:val="00F36C4F"/>
    <w:rsid w:val="00F40982"/>
    <w:rsid w:val="00F67706"/>
    <w:rsid w:val="00F6777E"/>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B2679"/>
  <w15:chartTrackingRefBased/>
  <w15:docId w15:val="{15575B8B-095E-40CF-A2F8-89C51901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1"/>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styleId="Emphasis">
    <w:name w:val="Emphasis"/>
    <w:basedOn w:val="DefaultParagraphFont"/>
    <w:uiPriority w:val="20"/>
    <w:qFormat/>
    <w:rsid w:val="002048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evrita@sae.edu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creativecommons.org/licenses/by-nc-sa/4.0/"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ugas\publish\16%20juni%20hukum%20pend%20sinta%20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29</TotalTime>
  <Pages>11</Pages>
  <Words>4706</Words>
  <Characters>26827</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ADVAN</dc:creator>
  <cp:keywords/>
  <dc:description/>
  <cp:lastModifiedBy>john researcher</cp:lastModifiedBy>
  <cp:revision>5</cp:revision>
  <cp:lastPrinted>2022-03-12T14:54:00Z</cp:lastPrinted>
  <dcterms:created xsi:type="dcterms:W3CDTF">2024-06-16T02:41:00Z</dcterms:created>
  <dcterms:modified xsi:type="dcterms:W3CDTF">2024-06-16T03:19:00Z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