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F845F" w14:textId="77777777" w:rsidR="00460F8B" w:rsidRPr="008227C4" w:rsidRDefault="00460F8B" w:rsidP="00DD49E1">
      <w:pPr>
        <w:pBdr>
          <w:top w:val="nil"/>
          <w:left w:val="nil"/>
          <w:bottom w:val="nil"/>
          <w:right w:val="nil"/>
          <w:between w:val="nil"/>
        </w:pBdr>
        <w:spacing w:line="260" w:lineRule="atLeast"/>
        <w:ind w:left="1418" w:hanging="1418"/>
        <w:jc w:val="both"/>
        <w:rPr>
          <w:rFonts w:ascii="Palatino Linotype" w:hAnsi="Palatino Linotype" w:cstheme="majorBidi"/>
          <w:b/>
          <w:color w:val="000000"/>
          <w:sz w:val="20"/>
          <w:szCs w:val="20"/>
          <w:lang w:val="id-ID"/>
        </w:rPr>
      </w:pPr>
    </w:p>
    <w:p w14:paraId="6E9C8153" w14:textId="77777777" w:rsidR="00DD49E1" w:rsidRDefault="00DD49E1" w:rsidP="00DD49E1">
      <w:pPr>
        <w:pBdr>
          <w:top w:val="nil"/>
          <w:left w:val="nil"/>
          <w:bottom w:val="nil"/>
          <w:right w:val="nil"/>
          <w:between w:val="nil"/>
        </w:pBdr>
        <w:spacing w:line="260" w:lineRule="atLeast"/>
        <w:ind w:firstLine="0"/>
        <w:jc w:val="both"/>
        <w:rPr>
          <w:rFonts w:ascii="Palatino Linotype" w:hAnsi="Palatino Linotype" w:cstheme="majorBidi"/>
          <w:b/>
          <w:bCs/>
          <w:sz w:val="20"/>
          <w:szCs w:val="20"/>
        </w:rPr>
      </w:pPr>
    </w:p>
    <w:p w14:paraId="6CC41FDA" w14:textId="2CFFDBB5" w:rsidR="008227C4" w:rsidRPr="00DD49E1" w:rsidRDefault="008227C4" w:rsidP="00DD49E1">
      <w:pPr>
        <w:pBdr>
          <w:top w:val="nil"/>
          <w:left w:val="nil"/>
          <w:bottom w:val="nil"/>
          <w:right w:val="nil"/>
          <w:between w:val="nil"/>
        </w:pBdr>
        <w:spacing w:line="260" w:lineRule="atLeast"/>
        <w:ind w:firstLine="0"/>
        <w:jc w:val="both"/>
        <w:rPr>
          <w:rFonts w:ascii="Palatino Linotype" w:hAnsi="Palatino Linotype" w:cstheme="majorBidi"/>
          <w:b/>
          <w:bCs/>
          <w:sz w:val="28"/>
          <w:szCs w:val="28"/>
        </w:rPr>
      </w:pPr>
      <w:r w:rsidRPr="00DD49E1">
        <w:rPr>
          <w:rFonts w:ascii="Palatino Linotype" w:hAnsi="Palatino Linotype" w:cstheme="majorBidi"/>
          <w:b/>
          <w:bCs/>
          <w:sz w:val="28"/>
          <w:szCs w:val="28"/>
        </w:rPr>
        <w:t>Implementation of Science, Technology, Engineering, and Mathematics (STEM) by  Religious Education Lecturers in the Learning Process in Higher Education</w:t>
      </w:r>
    </w:p>
    <w:p w14:paraId="12051D57" w14:textId="77777777" w:rsidR="008227C4" w:rsidRPr="00DD49E1" w:rsidRDefault="008227C4" w:rsidP="00DD49E1">
      <w:pPr>
        <w:pBdr>
          <w:top w:val="nil"/>
          <w:left w:val="nil"/>
          <w:bottom w:val="nil"/>
          <w:right w:val="nil"/>
          <w:between w:val="nil"/>
        </w:pBdr>
        <w:spacing w:line="260" w:lineRule="atLeast"/>
        <w:ind w:firstLine="0"/>
        <w:jc w:val="both"/>
        <w:rPr>
          <w:rFonts w:ascii="Palatino Linotype" w:hAnsi="Palatino Linotype" w:cstheme="majorBidi"/>
          <w:b/>
          <w:bCs/>
          <w:sz w:val="28"/>
          <w:szCs w:val="28"/>
        </w:rPr>
      </w:pPr>
    </w:p>
    <w:p w14:paraId="01FB61D6" w14:textId="2E6EC2FE" w:rsidR="008227C4" w:rsidRPr="008227C4" w:rsidRDefault="008227C4" w:rsidP="00DD49E1">
      <w:pPr>
        <w:pBdr>
          <w:top w:val="nil"/>
          <w:left w:val="nil"/>
          <w:bottom w:val="nil"/>
          <w:right w:val="nil"/>
          <w:between w:val="nil"/>
        </w:pBdr>
        <w:spacing w:line="260" w:lineRule="atLeast"/>
        <w:ind w:firstLine="0"/>
        <w:jc w:val="both"/>
        <w:rPr>
          <w:rFonts w:ascii="Palatino Linotype" w:hAnsi="Palatino Linotype" w:cstheme="majorBidi"/>
          <w:b/>
          <w:color w:val="000000"/>
          <w:sz w:val="20"/>
          <w:szCs w:val="20"/>
        </w:rPr>
      </w:pPr>
      <w:r w:rsidRPr="008227C4">
        <w:rPr>
          <w:rFonts w:ascii="Palatino Linotype" w:hAnsi="Palatino Linotype" w:cstheme="majorBidi"/>
          <w:b/>
          <w:color w:val="000000"/>
          <w:sz w:val="20"/>
          <w:szCs w:val="20"/>
          <w:lang w:val="id-ID"/>
        </w:rPr>
        <w:t>Muhammad Zaini El Wahyu</w:t>
      </w:r>
      <w:r w:rsidRPr="008227C4">
        <w:rPr>
          <w:rFonts w:ascii="Palatino Linotype" w:hAnsi="Palatino Linotype" w:cstheme="majorBidi"/>
          <w:b/>
          <w:color w:val="000000"/>
          <w:sz w:val="20"/>
          <w:szCs w:val="20"/>
          <w:vertAlign w:val="superscript"/>
        </w:rPr>
        <w:t>1</w:t>
      </w:r>
      <w:r w:rsidRPr="008227C4">
        <w:rPr>
          <w:rFonts w:ascii="Palatino Linotype" w:hAnsi="Palatino Linotype" w:cstheme="majorBidi"/>
          <w:b/>
          <w:color w:val="000000"/>
          <w:sz w:val="20"/>
          <w:szCs w:val="20"/>
        </w:rPr>
        <w:t xml:space="preserve">, </w:t>
      </w:r>
      <w:r w:rsidRPr="008227C4">
        <w:rPr>
          <w:rFonts w:ascii="Palatino Linotype" w:hAnsi="Palatino Linotype" w:cstheme="majorBidi"/>
          <w:b/>
          <w:color w:val="000000"/>
          <w:sz w:val="20"/>
          <w:szCs w:val="20"/>
        </w:rPr>
        <w:t>Tri Ngudi Wiyanto</w:t>
      </w:r>
      <w:r w:rsidRPr="008227C4">
        <w:rPr>
          <w:rFonts w:ascii="Palatino Linotype" w:hAnsi="Palatino Linotype" w:cstheme="majorBidi"/>
          <w:b/>
          <w:color w:val="000000"/>
          <w:sz w:val="20"/>
          <w:szCs w:val="20"/>
          <w:vertAlign w:val="superscript"/>
        </w:rPr>
        <w:t>2</w:t>
      </w:r>
      <w:r w:rsidRPr="008227C4">
        <w:rPr>
          <w:rFonts w:ascii="Palatino Linotype" w:hAnsi="Palatino Linotype" w:cstheme="majorBidi"/>
          <w:b/>
          <w:color w:val="000000"/>
          <w:sz w:val="20"/>
          <w:szCs w:val="20"/>
        </w:rPr>
        <w:t>,</w:t>
      </w:r>
      <w:r w:rsidRPr="008227C4">
        <w:rPr>
          <w:rFonts w:ascii="Palatino Linotype" w:hAnsi="Palatino Linotype" w:cstheme="majorBidi"/>
          <w:b/>
          <w:color w:val="000000"/>
          <w:sz w:val="20"/>
          <w:szCs w:val="20"/>
        </w:rPr>
        <w:t xml:space="preserve"> </w:t>
      </w:r>
      <w:r w:rsidRPr="008227C4">
        <w:rPr>
          <w:rFonts w:ascii="Palatino Linotype" w:hAnsi="Palatino Linotype" w:cstheme="majorBidi"/>
          <w:b/>
          <w:color w:val="000000"/>
          <w:sz w:val="20"/>
          <w:szCs w:val="20"/>
        </w:rPr>
        <w:t>A</w:t>
      </w:r>
      <w:r w:rsidRPr="008227C4">
        <w:rPr>
          <w:rFonts w:ascii="Palatino Linotype" w:hAnsi="Palatino Linotype" w:cstheme="majorBidi"/>
          <w:b/>
          <w:color w:val="000000"/>
          <w:sz w:val="20"/>
          <w:szCs w:val="20"/>
          <w:lang w:val="id-ID"/>
        </w:rPr>
        <w:t>inur Rahman</w:t>
      </w:r>
      <w:r w:rsidRPr="008227C4">
        <w:rPr>
          <w:rFonts w:ascii="Palatino Linotype" w:hAnsi="Palatino Linotype" w:cstheme="majorBidi"/>
          <w:b/>
          <w:color w:val="000000"/>
          <w:sz w:val="20"/>
          <w:szCs w:val="20"/>
          <w:vertAlign w:val="superscript"/>
        </w:rPr>
        <w:t>3</w:t>
      </w:r>
    </w:p>
    <w:p w14:paraId="1361F753" w14:textId="030E86EB" w:rsidR="008227C4" w:rsidRPr="00DD49E1" w:rsidRDefault="008227C4" w:rsidP="00DD49E1">
      <w:pPr>
        <w:pBdr>
          <w:top w:val="nil"/>
          <w:left w:val="nil"/>
          <w:bottom w:val="nil"/>
          <w:right w:val="nil"/>
          <w:between w:val="nil"/>
        </w:pBdr>
        <w:spacing w:line="260" w:lineRule="atLeast"/>
        <w:ind w:left="1418" w:hanging="1418"/>
        <w:jc w:val="both"/>
        <w:rPr>
          <w:rFonts w:ascii="Palatino Linotype" w:hAnsi="Palatino Linotype" w:cstheme="majorBidi"/>
          <w:b/>
          <w:color w:val="000000"/>
          <w:sz w:val="18"/>
          <w:szCs w:val="18"/>
          <w:lang w:val="id-ID"/>
        </w:rPr>
      </w:pPr>
      <w:r w:rsidRPr="00DD49E1">
        <w:rPr>
          <w:rFonts w:ascii="Palatino Linotype" w:hAnsi="Palatino Linotype" w:cstheme="majorBidi"/>
          <w:bCs/>
          <w:color w:val="000000"/>
          <w:sz w:val="18"/>
          <w:szCs w:val="18"/>
        </w:rPr>
        <w:t>Pelita Bangsa University, Bekasi</w:t>
      </w:r>
      <w:r w:rsidRPr="00DD49E1">
        <w:rPr>
          <w:rFonts w:ascii="Palatino Linotype" w:hAnsi="Palatino Linotype" w:cstheme="majorBidi"/>
          <w:bCs/>
          <w:color w:val="000000"/>
          <w:sz w:val="18"/>
          <w:szCs w:val="18"/>
        </w:rPr>
        <w:t xml:space="preserve">, </w:t>
      </w:r>
      <w:hyperlink r:id="rId9" w:history="1">
        <w:r w:rsidRPr="00DD49E1">
          <w:rPr>
            <w:rStyle w:val="Hyperlink"/>
            <w:rFonts w:ascii="Palatino Linotype" w:hAnsi="Palatino Linotype" w:cstheme="majorBidi"/>
            <w:b/>
            <w:sz w:val="18"/>
            <w:szCs w:val="18"/>
            <w:lang w:val="id-ID"/>
          </w:rPr>
          <w:t>muhammadzaini@pelitabangsa.ac.id</w:t>
        </w:r>
      </w:hyperlink>
    </w:p>
    <w:p w14:paraId="7607D60D" w14:textId="77777777" w:rsidR="008227C4" w:rsidRPr="00DD49E1" w:rsidRDefault="008227C4" w:rsidP="00DD49E1">
      <w:pPr>
        <w:pBdr>
          <w:top w:val="nil"/>
          <w:left w:val="nil"/>
          <w:bottom w:val="nil"/>
          <w:right w:val="nil"/>
          <w:between w:val="nil"/>
        </w:pBdr>
        <w:spacing w:line="260" w:lineRule="atLeast"/>
        <w:ind w:left="1418" w:hanging="1418"/>
        <w:jc w:val="both"/>
        <w:rPr>
          <w:rFonts w:ascii="Palatino Linotype" w:hAnsi="Palatino Linotype" w:cstheme="majorBidi"/>
          <w:b/>
          <w:color w:val="000000"/>
          <w:sz w:val="18"/>
          <w:szCs w:val="18"/>
          <w:lang w:val="id-ID"/>
        </w:rPr>
      </w:pPr>
      <w:r w:rsidRPr="00DD49E1">
        <w:rPr>
          <w:rFonts w:ascii="Palatino Linotype" w:hAnsi="Palatino Linotype" w:cstheme="majorBidi"/>
          <w:bCs/>
          <w:color w:val="000000"/>
          <w:sz w:val="18"/>
          <w:szCs w:val="18"/>
        </w:rPr>
        <w:t>Pelita Bangsa UInversity, Bekasi</w:t>
      </w:r>
      <w:r w:rsidRPr="00DD49E1">
        <w:rPr>
          <w:rFonts w:ascii="Palatino Linotype" w:hAnsi="Palatino Linotype" w:cstheme="majorBidi"/>
          <w:bCs/>
          <w:color w:val="000000"/>
          <w:sz w:val="18"/>
          <w:szCs w:val="18"/>
        </w:rPr>
        <w:t xml:space="preserve">, </w:t>
      </w:r>
      <w:hyperlink r:id="rId10" w:history="1">
        <w:r w:rsidRPr="00DD49E1">
          <w:rPr>
            <w:rStyle w:val="Hyperlink"/>
            <w:rFonts w:ascii="Palatino Linotype" w:hAnsi="Palatino Linotype" w:cstheme="majorBidi"/>
            <w:b/>
            <w:sz w:val="18"/>
            <w:szCs w:val="18"/>
            <w:lang w:val="id-ID"/>
          </w:rPr>
          <w:t>tringudi@pelitabangsa.ac.id</w:t>
        </w:r>
      </w:hyperlink>
    </w:p>
    <w:p w14:paraId="7623369A" w14:textId="77777777" w:rsidR="008227C4" w:rsidRPr="00DD49E1" w:rsidRDefault="008227C4" w:rsidP="00DD49E1">
      <w:pPr>
        <w:pBdr>
          <w:top w:val="nil"/>
          <w:left w:val="nil"/>
          <w:bottom w:val="nil"/>
          <w:right w:val="nil"/>
          <w:between w:val="nil"/>
        </w:pBdr>
        <w:spacing w:line="260" w:lineRule="atLeast"/>
        <w:ind w:firstLine="0"/>
        <w:jc w:val="both"/>
        <w:rPr>
          <w:rFonts w:ascii="Palatino Linotype" w:hAnsi="Palatino Linotype"/>
          <w:b/>
          <w:bCs/>
          <w:color w:val="000000"/>
          <w:sz w:val="18"/>
          <w:szCs w:val="18"/>
          <w:u w:val="single"/>
        </w:rPr>
      </w:pPr>
      <w:r w:rsidRPr="00DD49E1">
        <w:rPr>
          <w:rFonts w:ascii="Palatino Linotype" w:hAnsi="Palatino Linotype" w:cstheme="majorBidi"/>
          <w:bCs/>
          <w:color w:val="000000"/>
          <w:sz w:val="18"/>
          <w:szCs w:val="18"/>
        </w:rPr>
        <w:t>State  University Sunan Kalijaga, Yogyakarta</w:t>
      </w:r>
      <w:r w:rsidRPr="00DD49E1">
        <w:rPr>
          <w:rFonts w:ascii="Palatino Linotype" w:hAnsi="Palatino Linotype" w:cstheme="majorBidi"/>
          <w:bCs/>
          <w:color w:val="000000"/>
          <w:sz w:val="18"/>
          <w:szCs w:val="18"/>
        </w:rPr>
        <w:t xml:space="preserve">, </w:t>
      </w:r>
      <w:hyperlink r:id="rId11" w:history="1">
        <w:r w:rsidRPr="00DD49E1">
          <w:rPr>
            <w:rStyle w:val="Hyperlink"/>
            <w:rFonts w:ascii="Palatino Linotype" w:hAnsi="Palatino Linotype"/>
            <w:b/>
            <w:bCs/>
            <w:sz w:val="18"/>
            <w:szCs w:val="18"/>
          </w:rPr>
          <w:t>hainurrahman94@gmail.com</w:t>
        </w:r>
      </w:hyperlink>
    </w:p>
    <w:p w14:paraId="1E790571" w14:textId="3FF2A3B0" w:rsidR="008227C4" w:rsidRPr="008227C4" w:rsidRDefault="008227C4" w:rsidP="00DD49E1">
      <w:pPr>
        <w:pBdr>
          <w:top w:val="nil"/>
          <w:left w:val="nil"/>
          <w:bottom w:val="nil"/>
          <w:right w:val="nil"/>
          <w:between w:val="nil"/>
        </w:pBdr>
        <w:spacing w:line="260" w:lineRule="atLeast"/>
        <w:ind w:firstLine="0"/>
        <w:jc w:val="both"/>
        <w:rPr>
          <w:rFonts w:ascii="Palatino Linotype" w:hAnsi="Palatino Linotype" w:cstheme="majorBidi"/>
          <w:bCs/>
          <w:color w:val="000000"/>
          <w:sz w:val="20"/>
          <w:szCs w:val="20"/>
          <w:vertAlign w:val="superscript"/>
        </w:rPr>
      </w:pPr>
    </w:p>
    <w:p w14:paraId="07E172C9" w14:textId="77777777" w:rsidR="008227C4" w:rsidRPr="008227C4" w:rsidRDefault="008227C4" w:rsidP="008227C4">
      <w:pPr>
        <w:pStyle w:val="Alishlah16affiliation"/>
        <w:spacing w:line="260" w:lineRule="atLeast"/>
        <w:ind w:left="0" w:firstLine="0"/>
        <w:jc w:val="both"/>
        <w:rPr>
          <w:color w:val="auto"/>
          <w:sz w:val="20"/>
          <w:szCs w:val="20"/>
          <w:lang w:val="en-GB"/>
        </w:rPr>
      </w:pPr>
    </w:p>
    <w:tbl>
      <w:tblPr>
        <w:tblStyle w:val="TableGrid"/>
        <w:tblW w:w="8845" w:type="dxa"/>
        <w:jc w:val="center"/>
        <w:tblLook w:val="04A0" w:firstRow="1" w:lastRow="0" w:firstColumn="1" w:lastColumn="0" w:noHBand="0" w:noVBand="1"/>
      </w:tblPr>
      <w:tblGrid>
        <w:gridCol w:w="2787"/>
        <w:gridCol w:w="236"/>
        <w:gridCol w:w="5822"/>
      </w:tblGrid>
      <w:tr w:rsidR="008227C4" w:rsidRPr="008227C4" w14:paraId="32F77290" w14:textId="77777777" w:rsidTr="00DD49E1">
        <w:trPr>
          <w:jc w:val="center"/>
        </w:trPr>
        <w:tc>
          <w:tcPr>
            <w:tcW w:w="2787" w:type="dxa"/>
            <w:tcBorders>
              <w:top w:val="double" w:sz="4" w:space="0" w:color="auto"/>
              <w:left w:val="nil"/>
              <w:bottom w:val="single" w:sz="4" w:space="0" w:color="auto"/>
              <w:right w:val="nil"/>
            </w:tcBorders>
          </w:tcPr>
          <w:p w14:paraId="6EFD3CB8" w14:textId="77777777" w:rsidR="008227C4" w:rsidRPr="008227C4" w:rsidRDefault="008227C4" w:rsidP="00DD49E1">
            <w:pPr>
              <w:spacing w:line="260" w:lineRule="atLeast"/>
              <w:ind w:left="0" w:firstLine="567"/>
              <w:rPr>
                <w:rFonts w:ascii="Palatino Linotype" w:hAnsi="Palatino Linotype"/>
                <w:b/>
                <w:sz w:val="20"/>
                <w:szCs w:val="20"/>
              </w:rPr>
            </w:pPr>
            <w:r w:rsidRPr="008227C4">
              <w:rPr>
                <w:rFonts w:ascii="Palatino Linotype" w:hAnsi="Palatino Linotype"/>
                <w:b/>
                <w:sz w:val="20"/>
                <w:szCs w:val="20"/>
              </w:rPr>
              <w:t>ARTICLE INFO</w:t>
            </w:r>
          </w:p>
        </w:tc>
        <w:tc>
          <w:tcPr>
            <w:tcW w:w="236" w:type="dxa"/>
            <w:tcBorders>
              <w:top w:val="double" w:sz="4" w:space="0" w:color="auto"/>
              <w:left w:val="nil"/>
              <w:bottom w:val="nil"/>
              <w:right w:val="nil"/>
            </w:tcBorders>
          </w:tcPr>
          <w:p w14:paraId="040F456D" w14:textId="77777777" w:rsidR="008227C4" w:rsidRPr="008227C4" w:rsidRDefault="008227C4" w:rsidP="008227C4">
            <w:pPr>
              <w:spacing w:line="260" w:lineRule="atLeast"/>
              <w:rPr>
                <w:rFonts w:ascii="Palatino Linotype" w:hAnsi="Palatino Linotype"/>
                <w:sz w:val="20"/>
                <w:szCs w:val="20"/>
              </w:rPr>
            </w:pPr>
          </w:p>
        </w:tc>
        <w:tc>
          <w:tcPr>
            <w:tcW w:w="5822" w:type="dxa"/>
            <w:tcBorders>
              <w:top w:val="double" w:sz="4" w:space="0" w:color="auto"/>
              <w:left w:val="nil"/>
              <w:bottom w:val="single" w:sz="4" w:space="0" w:color="auto"/>
              <w:right w:val="nil"/>
            </w:tcBorders>
          </w:tcPr>
          <w:p w14:paraId="58E70D56" w14:textId="77777777" w:rsidR="008227C4" w:rsidRPr="008227C4" w:rsidRDefault="008227C4" w:rsidP="00DD49E1">
            <w:pPr>
              <w:spacing w:line="260" w:lineRule="atLeast"/>
              <w:ind w:left="441" w:hanging="441"/>
              <w:rPr>
                <w:rFonts w:ascii="Palatino Linotype" w:hAnsi="Palatino Linotype"/>
                <w:color w:val="000000"/>
                <w:sz w:val="20"/>
                <w:szCs w:val="20"/>
              </w:rPr>
            </w:pPr>
            <w:r w:rsidRPr="008227C4">
              <w:rPr>
                <w:rFonts w:ascii="Palatino Linotype" w:hAnsi="Palatino Linotype"/>
                <w:b/>
                <w:bCs/>
                <w:iCs/>
                <w:color w:val="000000"/>
                <w:sz w:val="20"/>
                <w:szCs w:val="20"/>
              </w:rPr>
              <w:t>ABSTRACT</w:t>
            </w:r>
          </w:p>
        </w:tc>
      </w:tr>
      <w:tr w:rsidR="008227C4" w:rsidRPr="008227C4" w14:paraId="1643512A" w14:textId="77777777" w:rsidTr="00DD49E1">
        <w:trPr>
          <w:trHeight w:val="1268"/>
          <w:jc w:val="center"/>
        </w:trPr>
        <w:tc>
          <w:tcPr>
            <w:tcW w:w="2787" w:type="dxa"/>
            <w:tcBorders>
              <w:top w:val="single" w:sz="4" w:space="0" w:color="auto"/>
              <w:left w:val="nil"/>
              <w:bottom w:val="single" w:sz="4" w:space="0" w:color="auto"/>
              <w:right w:val="nil"/>
            </w:tcBorders>
          </w:tcPr>
          <w:p w14:paraId="5B8388D6" w14:textId="77777777" w:rsidR="0069190D" w:rsidRDefault="008227C4" w:rsidP="0069190D">
            <w:pPr>
              <w:spacing w:line="260" w:lineRule="atLeast"/>
              <w:ind w:left="0" w:firstLine="0"/>
              <w:rPr>
                <w:rFonts w:ascii="Palatino Linotype" w:hAnsi="Palatino Linotype"/>
                <w:b/>
                <w:i/>
                <w:sz w:val="20"/>
                <w:szCs w:val="20"/>
              </w:rPr>
            </w:pPr>
            <w:r w:rsidRPr="008227C4">
              <w:rPr>
                <w:rFonts w:ascii="Palatino Linotype" w:hAnsi="Palatino Linotype"/>
                <w:b/>
                <w:i/>
                <w:sz w:val="20"/>
                <w:szCs w:val="20"/>
              </w:rPr>
              <w:t>Keywords:</w:t>
            </w:r>
          </w:p>
          <w:p w14:paraId="13AB69D9" w14:textId="05926042" w:rsidR="008227C4" w:rsidRPr="0069190D" w:rsidRDefault="00DD49E1" w:rsidP="0069190D">
            <w:pPr>
              <w:spacing w:line="260" w:lineRule="atLeast"/>
              <w:ind w:left="0" w:firstLine="0"/>
              <w:rPr>
                <w:rFonts w:ascii="Palatino Linotype" w:hAnsi="Palatino Linotype"/>
                <w:b/>
                <w:i/>
                <w:sz w:val="20"/>
                <w:szCs w:val="20"/>
              </w:rPr>
            </w:pPr>
            <w:r w:rsidRPr="008227C4">
              <w:rPr>
                <w:rFonts w:ascii="Palatino Linotype" w:hAnsi="Palatino Linotype" w:cstheme="majorBidi"/>
                <w:i/>
                <w:iCs/>
                <w:sz w:val="20"/>
                <w:szCs w:val="20"/>
              </w:rPr>
              <w:t>STEM Approach</w:t>
            </w:r>
            <w:r>
              <w:rPr>
                <w:rFonts w:cstheme="majorBidi"/>
                <w:i/>
                <w:iCs/>
                <w:sz w:val="20"/>
                <w:szCs w:val="20"/>
              </w:rPr>
              <w:t>;</w:t>
            </w:r>
          </w:p>
          <w:p w14:paraId="745F283A" w14:textId="69148F38" w:rsidR="00DD49E1" w:rsidRDefault="00DD49E1" w:rsidP="00DD49E1">
            <w:pPr>
              <w:ind w:left="0" w:firstLine="0"/>
              <w:rPr>
                <w:rFonts w:ascii="Palatino Linotype" w:hAnsi="Palatino Linotype" w:cstheme="majorBidi"/>
                <w:i/>
                <w:iCs/>
                <w:sz w:val="20"/>
                <w:szCs w:val="20"/>
              </w:rPr>
            </w:pPr>
            <w:r w:rsidRPr="008227C4">
              <w:rPr>
                <w:rFonts w:ascii="Palatino Linotype" w:hAnsi="Palatino Linotype" w:cstheme="majorBidi"/>
                <w:i/>
                <w:iCs/>
                <w:sz w:val="20"/>
                <w:szCs w:val="20"/>
              </w:rPr>
              <w:t>Learning</w:t>
            </w:r>
            <w:r>
              <w:rPr>
                <w:rFonts w:ascii="Palatino Linotype" w:hAnsi="Palatino Linotype" w:cstheme="majorBidi"/>
                <w:i/>
                <w:iCs/>
                <w:sz w:val="20"/>
                <w:szCs w:val="20"/>
              </w:rPr>
              <w:t>;</w:t>
            </w:r>
          </w:p>
          <w:p w14:paraId="54C758F8" w14:textId="60BC1801" w:rsidR="00DD49E1" w:rsidRPr="00DD49E1" w:rsidRDefault="00DD49E1" w:rsidP="00DD49E1">
            <w:pPr>
              <w:ind w:left="0" w:firstLine="0"/>
              <w:rPr>
                <w:lang w:eastAsia="de-DE" w:bidi="en-US"/>
              </w:rPr>
            </w:pPr>
            <w:r w:rsidRPr="008227C4">
              <w:rPr>
                <w:rFonts w:ascii="Palatino Linotype" w:hAnsi="Palatino Linotype" w:cstheme="majorBidi"/>
                <w:i/>
                <w:iCs/>
                <w:sz w:val="20"/>
                <w:szCs w:val="20"/>
              </w:rPr>
              <w:t>Problem Solving</w:t>
            </w:r>
          </w:p>
          <w:p w14:paraId="36512E55" w14:textId="77777777" w:rsidR="00DD49E1" w:rsidRPr="00DD49E1" w:rsidRDefault="00DD49E1" w:rsidP="00DD49E1">
            <w:pPr>
              <w:rPr>
                <w:lang w:eastAsia="de-DE" w:bidi="en-US"/>
              </w:rPr>
            </w:pPr>
          </w:p>
          <w:p w14:paraId="054C98BF" w14:textId="77777777" w:rsidR="008227C4" w:rsidRPr="008227C4" w:rsidRDefault="008227C4" w:rsidP="00DD49E1">
            <w:pPr>
              <w:pStyle w:val="Alishlah18keywords"/>
              <w:spacing w:line="260" w:lineRule="atLeast"/>
              <w:rPr>
                <w:sz w:val="20"/>
                <w:szCs w:val="20"/>
              </w:rPr>
            </w:pPr>
          </w:p>
        </w:tc>
        <w:tc>
          <w:tcPr>
            <w:tcW w:w="236" w:type="dxa"/>
            <w:vMerge w:val="restart"/>
            <w:tcBorders>
              <w:top w:val="nil"/>
              <w:left w:val="nil"/>
              <w:bottom w:val="nil"/>
              <w:right w:val="nil"/>
            </w:tcBorders>
          </w:tcPr>
          <w:p w14:paraId="668C8F22" w14:textId="77777777" w:rsidR="008227C4" w:rsidRPr="008227C4" w:rsidRDefault="008227C4" w:rsidP="008227C4">
            <w:pPr>
              <w:spacing w:line="260" w:lineRule="atLeast"/>
              <w:rPr>
                <w:rFonts w:ascii="Palatino Linotype" w:hAnsi="Palatino Linotype"/>
                <w:sz w:val="20"/>
                <w:szCs w:val="20"/>
              </w:rPr>
            </w:pPr>
          </w:p>
        </w:tc>
        <w:tc>
          <w:tcPr>
            <w:tcW w:w="5822" w:type="dxa"/>
            <w:vMerge w:val="restart"/>
            <w:tcBorders>
              <w:top w:val="single" w:sz="4" w:space="0" w:color="auto"/>
              <w:left w:val="nil"/>
              <w:bottom w:val="nil"/>
              <w:right w:val="nil"/>
            </w:tcBorders>
          </w:tcPr>
          <w:p w14:paraId="2B1F1AAA" w14:textId="77777777" w:rsidR="00DD49E1" w:rsidRPr="008227C4" w:rsidRDefault="00DD49E1" w:rsidP="00DD49E1">
            <w:pPr>
              <w:pBdr>
                <w:top w:val="nil"/>
                <w:left w:val="nil"/>
                <w:bottom w:val="nil"/>
                <w:right w:val="nil"/>
                <w:between w:val="nil"/>
              </w:pBdr>
              <w:spacing w:line="260" w:lineRule="atLeast"/>
              <w:ind w:left="0" w:firstLine="0"/>
              <w:rPr>
                <w:rFonts w:ascii="Palatino Linotype" w:hAnsi="Palatino Linotype" w:cstheme="majorBidi"/>
                <w:color w:val="000000"/>
                <w:sz w:val="20"/>
                <w:szCs w:val="20"/>
              </w:rPr>
            </w:pPr>
            <w:r w:rsidRPr="008227C4">
              <w:rPr>
                <w:rFonts w:ascii="Palatino Linotype" w:hAnsi="Palatino Linotype" w:cstheme="majorBidi"/>
                <w:i/>
                <w:iCs/>
                <w:sz w:val="20"/>
                <w:szCs w:val="20"/>
              </w:rPr>
              <w:t>This study aims to describe the application of lecturers using the STEM (Science, Technology, Engineering, and Mathematics) model during the lecture process. The inability to understand and integrate using the STEM approach into the learning process is a problem faced by lecturers at Pelita Bangsa University. STEM-based learning can develop thinking skills and solve problems in everyday life and in the profession and through good management, higher education institutions will be certain to have the presence of STEM. The qualitative method used in the research is data collection techniques, namely interviews and surveys using google forms. The research sample is a  Religious Education Lecturers at Pelita Bangsa University in the Primary School Teacher Education Study Program (PGSD). The Results showed that lectures lead to STEM learning. This can be seen based on the result of a high percentage of developing students' thinking skills in solving problems and using technology during the learning process. Lecturers direct students' ability to solve problems mathematically. With these abilities provide meaningful learning for everyday life.</w:t>
            </w:r>
            <w:r w:rsidRPr="008227C4">
              <w:rPr>
                <w:rFonts w:ascii="Palatino Linotype" w:hAnsi="Palatino Linotype" w:cstheme="majorBidi"/>
                <w:color w:val="000000"/>
                <w:sz w:val="20"/>
                <w:szCs w:val="20"/>
              </w:rPr>
              <w:t xml:space="preserve"> </w:t>
            </w:r>
          </w:p>
          <w:p w14:paraId="395BEA96" w14:textId="60189BD5" w:rsidR="008227C4" w:rsidRPr="008227C4" w:rsidRDefault="008227C4" w:rsidP="008227C4">
            <w:pPr>
              <w:pStyle w:val="Alishlah17abstract"/>
              <w:spacing w:line="260" w:lineRule="atLeast"/>
            </w:pPr>
          </w:p>
        </w:tc>
      </w:tr>
      <w:tr w:rsidR="008227C4" w:rsidRPr="008227C4" w14:paraId="0160E1B0" w14:textId="77777777" w:rsidTr="00DD49E1">
        <w:trPr>
          <w:trHeight w:val="1231"/>
          <w:jc w:val="center"/>
        </w:trPr>
        <w:tc>
          <w:tcPr>
            <w:tcW w:w="2787" w:type="dxa"/>
            <w:vMerge w:val="restart"/>
            <w:tcBorders>
              <w:top w:val="single" w:sz="4" w:space="0" w:color="auto"/>
              <w:left w:val="nil"/>
              <w:bottom w:val="single" w:sz="4" w:space="0" w:color="auto"/>
              <w:right w:val="nil"/>
            </w:tcBorders>
          </w:tcPr>
          <w:p w14:paraId="2F8D757A" w14:textId="77777777" w:rsidR="008227C4" w:rsidRPr="008227C4" w:rsidRDefault="008227C4" w:rsidP="00DD49E1">
            <w:pPr>
              <w:spacing w:line="260" w:lineRule="atLeast"/>
              <w:ind w:left="0" w:firstLine="0"/>
              <w:rPr>
                <w:rFonts w:ascii="Palatino Linotype" w:hAnsi="Palatino Linotype"/>
                <w:b/>
                <w:i/>
                <w:sz w:val="20"/>
                <w:szCs w:val="20"/>
              </w:rPr>
            </w:pPr>
            <w:r w:rsidRPr="008227C4">
              <w:rPr>
                <w:rFonts w:ascii="Palatino Linotype" w:hAnsi="Palatino Linotype"/>
                <w:b/>
                <w:i/>
                <w:sz w:val="20"/>
                <w:szCs w:val="20"/>
              </w:rPr>
              <w:t>Article history:</w:t>
            </w:r>
          </w:p>
          <w:p w14:paraId="60E08C28" w14:textId="2AF1C8D7" w:rsidR="008227C4" w:rsidRPr="008227C4" w:rsidRDefault="008227C4" w:rsidP="00DD49E1">
            <w:pPr>
              <w:pStyle w:val="Alishlah14history"/>
              <w:spacing w:line="260" w:lineRule="atLeast"/>
              <w:ind w:left="0"/>
              <w:rPr>
                <w:sz w:val="20"/>
              </w:rPr>
            </w:pPr>
            <w:r w:rsidRPr="008227C4">
              <w:rPr>
                <w:sz w:val="20"/>
              </w:rPr>
              <w:t xml:space="preserve">Received </w:t>
            </w:r>
          </w:p>
          <w:p w14:paraId="216DB546" w14:textId="18B297DB" w:rsidR="008227C4" w:rsidRPr="008227C4" w:rsidRDefault="008227C4" w:rsidP="00DD49E1">
            <w:pPr>
              <w:pStyle w:val="Alishlah14history"/>
              <w:spacing w:line="260" w:lineRule="atLeast"/>
              <w:ind w:left="0"/>
              <w:rPr>
                <w:sz w:val="20"/>
              </w:rPr>
            </w:pPr>
            <w:r w:rsidRPr="008227C4">
              <w:rPr>
                <w:sz w:val="20"/>
              </w:rPr>
              <w:t xml:space="preserve">Revised </w:t>
            </w:r>
          </w:p>
          <w:p w14:paraId="08CFF0A3" w14:textId="0719D17A" w:rsidR="008227C4" w:rsidRPr="008227C4" w:rsidRDefault="008227C4" w:rsidP="00DD49E1">
            <w:pPr>
              <w:pStyle w:val="Alishlah14history"/>
              <w:spacing w:line="260" w:lineRule="atLeast"/>
              <w:ind w:left="0"/>
              <w:rPr>
                <w:sz w:val="20"/>
                <w:lang w:val="en-AU"/>
              </w:rPr>
            </w:pPr>
            <w:r w:rsidRPr="008227C4">
              <w:rPr>
                <w:sz w:val="20"/>
              </w:rPr>
              <w:t xml:space="preserve">Accepted </w:t>
            </w:r>
          </w:p>
        </w:tc>
        <w:tc>
          <w:tcPr>
            <w:tcW w:w="236" w:type="dxa"/>
            <w:vMerge/>
            <w:tcBorders>
              <w:top w:val="nil"/>
              <w:left w:val="nil"/>
              <w:bottom w:val="nil"/>
              <w:right w:val="nil"/>
            </w:tcBorders>
          </w:tcPr>
          <w:p w14:paraId="2C4F4527" w14:textId="77777777" w:rsidR="008227C4" w:rsidRPr="008227C4" w:rsidRDefault="008227C4" w:rsidP="008227C4">
            <w:pPr>
              <w:spacing w:line="260" w:lineRule="atLeast"/>
              <w:rPr>
                <w:rFonts w:ascii="Palatino Linotype" w:hAnsi="Palatino Linotype"/>
                <w:sz w:val="20"/>
                <w:szCs w:val="20"/>
              </w:rPr>
            </w:pPr>
          </w:p>
        </w:tc>
        <w:tc>
          <w:tcPr>
            <w:tcW w:w="5822" w:type="dxa"/>
            <w:vMerge/>
            <w:tcBorders>
              <w:top w:val="nil"/>
              <w:left w:val="nil"/>
              <w:bottom w:val="nil"/>
              <w:right w:val="nil"/>
            </w:tcBorders>
          </w:tcPr>
          <w:p w14:paraId="781CBBE3" w14:textId="77777777" w:rsidR="008227C4" w:rsidRPr="008227C4" w:rsidRDefault="008227C4" w:rsidP="008227C4">
            <w:pPr>
              <w:spacing w:line="260" w:lineRule="atLeast"/>
              <w:rPr>
                <w:rFonts w:ascii="Palatino Linotype" w:hAnsi="Palatino Linotype"/>
                <w:iCs/>
                <w:color w:val="000000"/>
                <w:sz w:val="20"/>
                <w:szCs w:val="20"/>
              </w:rPr>
            </w:pPr>
          </w:p>
        </w:tc>
      </w:tr>
      <w:tr w:rsidR="008227C4" w:rsidRPr="008227C4" w14:paraId="5D66EF4C" w14:textId="77777777" w:rsidTr="00DD49E1">
        <w:trPr>
          <w:trHeight w:val="70"/>
          <w:jc w:val="center"/>
        </w:trPr>
        <w:tc>
          <w:tcPr>
            <w:tcW w:w="2787" w:type="dxa"/>
            <w:vMerge/>
            <w:tcBorders>
              <w:top w:val="single" w:sz="4" w:space="0" w:color="auto"/>
              <w:left w:val="nil"/>
              <w:bottom w:val="single" w:sz="4" w:space="0" w:color="auto"/>
              <w:right w:val="nil"/>
            </w:tcBorders>
          </w:tcPr>
          <w:p w14:paraId="7CBED7E7" w14:textId="77777777" w:rsidR="008227C4" w:rsidRPr="008227C4" w:rsidRDefault="008227C4" w:rsidP="008227C4">
            <w:pPr>
              <w:spacing w:line="260" w:lineRule="atLeast"/>
              <w:rPr>
                <w:rFonts w:ascii="Palatino Linotype" w:hAnsi="Palatino Linotype"/>
                <w:b/>
                <w:i/>
                <w:sz w:val="20"/>
                <w:szCs w:val="20"/>
              </w:rPr>
            </w:pPr>
          </w:p>
        </w:tc>
        <w:tc>
          <w:tcPr>
            <w:tcW w:w="236" w:type="dxa"/>
            <w:vMerge/>
            <w:tcBorders>
              <w:top w:val="nil"/>
              <w:left w:val="nil"/>
              <w:bottom w:val="nil"/>
              <w:right w:val="nil"/>
            </w:tcBorders>
          </w:tcPr>
          <w:p w14:paraId="406DB740" w14:textId="77777777" w:rsidR="008227C4" w:rsidRPr="008227C4" w:rsidRDefault="008227C4" w:rsidP="008227C4">
            <w:pPr>
              <w:spacing w:line="260" w:lineRule="atLeast"/>
              <w:rPr>
                <w:rFonts w:ascii="Palatino Linotype" w:hAnsi="Palatino Linotype"/>
                <w:sz w:val="20"/>
                <w:szCs w:val="20"/>
              </w:rPr>
            </w:pPr>
          </w:p>
        </w:tc>
        <w:tc>
          <w:tcPr>
            <w:tcW w:w="5822" w:type="dxa"/>
            <w:tcBorders>
              <w:top w:val="nil"/>
              <w:left w:val="nil"/>
              <w:bottom w:val="single" w:sz="4" w:space="0" w:color="auto"/>
              <w:right w:val="nil"/>
            </w:tcBorders>
          </w:tcPr>
          <w:p w14:paraId="03EF8A6F" w14:textId="77777777" w:rsidR="004C5366" w:rsidRDefault="004C5366" w:rsidP="004C5366">
            <w:pPr>
              <w:spacing w:line="260" w:lineRule="atLeast"/>
              <w:ind w:left="0" w:firstLine="0"/>
              <w:rPr>
                <w:rFonts w:ascii="Palatino Linotype" w:hAnsi="Palatino Linotype"/>
                <w:i/>
                <w:iCs/>
                <w:color w:val="000000"/>
                <w:sz w:val="20"/>
                <w:szCs w:val="20"/>
              </w:rPr>
            </w:pPr>
          </w:p>
          <w:p w14:paraId="4C1BDAB5" w14:textId="2C6398F4" w:rsidR="008227C4" w:rsidRDefault="008227C4" w:rsidP="004C5366">
            <w:pPr>
              <w:spacing w:line="260" w:lineRule="atLeast"/>
              <w:ind w:left="0" w:firstLine="0"/>
              <w:rPr>
                <w:rFonts w:ascii="Palatino Linotype" w:hAnsi="Palatino Linotype"/>
                <w:i/>
                <w:iCs/>
                <w:color w:val="000000"/>
                <w:sz w:val="20"/>
                <w:szCs w:val="20"/>
              </w:rPr>
            </w:pPr>
            <w:r w:rsidRPr="008227C4">
              <w:rPr>
                <w:rFonts w:ascii="Palatino Linotype" w:hAnsi="Palatino Linotype"/>
                <w:i/>
                <w:iCs/>
                <w:color w:val="000000"/>
                <w:sz w:val="20"/>
                <w:szCs w:val="20"/>
              </w:rPr>
              <w:t xml:space="preserve">This is an open access article under the </w:t>
            </w:r>
            <w:hyperlink r:id="rId12" w:history="1">
              <w:r w:rsidRPr="008227C4">
                <w:rPr>
                  <w:rStyle w:val="Hyperlink"/>
                  <w:rFonts w:ascii="Palatino Linotype" w:hAnsi="Palatino Linotype"/>
                  <w:i/>
                  <w:iCs/>
                  <w:sz w:val="20"/>
                  <w:szCs w:val="20"/>
                </w:rPr>
                <w:t>CC BY-NC-SA</w:t>
              </w:r>
            </w:hyperlink>
            <w:r w:rsidRPr="008227C4">
              <w:rPr>
                <w:rFonts w:ascii="Palatino Linotype" w:hAnsi="Palatino Linotype"/>
                <w:i/>
                <w:iCs/>
                <w:color w:val="000000"/>
                <w:sz w:val="20"/>
                <w:szCs w:val="20"/>
              </w:rPr>
              <w:t xml:space="preserve"> license.</w:t>
            </w:r>
          </w:p>
          <w:p w14:paraId="103AC210" w14:textId="582CF71B" w:rsidR="00DD49E1" w:rsidRPr="008227C4" w:rsidRDefault="00DD49E1" w:rsidP="008227C4">
            <w:pPr>
              <w:spacing w:line="260" w:lineRule="atLeast"/>
              <w:rPr>
                <w:rFonts w:ascii="Palatino Linotype" w:hAnsi="Palatino Linotype"/>
                <w:i/>
                <w:iCs/>
                <w:color w:val="000000"/>
                <w:sz w:val="20"/>
                <w:szCs w:val="20"/>
              </w:rPr>
            </w:pPr>
            <w:r w:rsidRPr="008227C4">
              <w:rPr>
                <w:rFonts w:ascii="Palatino Linotype" w:hAnsi="Palatino Linotype"/>
                <w:noProof/>
                <w:sz w:val="20"/>
                <w:szCs w:val="20"/>
              </w:rPr>
              <w:drawing>
                <wp:anchor distT="0" distB="0" distL="114300" distR="114300" simplePos="0" relativeHeight="251665408" behindDoc="0" locked="0" layoutInCell="1" allowOverlap="1" wp14:anchorId="239C65CC" wp14:editId="760DE1B6">
                  <wp:simplePos x="0" y="0"/>
                  <wp:positionH relativeFrom="column">
                    <wp:posOffset>2512060</wp:posOffset>
                  </wp:positionH>
                  <wp:positionV relativeFrom="paragraph">
                    <wp:posOffset>62865</wp:posOffset>
                  </wp:positionV>
                  <wp:extent cx="1054509" cy="37147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A1B5AA" w14:textId="4C684BB3" w:rsidR="008227C4" w:rsidRDefault="008227C4" w:rsidP="008227C4">
            <w:pPr>
              <w:spacing w:line="260" w:lineRule="atLeast"/>
              <w:rPr>
                <w:rFonts w:ascii="Palatino Linotype" w:hAnsi="Palatino Linotype"/>
                <w:i/>
                <w:iCs/>
                <w:color w:val="000000"/>
                <w:sz w:val="20"/>
                <w:szCs w:val="20"/>
              </w:rPr>
            </w:pPr>
          </w:p>
          <w:p w14:paraId="63A21E07" w14:textId="703B6BC1" w:rsidR="00DD49E1" w:rsidRPr="008227C4" w:rsidRDefault="00DD49E1" w:rsidP="008227C4">
            <w:pPr>
              <w:spacing w:line="260" w:lineRule="atLeast"/>
              <w:rPr>
                <w:rFonts w:ascii="Palatino Linotype" w:hAnsi="Palatino Linotype"/>
                <w:i/>
                <w:iCs/>
                <w:color w:val="000000"/>
                <w:sz w:val="20"/>
                <w:szCs w:val="20"/>
              </w:rPr>
            </w:pPr>
          </w:p>
        </w:tc>
      </w:tr>
      <w:tr w:rsidR="008227C4" w:rsidRPr="008227C4" w14:paraId="3B84A2A9" w14:textId="77777777" w:rsidTr="00A74476">
        <w:trPr>
          <w:jc w:val="center"/>
        </w:trPr>
        <w:tc>
          <w:tcPr>
            <w:tcW w:w="8845" w:type="dxa"/>
            <w:gridSpan w:val="3"/>
            <w:tcBorders>
              <w:top w:val="nil"/>
              <w:left w:val="nil"/>
              <w:bottom w:val="double" w:sz="4" w:space="0" w:color="auto"/>
              <w:right w:val="nil"/>
            </w:tcBorders>
          </w:tcPr>
          <w:p w14:paraId="50F72102" w14:textId="71A671AD" w:rsidR="008227C4" w:rsidRDefault="008227C4" w:rsidP="008227C4">
            <w:pPr>
              <w:pStyle w:val="Alishlah16affiliation"/>
              <w:spacing w:line="260" w:lineRule="atLeast"/>
              <w:ind w:left="0" w:firstLine="10"/>
              <w:rPr>
                <w:b/>
                <w:bCs/>
                <w:sz w:val="20"/>
                <w:szCs w:val="20"/>
              </w:rPr>
            </w:pPr>
            <w:bookmarkStart w:id="0" w:name="_Hlk97159440"/>
            <w:r w:rsidRPr="008227C4">
              <w:rPr>
                <w:b/>
                <w:bCs/>
                <w:sz w:val="20"/>
                <w:szCs w:val="20"/>
              </w:rPr>
              <w:t>Corresponding Author</w:t>
            </w:r>
            <w:bookmarkEnd w:id="0"/>
            <w:r w:rsidRPr="008227C4">
              <w:rPr>
                <w:b/>
                <w:bCs/>
                <w:sz w:val="20"/>
                <w:szCs w:val="20"/>
              </w:rPr>
              <w:t>:</w:t>
            </w:r>
          </w:p>
          <w:p w14:paraId="35A71AA9" w14:textId="1B467F11" w:rsidR="000B682F" w:rsidRDefault="000B682F" w:rsidP="000B72D3">
            <w:pPr>
              <w:pBdr>
                <w:top w:val="nil"/>
                <w:left w:val="nil"/>
                <w:bottom w:val="nil"/>
                <w:right w:val="nil"/>
                <w:between w:val="nil"/>
              </w:pBdr>
              <w:spacing w:line="260" w:lineRule="atLeast"/>
              <w:ind w:left="1418" w:hanging="1418"/>
              <w:rPr>
                <w:rFonts w:ascii="Palatino Linotype" w:hAnsi="Palatino Linotype" w:cstheme="majorBidi"/>
                <w:b/>
                <w:color w:val="000000"/>
                <w:sz w:val="20"/>
                <w:szCs w:val="20"/>
                <w:vertAlign w:val="superscript"/>
              </w:rPr>
            </w:pPr>
            <w:r w:rsidRPr="008227C4">
              <w:rPr>
                <w:rFonts w:ascii="Palatino Linotype" w:hAnsi="Palatino Linotype" w:cstheme="majorBidi"/>
                <w:b/>
                <w:color w:val="000000"/>
                <w:sz w:val="20"/>
                <w:szCs w:val="20"/>
              </w:rPr>
              <w:t>Tri Ngudi Wiyanto</w:t>
            </w:r>
          </w:p>
          <w:p w14:paraId="0C00975F" w14:textId="77777777" w:rsidR="000B682F" w:rsidRPr="00DD49E1" w:rsidRDefault="000B72D3" w:rsidP="000B682F">
            <w:pPr>
              <w:pBdr>
                <w:top w:val="nil"/>
                <w:left w:val="nil"/>
                <w:bottom w:val="nil"/>
                <w:right w:val="nil"/>
                <w:between w:val="nil"/>
              </w:pBdr>
              <w:spacing w:line="260" w:lineRule="atLeast"/>
              <w:ind w:left="1418" w:hanging="1418"/>
              <w:rPr>
                <w:rFonts w:ascii="Palatino Linotype" w:hAnsi="Palatino Linotype" w:cstheme="majorBidi"/>
                <w:b/>
                <w:color w:val="000000"/>
                <w:sz w:val="18"/>
                <w:szCs w:val="18"/>
                <w:lang w:val="id-ID"/>
              </w:rPr>
            </w:pPr>
            <w:r w:rsidRPr="00DD49E1">
              <w:rPr>
                <w:rFonts w:ascii="Palatino Linotype" w:hAnsi="Palatino Linotype" w:cstheme="majorBidi"/>
                <w:bCs/>
                <w:color w:val="000000"/>
                <w:sz w:val="18"/>
                <w:szCs w:val="18"/>
              </w:rPr>
              <w:t xml:space="preserve">Pelita Bangsa University, Bekasi, </w:t>
            </w:r>
            <w:hyperlink r:id="rId14" w:history="1">
              <w:r w:rsidR="000B682F" w:rsidRPr="00DD49E1">
                <w:rPr>
                  <w:rStyle w:val="Hyperlink"/>
                  <w:rFonts w:ascii="Palatino Linotype" w:hAnsi="Palatino Linotype" w:cstheme="majorBidi"/>
                  <w:b/>
                  <w:sz w:val="18"/>
                  <w:szCs w:val="18"/>
                  <w:lang w:val="id-ID"/>
                </w:rPr>
                <w:t>tringudi@pelitabangsa.ac.id</w:t>
              </w:r>
            </w:hyperlink>
          </w:p>
          <w:p w14:paraId="068BC802" w14:textId="0DBBC419" w:rsidR="008227C4" w:rsidRPr="000B72D3" w:rsidRDefault="008227C4" w:rsidP="008227C4">
            <w:pPr>
              <w:pStyle w:val="Alishlah2authorcorrespondence"/>
              <w:spacing w:line="260" w:lineRule="atLeast"/>
              <w:rPr>
                <w:sz w:val="20"/>
                <w:lang w:val="id-ID"/>
              </w:rPr>
            </w:pPr>
          </w:p>
        </w:tc>
      </w:tr>
    </w:tbl>
    <w:p w14:paraId="59B2D0D0" w14:textId="6A60EE21" w:rsidR="00EA3767" w:rsidRPr="008227C4" w:rsidRDefault="00EA3767" w:rsidP="008227C4">
      <w:pPr>
        <w:pBdr>
          <w:top w:val="nil"/>
          <w:left w:val="nil"/>
          <w:bottom w:val="nil"/>
          <w:right w:val="nil"/>
          <w:between w:val="nil"/>
        </w:pBdr>
        <w:spacing w:line="260" w:lineRule="atLeast"/>
        <w:ind w:firstLine="0"/>
        <w:jc w:val="both"/>
        <w:rPr>
          <w:rFonts w:ascii="Palatino Linotype" w:hAnsi="Palatino Linotype" w:cstheme="majorBidi"/>
          <w:b/>
          <w:color w:val="000000"/>
          <w:sz w:val="20"/>
          <w:szCs w:val="20"/>
        </w:rPr>
      </w:pPr>
    </w:p>
    <w:p w14:paraId="1C55E065" w14:textId="3484C54D" w:rsidR="00EA3767" w:rsidRPr="000B72D3" w:rsidRDefault="00160935" w:rsidP="000B72D3">
      <w:pPr>
        <w:pStyle w:val="ListParagraph"/>
        <w:keepNext/>
        <w:numPr>
          <w:ilvl w:val="0"/>
          <w:numId w:val="2"/>
        </w:numPr>
        <w:pBdr>
          <w:top w:val="nil"/>
          <w:left w:val="nil"/>
          <w:bottom w:val="nil"/>
          <w:right w:val="nil"/>
          <w:between w:val="nil"/>
        </w:pBdr>
        <w:spacing w:line="260" w:lineRule="atLeast"/>
        <w:ind w:left="426" w:hanging="284"/>
        <w:jc w:val="both"/>
        <w:rPr>
          <w:rFonts w:ascii="Palatino Linotype" w:hAnsi="Palatino Linotype" w:cstheme="majorBidi"/>
          <w:b/>
          <w:smallCaps/>
          <w:color w:val="000000"/>
          <w:sz w:val="20"/>
          <w:szCs w:val="20"/>
        </w:rPr>
      </w:pPr>
      <w:r w:rsidRPr="000B72D3">
        <w:rPr>
          <w:rFonts w:ascii="Palatino Linotype" w:hAnsi="Palatino Linotype" w:cstheme="majorBidi"/>
          <w:b/>
          <w:smallCaps/>
          <w:color w:val="000000"/>
          <w:sz w:val="20"/>
          <w:szCs w:val="20"/>
        </w:rPr>
        <w:t>INTRODUCTION</w:t>
      </w:r>
    </w:p>
    <w:p w14:paraId="258E5171" w14:textId="77777777" w:rsidR="008C22A6" w:rsidRPr="008227C4" w:rsidRDefault="008C22A6" w:rsidP="000B72D3">
      <w:pPr>
        <w:pStyle w:val="Alishlah31text"/>
        <w:rPr>
          <w:rFonts w:cstheme="majorBidi"/>
          <w:szCs w:val="20"/>
        </w:rPr>
      </w:pPr>
      <w:r w:rsidRPr="008227C4">
        <w:rPr>
          <w:rFonts w:cstheme="majorBidi"/>
          <w:szCs w:val="20"/>
        </w:rPr>
        <w:t xml:space="preserve">The </w:t>
      </w:r>
      <w:r w:rsidRPr="000B72D3">
        <w:rPr>
          <w:spacing w:val="-2"/>
        </w:rPr>
        <w:t>paradigm</w:t>
      </w:r>
      <w:r w:rsidRPr="008227C4">
        <w:rPr>
          <w:rFonts w:cstheme="majorBidi"/>
          <w:szCs w:val="20"/>
        </w:rPr>
        <w:t xml:space="preserve"> shift from "teacher-centered learning to student-centered learning" is something that requires revitalization, starting from lesson planning to learning evaluation. The quality of learning is complex and dynamic, and it can be viewed from various perspectives across timelines. At the micro level, achieving the quality of learning in tertiary institutions is the professional responsibility of a lecturer, for example, through creating meaningful learning experiences and providing facilities to achieve maximum learning outcomes. While at the macro level, through a quality learning system, universities are </w:t>
      </w:r>
      <w:r w:rsidRPr="008227C4">
        <w:rPr>
          <w:rFonts w:cstheme="majorBidi"/>
          <w:szCs w:val="20"/>
        </w:rPr>
        <w:lastRenderedPageBreak/>
        <w:t xml:space="preserve">responsible for the formation of professional teaching staff who can contribute to intellectual development and attitudes </w:t>
      </w:r>
      <w:r w:rsidRPr="008227C4">
        <w:rPr>
          <w:rFonts w:cstheme="majorBidi"/>
          <w:szCs w:val="20"/>
        </w:rPr>
        <w:fldChar w:fldCharType="begin" w:fldLock="1"/>
      </w:r>
      <w:r w:rsidRPr="008227C4">
        <w:rPr>
          <w:rFonts w:cstheme="majorBidi"/>
          <w:szCs w:val="20"/>
        </w:rPr>
        <w:instrText>ADDIN CSL_CITATION {"citationItems":[{"id":"ITEM-1","itemData":{"DOI":"http://dx.doi.org/10.47313/pjsh.v2i2.347","ISSN":"2460-4208","abstract":"Profesionalisme dosen berhubungan erat dengan kualitas pendidikan tinggi. Kehadiran dosen yang profesional akan mempengaruhi Proses Belajar Mengajar yang baik dan benar, dengan demikian secara pasti dan signifikan akan mempengaruhi kualitas pendidikan yang tercermin dari serapan lulusan di Dunia Usaha dan Dunia Industri (DUDI). Kesimpulan seperti yang disampaikan dalam tulisan ini, telah didukung banyak penelitian di dalam maupun di luar negeri. Oleh karenanya semakin tinggi kualitas pendidikan akan semakin mampu memecahkan berbagai permasalahan yang dihadapi masyarakat, bangsa dan negara. Harus diakui, bahwa pendidikan kualitas pendidikan di Indonesia dibandingkan dengan negara-negara lain masih cukup rendah, dan belum dapat bersaing perguruan tinggi dari negara-negara maju. Oleh sebab itu, profesionalisme dosen dan tenaga kependidikan haruslah secara terus menerus ditingkatkan, khususnya melalui peningkatan kompetensi dosen dan tenagan kependidikan. Kata kunci: Profesionalisme pendidikan, kualitas pendidikan, kompetensi","author":[{"dropping-particle":"","family":"Sinambela","given":"Lijan Poltak","non-dropping-particle":"","parse-names":false,"suffix":""}],"container-title":"Populis : Jurnal Sosial dan Humaniora","id":"ITEM-1","issue":"2","issued":{"date-parts":[["2017"]]},"page":"579-596","title":"Profesionalisme Dosen dan Kualitas Pendidikan Tinggi","type":"article-journal","volume":"2"},"uris":["http://www.mendeley.com/documents/?uuid=24da8860-f569-4c1b-9aa2-cabfd8147492"]}],"mendeley":{"formattedCitation":"(Sinambela, 2017)","plainTextFormattedCitation":"(Sinambela, 2017)","previouslyFormattedCitation":"(Sinambela, 2017)"},"properties":{"noteIndex":0},"schema":"https://github.com/citation-style-language/schema/raw/master/csl-citation.json"}</w:instrText>
      </w:r>
      <w:r w:rsidRPr="008227C4">
        <w:rPr>
          <w:rFonts w:cstheme="majorBidi"/>
          <w:szCs w:val="20"/>
        </w:rPr>
        <w:fldChar w:fldCharType="separate"/>
      </w:r>
      <w:r w:rsidRPr="008227C4">
        <w:rPr>
          <w:rFonts w:cstheme="majorBidi"/>
          <w:noProof/>
          <w:szCs w:val="20"/>
        </w:rPr>
        <w:t>(Sinambela, 2017)</w:t>
      </w:r>
      <w:r w:rsidRPr="008227C4">
        <w:rPr>
          <w:rFonts w:cstheme="majorBidi"/>
          <w:szCs w:val="20"/>
        </w:rPr>
        <w:fldChar w:fldCharType="end"/>
      </w:r>
      <w:r w:rsidRPr="008227C4">
        <w:rPr>
          <w:rFonts w:cstheme="majorBidi"/>
          <w:szCs w:val="20"/>
        </w:rPr>
        <w:t>. The application of a good learning model is one of the keys to the success of an educational institution in producing students. There are several learning models that educators can choose from, one of which is the STEM (Science, Technology, Engineering, and Mathematics) model, which has a foundation for improving students' soft skills and hard skills. Awareness of the importance of the STEM approach has emerged among education experts in Indonesia, so many study groups in tertiary institutions feel the need to study and develop the STEM approach at all levels of educational institutions</w:t>
      </w:r>
      <w:bookmarkStart w:id="1" w:name="_Hlk111498370"/>
      <w:bookmarkEnd w:id="1"/>
      <w:r w:rsidRPr="008227C4">
        <w:rPr>
          <w:rFonts w:cstheme="majorBidi"/>
          <w:szCs w:val="20"/>
        </w:rPr>
        <w:t xml:space="preserve"> </w:t>
      </w:r>
      <w:r w:rsidRPr="008227C4">
        <w:rPr>
          <w:rFonts w:cstheme="majorBidi"/>
          <w:szCs w:val="20"/>
          <w:shd w:val="clear" w:color="auto" w:fill="FFFFFF"/>
        </w:rPr>
        <w:fldChar w:fldCharType="begin" w:fldLock="1"/>
      </w:r>
      <w:r w:rsidRPr="008227C4">
        <w:rPr>
          <w:rFonts w:cstheme="majorBidi"/>
          <w:szCs w:val="20"/>
          <w:shd w:val="clear" w:color="auto" w:fill="FFFFFF"/>
        </w:rPr>
        <w:instrText>ADDIN CSL_CITATION {"citationItems":[{"id":"ITEM-1","itemData":{"DOI":"10.33403/rigeo.8006816","ISSN":"21460353","abstract":"In the current development era, economic globalization is changing. Many jobs today have been lost due to automation and new jobs are popping up every day as a result of technological advances. In fact, technological developments also influence the way students learn, relate and interact. Skills in STEM provide a solid foundation for individuals to succeed at the school level and beyond. The global demand for STEM qualifications and skills is currently high and is expected to continue to increase in the future. This literature review is structured to see the development of STEM learning in Indonesia over the last few years, from 2015 to 2019. The visible developments are focused on STEM learning based on variations in the subjects, media, and learning strategy used. This literature review involves 28 articles of STEM field research results at several school levels, from elementary to tertiary level. From the literature search results obtained a score of 14.28% for the application of STEM in Biology subjects, 42.86% in Physics, 14.28% in Chemistry, 3.57% in Mathematics, and 25% in Science. Meanwhile, seen from the STEM learning media, it was found 21.43% for the Model, 14.28% for Modules and Media, 35.71% for the Approach, 3.57% for Student Worksheets (LKS), Student Books, Assessment, and Practical Design. And when viewed from the strategyt of learning, the results obtained were 10.71% for integrated PjBL, 7.14% for PBL, and 3.57% for integrated Blended learning. The analysis shows that there is still little application of STEM learning in Indonesia so that in the future the application of STEM in Indonesia still needs to be developed.","author":[{"dropping-particle":"","family":"Setyaningsih","given":"Endang","non-dropping-particle":"","parse-names":false,"suffix":""},{"dropping-particle":"","family":"Adnan","given":"Mazlini","non-dropping-particle":"","parse-names":false,"suffix":""},{"dropping-particle":"","family":"Ahmad","given":"Che Nidzam Che","non-dropping-particle":"","parse-names":false,"suffix":""},{"dropping-particle":"","family":"Anif","given":"Sofyan","non-dropping-particle":"","parse-names":false,"suffix":""}],"container-title":"Review of International Geographical Education Online","id":"ITEM-1","issue":"4","issued":{"date-parts":[["2021"]]},"page":"1023-1033","title":"Literature Review: Development of STEM Learning in Indonesia Based on Variation of Subjects, Media, and Strategy of Study from 2015 to 2019","type":"article-journal","volume":"11"},"uris":["http://www.mendeley.com/documents/?uuid=5241b69e-e730-44ae-9c44-6c9a2c09bb64"]}],"mendeley":{"formattedCitation":"(Setyaningsih et al., 2021)","plainTextFormattedCitation":"(Setyaningsih et al., 2021)","previouslyFormattedCitation":"(Setyaningsih et al., 2021)"},"properties":{"noteIndex":0},"schema":"https://github.com/citation-style-language/schema/raw/master/csl-citation.json"}</w:instrText>
      </w:r>
      <w:r w:rsidRPr="008227C4">
        <w:rPr>
          <w:rFonts w:cstheme="majorBidi"/>
          <w:szCs w:val="20"/>
          <w:shd w:val="clear" w:color="auto" w:fill="FFFFFF"/>
        </w:rPr>
        <w:fldChar w:fldCharType="separate"/>
      </w:r>
      <w:r w:rsidRPr="008227C4">
        <w:rPr>
          <w:rFonts w:cstheme="majorBidi"/>
          <w:noProof/>
          <w:szCs w:val="20"/>
          <w:shd w:val="clear" w:color="auto" w:fill="FFFFFF"/>
        </w:rPr>
        <w:t>(Setyaningsih et al., 2021)</w:t>
      </w:r>
      <w:r w:rsidRPr="008227C4">
        <w:rPr>
          <w:rFonts w:cstheme="majorBidi"/>
          <w:szCs w:val="20"/>
          <w:shd w:val="clear" w:color="auto" w:fill="FFFFFF"/>
        </w:rPr>
        <w:fldChar w:fldCharType="end"/>
      </w:r>
      <w:r w:rsidRPr="008227C4">
        <w:rPr>
          <w:rFonts w:cstheme="majorBidi"/>
          <w:szCs w:val="20"/>
          <w:shd w:val="clear" w:color="auto" w:fill="FFFFFF"/>
        </w:rPr>
        <w:t>.</w:t>
      </w:r>
    </w:p>
    <w:p w14:paraId="5DAE63D6" w14:textId="61BB3CB1" w:rsidR="008C22A6" w:rsidRPr="008227C4" w:rsidRDefault="008C22A6" w:rsidP="008227C4">
      <w:pPr>
        <w:shd w:val="clear" w:color="auto" w:fill="FFFFFF"/>
        <w:spacing w:line="260" w:lineRule="atLeast"/>
        <w:ind w:firstLine="720"/>
        <w:jc w:val="both"/>
        <w:rPr>
          <w:rFonts w:ascii="Palatino Linotype" w:hAnsi="Palatino Linotype" w:cstheme="majorBidi"/>
          <w:sz w:val="20"/>
          <w:szCs w:val="20"/>
        </w:rPr>
      </w:pPr>
      <w:r w:rsidRPr="008227C4">
        <w:rPr>
          <w:rFonts w:ascii="Palatino Linotype" w:eastAsia="Times New Roman" w:hAnsi="Palatino Linotype" w:cstheme="majorBidi"/>
          <w:sz w:val="20"/>
          <w:szCs w:val="20"/>
          <w:lang w:eastAsia="id-ID"/>
        </w:rPr>
        <w:t xml:space="preserve">STEM-based learning can train students to apply their knowledge in making designs as a form of solving problems related to the environment by utilizing technology. This is in accordance with 21st-century learning in dealing with the Industrial Revolution 4.0 </w:t>
      </w:r>
      <w:r w:rsidRPr="008227C4">
        <w:rPr>
          <w:rFonts w:ascii="Palatino Linotype" w:eastAsia="Times New Roman" w:hAnsi="Palatino Linotype" w:cstheme="majorBidi"/>
          <w:sz w:val="20"/>
          <w:szCs w:val="20"/>
          <w:lang w:eastAsia="id-ID"/>
        </w:rPr>
        <w:fldChar w:fldCharType="begin" w:fldLock="1"/>
      </w:r>
      <w:r w:rsidRPr="008227C4">
        <w:rPr>
          <w:rFonts w:ascii="Palatino Linotype" w:eastAsia="Times New Roman" w:hAnsi="Palatino Linotype" w:cstheme="majorBidi"/>
          <w:sz w:val="20"/>
          <w:szCs w:val="20"/>
          <w:lang w:eastAsia="id-ID"/>
        </w:rPr>
        <w:instrText>ADDIN CSL_CITATION {"citationItems":[{"id":"ITEM-1","itemData":{"abstract":"Pendahuluan Penguasaan Ilmu Pengetahuan dan Teknologi (IPTEK) saat ini menjadi kunci penting dalam menghadapi tantangan di masa depan. Berbagai tantangan yang muncul antara lain berkaitan dengan peningkatan kualitas hidup, pemerataan pembangunan, dan kemampuan untuk mengembangkan sumber daya manusia. Untuk itu, pendidikan Sains/IPA sebagai bagian dari pendidikan berperan penting untuk menyiapkan peserta didik yang memiliki literasi sains, yaitu yang mampu berpikir kritis, kreatif, logis, dan berinisiatif dalam menanggapi isu di masyarakat yang diakibatkan oleh dampak perkembangan IPA dan teknologi [1] . Pendidikan IPA (sains) diharapkan dapat menjadi wahana bagi peserta didik untuk mempelajari diri sendiri dan alam sekitar, serta prospek pengembangan lebih lanjut dalam menerapkannya di dalam kehidupan sehari-hari [2] . Literasi sains seseorang sangat terkait dengan literasi teknologi dan matematika. Miller [5] (1998) mengemukakan bahwa literasi sains dapat pula didefinisikan sebagai kemampuan membaca dan menulis tentang sains dan teknologi. Lebih lanjut, kemampuan seseorang dalam sains sangat dipengaruhi oleh cara berpikir sistematik, logis dan rasional, yang sangat potensial dilatihkan dalam matematik. Kedua kemampuan ini akan digunakan untuk melakukan analisis kritis terhadap suatu fenomena dalam sains, menggunakannya pula pada saat seseorang melakukan pemecahan masalah terkait konteks sains. Kemampuan berpikir logis dan rasional merupakan salahsatu aspek literasi matematik. Seorang yang literat terhadap matematika, biasanya akan memiliki kemampuan untuk memikirkan fenomena yang ditemukan dengan logis, sistematik, dan dilandasi dengan pemikiran-pemikiran kritis. Uraian di atas menunjukkan arti penting seseorang memiliki literasi terhadap sains, bahasa dan matematik. Oleh karena itu literasi sains, bahasa, dan matematika telah diakui secara internasional sebagai tolok ukur tinggi-rendahnya kualitas pendidikan Hal ini direspon oleh The Program for International Student Assessment (PISA)","author":[{"dropping-particle":"","family":"Permanasari","given":"Anna","non-dropping-particle":"","parse-names":false,"suffix":""}],"container-title":"Seminar Nasional Pendidikan Sains “Peningkatan Kualitas Pembelajaran Sains dan Kompetensi Guru melalui Penelitian &amp; Pengembangan dalam Menghadapi Tantangan Abad-21” Surakarta, 22 Oktober","id":"ITEM-1","issued":{"date-parts":[["2016"]]},"page":"23-34","title":"STEM Education : Inovasi dalam Pembelajaran Sains","type":"article-magazine"},"uris":["http://www.mendeley.com/documents/?uuid=e5d5e05a-1098-45b4-8ad8-5eb3de526c37"]}],"mendeley":{"formattedCitation":"(Permanasari, 2016)","plainTextFormattedCitation":"(Permanasari, 2016)","previouslyFormattedCitation":"(Permanasari, 2016)"},"properties":{"noteIndex":0},"schema":"https://github.com/citation-style-language/schema/raw/master/csl-citation.json"}</w:instrText>
      </w:r>
      <w:r w:rsidRPr="008227C4">
        <w:rPr>
          <w:rFonts w:ascii="Palatino Linotype" w:eastAsia="Times New Roman" w:hAnsi="Palatino Linotype" w:cstheme="majorBidi"/>
          <w:sz w:val="20"/>
          <w:szCs w:val="20"/>
          <w:lang w:eastAsia="id-ID"/>
        </w:rPr>
        <w:fldChar w:fldCharType="separate"/>
      </w:r>
      <w:r w:rsidRPr="008227C4">
        <w:rPr>
          <w:rFonts w:ascii="Palatino Linotype" w:eastAsia="Times New Roman" w:hAnsi="Palatino Linotype" w:cstheme="majorBidi"/>
          <w:noProof/>
          <w:sz w:val="20"/>
          <w:szCs w:val="20"/>
          <w:lang w:eastAsia="id-ID"/>
        </w:rPr>
        <w:t>(Permanasari, 2016)</w:t>
      </w:r>
      <w:r w:rsidRPr="008227C4">
        <w:rPr>
          <w:rFonts w:ascii="Palatino Linotype" w:eastAsia="Times New Roman" w:hAnsi="Palatino Linotype" w:cstheme="majorBidi"/>
          <w:sz w:val="20"/>
          <w:szCs w:val="20"/>
          <w:lang w:eastAsia="id-ID"/>
        </w:rPr>
        <w:fldChar w:fldCharType="end"/>
      </w:r>
      <w:r w:rsidRPr="008227C4">
        <w:rPr>
          <w:rFonts w:ascii="Palatino Linotype" w:eastAsia="Times New Roman" w:hAnsi="Palatino Linotype" w:cstheme="majorBidi"/>
          <w:sz w:val="20"/>
          <w:szCs w:val="20"/>
          <w:lang w:eastAsia="id-ID"/>
        </w:rPr>
        <w:t xml:space="preserve">. </w:t>
      </w:r>
      <w:r w:rsidRPr="008227C4">
        <w:rPr>
          <w:rFonts w:ascii="Palatino Linotype" w:hAnsi="Palatino Linotype" w:cstheme="majorBidi"/>
          <w:sz w:val="20"/>
          <w:szCs w:val="20"/>
        </w:rPr>
        <w:t xml:space="preserve">STEM education is a learning method that is not only a practical strengthening of education in these disciplines separately but also develops an integrated educational approach to these disciplines by focusing on solving problems in everyday life and professional life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{"citationItems":[{"id":"ITEM-1","itemData":{"author":[{"dropping-particle":"","family":"Aghni","given":"Adrik Zulfa","non-dropping-particle":"","parse-names":false,"suffix":""}],"id":"ITEM-1","issued":{"date-parts":[["2018"]]},"number-of-pages":"1-46","publisher":"Universitas Negeri Semarang","title":"Implementasi Pembelajaran I-STEM (Islamic, Science, Technology, Engineering, and Mathematics) untuk Meningkatkan Hasil Belajar dan Menumbuhkan Karakter Positif pada Siswa","type":"thesis"},"uris":["http://www.mendeley.com/documents/?uuid=936e7493-dfff-4dac-990b-5098dd785781"]}],"mendeley":{"formattedCitation":"(Aghni, 2018)","plainTextFormattedCitation":"(Aghni, 2018)","previouslyFormattedCitation":"(Aghni, 2018)"},"properties":{"noteIndex":0},"schema":"https://github.com/citation-style-language/schema/raw/master/csl-citation.json"}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(Aghni, 2018)</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xml:space="preserve">. STEM learning will encourage students to think, turn theory into practice, and help produce concrete products using theoretical knowledge learned during lectures. The STEM approach enhances creativity, communication, and collaboration skills needed for lifelong learning, and students can be open to innovation with curiosity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{"citationItems":[{"id":"ITEM-1","itemData":{"DOI":"https://doi.org/10.14686/buefad.408150","ISBN":"0000000329","abstract":"The objective of the present study was to determine the views of pre-service preschool teachers on Integrated Science Technology Engineering and Mathematics (STEM) education and their tendencies about integrated STEM instruction. The study group included 35 pre-service preschool teachers. The present study, conducted as a single group research model with pre-test-post-test experimental method, was completed in 8 weeks. Semi-structured interview form developed by the authors and the \"Integrated STEM Instructional Tendencies Scale\" developed by Lin and Williams (2016) adapted to Turkish by Hacıömeroğlu and Bulut (2016) were used as data collection instruments. The qualitative data obtained are described with the content analysis methodology. The quantitative data were analyzed with paired sample t-test. After the implementation of the STEM education program, it was determined that pre-service preschool teachers had positive views on STEM education approach in general. Furthermore, it was determined that STEM education would encourage student to think, transform theoretical knowledge into practice, and to acquire the skills to obtain concrete products using the theoretical knowledge that they acquired in the class. The majority of the participating pre-service teachers indicated that undergraduate programs should include science, technology, engineering and mathematics courses, teachers from different fields should collaborate, and the teachers should receive STEM training.","author":[{"dropping-particle":"","family":"Uğraş","given":"Mustafa","non-dropping-particle":"","parse-names":false,"suffix":""},{"dropping-particle":"","family":"Genç","given":"Zülfü","non-dropping-particle":"","parse-names":false,"suffix":""}],"container-title":"Bartin University Journal of Faculty of Education","id":"ITEM-1","issue":"2","issued":{"date-parts":[["2018"]]},"page":"724-744","title":"Investigating Preschool Teacher Candidates' STEM Teaching Intention and the views about STEM Education","type":"article-journal","volume":"7"},"uris":["http://www.mendeley.com/documents/?uuid=5d533501-4e28-418a-9b89-f13240f1d5a1"]}],"mendeley":{"formattedCitation":"(Uğraş &amp; Genç, 2018)","plainTextFormattedCitation":"(Uğraş &amp; Genç, 2018)","previouslyFormattedCitation":"(Uğraş &amp; Genç, 2018)"},"properties":{"noteIndex":0},"schema":"https://github.com/citation-style-language/schema/raw/master/csl-citation.json"}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(Uğraş &amp; Genç, 2018)</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w:t>
      </w:r>
    </w:p>
    <w:p w14:paraId="0638EC40" w14:textId="5057B3F0" w:rsidR="008C22A6" w:rsidRPr="008227C4" w:rsidRDefault="008C22A6" w:rsidP="008227C4">
      <w:pPr>
        <w:shd w:val="clear" w:color="auto" w:fill="FFFFFF"/>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 xml:space="preserve">According to the National Research Council, in STEM learning, the ability to apply teaching strategies is as important as educators who know various ways of learning. Improvements in STEM education at the undergraduate level are strongly encouraged to adopt more flexible, active, and collaborative pedagogical practices that will reach a diverse range of students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{"citationItems":[{"id":"ITEM-1","itemData":{"DOI":"https://doi.org/10.17478/jegys.853203","abstract":"… STEM educated students are problem solvers, logical thinkers, technology literate … Analysis of students' critical thinking skill of middle school through STEM Education Project …","author":[{"dropping-particle":"","family":"Nurwahyunani","given":"Atip","non-dropping-particle":"","parse-names":false,"suffix":""}],"container-title":"Journal for the Education of Gifted Young Scientists","id":"ITEM-1","issue":"5","issued":{"date-parts":[["2021"]]},"page":"11-17","title":"Literature Review: a STEM Approach to Improving the Quality of Science Learning in Indonesia","type":"article-journal","volume":"9"},"uris":["http://www.mendeley.com/documents/?uuid=d74f3714-f358-4f49-92c3-4ff8056cf011"]}],"mendeley":{"formattedCitation":"(Nurwahyunani, 2021)","plainTextFormattedCitation":"(Nurwahyunani, 2021)","previouslyFormattedCitation":"(Nurwahyunani, 2021)"},"properties":{"noteIndex":0},"schema":"https://github.com/citation-style-language/schema/raw/master/csl-citation.json"}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(Nurwahyunani, 2021)</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xml:space="preserve">. Problems that often arise in STEM learning are in the context of time management, adequate equipment or facilities in preparing STEM learning activities, and patterns of organizing activities according to individual student differences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{"citationItems":[{"id":"ITEM-1","itemData":{"DOI":"https://doi.org/10.24106/kefdergi.","author":[{"dropping-particle":"","family":"Bal","given":"Ayten Pınar","non-dropping-particle":"","parse-names":false,"suffix":""}],"container-title":"Kastamonu Education Journal","id":"ITEM-1","issue":"1","issued":{"date-parts":[["2022"]]},"page":"196-204","title":"Opinions of Classroom Teacher Candidates on STEM Education STEM Eğitimine Yönelik Sınıf Öğretmeni Adaylarının Görüşleri","type":"article-journal","volume":"30"},"uris":["http://www.mendeley.com/documents/?uuid=50530a46-4cb0-4f44-852b-7f8846fb0e84"]}],"mendeley":{"formattedCitation":"(Bal, 2022)","plainTextFormattedCitation":"(Bal, 2022)","previouslyFormattedCitation":"(Bal, 2022)"},"properties":{"noteIndex":0},"schema":"https://github.com/citation-style-language/schema/raw/master/csl-citation.json"}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(Bal, 2022)</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w:t>
      </w:r>
      <w:r w:rsidR="002F0641" w:rsidRPr="008227C4">
        <w:rPr>
          <w:rFonts w:ascii="Palatino Linotype" w:hAnsi="Palatino Linotype" w:cstheme="majorBidi"/>
          <w:sz w:val="20"/>
          <w:szCs w:val="20"/>
        </w:rPr>
        <w:t xml:space="preserve"> </w:t>
      </w:r>
    </w:p>
    <w:p w14:paraId="50CC0F1E" w14:textId="77777777" w:rsidR="008C22A6" w:rsidRPr="008227C4" w:rsidRDefault="008C22A6" w:rsidP="008227C4">
      <w:pPr>
        <w:shd w:val="clear" w:color="auto" w:fill="FFFFFF"/>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 xml:space="preserve">As for the results of research conducted by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{"citationItems":[{"id":"ITEM-1","itemData":{"DOI":"https://doi.org/10.23887/jptk-undiksha.v17i1.22832","abstract":"T Indonesia with a population of more than 200 million people, has an obligation to produce quality human resources to be able to compete with other countries. The problem currently faced is the high level of open unemployment, especially in SMK graduates. One way to improve the quality of human resources is by providing innovation in the learning process, especially in the field of vocational learning. Learning that can be applied in vocational education is learning based on STEM (Science, Technology, Engineering, and Mathematics). The purpose of this study is to describe more deeply about STEM learning as an innovative learning process that can be applied in vocational learning. The study was conducted using the literature review method of relevant research references and results, which were continued through focus group discussions (FGD). This study obtained the results of (1) STEM learning successfully applied both abroad and domestically; (2) it can improve students' creativity and critical thinking; (3) STEM learning can be integrated with learning models such as Project Based Learning, Problem Based Learning and cooperative learning; (4) Make students more confident in their future careers; and (5) STEM learning is very suitable for use in 21st century learning, especially in the vocational field so that STEM learning can be used as a solution in improving the quality of human resources and developing 21st century skills skills and in accordance with the objectives of vocational learning","author":[{"dropping-particle":"","family":"Fathoni","given":"A.","non-dropping-particle":"","parse-names":false,"suffix":""},{"dropping-particle":"","family":"Muslim","given":"S.","non-dropping-particle":"","parse-names":false,"suffix":""},{"dropping-particle":"","family":"Ismayati","given":"E.","non-dropping-particle":"","parse-names":false,"suffix":""},{"dropping-particle":"","family":"Rijanto","given":"T.","non-dropping-particle":"","parse-names":false,"suffix":""},{"dropping-particle":"","family":"Munoto","given":"","non-dropping-particle":"","parse-names":false,"suffix":""},{"dropping-particle":"","family":"Nurlaela","given":"L.","non-dropping-particle":"","parse-names":false,"suffix":""}],"container-title":"Jurnal Pendidikan Teknologi dan Kejuruan","id":"ITEM-1","issue":"1","issued":{"date-parts":[["2020"]]},"page":"33-42","title":"STEM : Inovasi dalam Pembelajaran Vokasi","type":"article-journal","volume":"17"},"uris":["http://www.mendeley.com/documents/?uuid=b8e5831d-a16f-4426-ae59-d0dd59793311"]}],"mendeley":{"formattedCitation":"(Fathoni et al., 2020)","manualFormatting":"Fathoni et al., (2020)","plainTextFormattedCitation":"(Fathoni et al., 2020)","previouslyFormattedCitation":"(Fathoni et al., 2020)"},"properties":{"noteIndex":0},"schema":"https://github.com/citation-style-language/schema/raw/master/csl-citation.json"}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 xml:space="preserve">Fathoni et al., </w:t>
      </w:r>
      <w:r w:rsidRPr="008227C4">
        <w:rPr>
          <w:rFonts w:ascii="Palatino Linotype" w:eastAsia="Times New Roman" w:hAnsi="Palatino Linotype" w:cstheme="majorBidi"/>
          <w:sz w:val="20"/>
          <w:szCs w:val="20"/>
          <w:lang w:eastAsia="id-ID"/>
        </w:rPr>
        <w:t>(</w:t>
      </w:r>
      <w:r w:rsidRPr="008227C4">
        <w:rPr>
          <w:rFonts w:ascii="Palatino Linotype" w:hAnsi="Palatino Linotype" w:cstheme="majorBidi"/>
          <w:noProof/>
          <w:sz w:val="20"/>
          <w:szCs w:val="20"/>
        </w:rPr>
        <w:t>2020)</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xml:space="preserve"> that STEM </w:t>
      </w:r>
      <w:r w:rsidRPr="008227C4">
        <w:rPr>
          <w:rFonts w:ascii="Palatino Linotype" w:eastAsia="Times New Roman" w:hAnsi="Palatino Linotype" w:cstheme="majorBidi"/>
          <w:sz w:val="20"/>
          <w:szCs w:val="20"/>
          <w:lang w:eastAsia="id-ID"/>
        </w:rPr>
        <w:t xml:space="preserve">(Science, Technology, Engineering, and Mathematics) </w:t>
      </w:r>
      <w:r w:rsidRPr="008227C4">
        <w:rPr>
          <w:rFonts w:ascii="Palatino Linotype" w:hAnsi="Palatino Linotype" w:cstheme="majorBidi"/>
          <w:sz w:val="20"/>
          <w:szCs w:val="20"/>
        </w:rPr>
        <w:t>has been successfully applied in several and various branches of science, especially in the fields of science and mathematics, seeing the success of STEM learning in these two branches of knowledge, it is time for STEM learning to also be applied to vocational (technical) learning. Especially in vocational learning that prioritizes practice and problem-solving related to daily activities; of course, with STEM learning, it is easier to solve these problems and make students better understand what they are learning. In the future, it is hoped that many teachers and lecturers who work in the field of vocational learning will implement and develop STEM in the learning process.</w:t>
      </w:r>
    </w:p>
    <w:p w14:paraId="3F6CD0C2" w14:textId="77777777" w:rsidR="008C22A6" w:rsidRPr="008227C4" w:rsidRDefault="008C22A6" w:rsidP="008227C4">
      <w:pPr>
        <w:shd w:val="clear" w:color="auto" w:fill="FFFFFF"/>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 xml:space="preserve">Furthermore, the results of research conducted by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{"citationItems":[{"id":"ITEM-1","itemData":{"DOI":"https://doi.org/10.33369/jkf.5.2.131-140","abstract":"ABSTRAK Penelitian ini bertujuan untuk (1) menghasilkan perangkat pembelajaran IPA berorientasi STEM berupa lembar kegiatan mahasiswa (LKM) yang dilengkapi instrumen tes literasi sains (2) mendeskripsikan aktivitas belajar mahasiswa dengan penerapan STEM (3) mengetahui kemampuan literasi sains mahasiswa melalui implementasi dalam pembelajaran berbasis STEM pada mata kuliah IPA-1 Materi Suhu dan Kalor di Program Studi Pendidikan IPA FKIP Universitas Bengkulu Tahun 2021. Penelitian ini merupakan penelitian tindakan kelas (Classroom Action Research) yang dirancang 2 siklus dan masing-masing siklus dengan 4 langkah yaitu perencanaan (planning), Tindakan (Acting), observasi (observation), dan refleksi (reflection). Pada tahap perencanaan (planning), dilakukan: (1) pengembangan perangkat pembelajaran yaitu (a) LKM (b) soal tes Literasi Sains. (c) instrumen pengamatan aktivitas pembelajaran dengan pendekatan saintifik; (2) Validasi ahli (content validity) perangkat pembelajaran. Pada tahapan Tindakan (Acting), dilakukan implementasi STEM di kelas pada materi Suhu dan Kalor. Kemudian dilakukan observasi (observation) proses pembelajaran dan juga dilakukan tes hasil belajar litarasi sains. Langkah terakhir dilakukan refleksi (reflection) untuk perbaikan perangkat pembelajaran untuk siklus kedua. Hasil penelitian akan diperoleh (1) perangkat pembelajaran yaitu (a) Lembar Kerja Mahasiswa (c) Soal tes hasil belajar Literasi Sains (c) instrumen pengamatan aktivitas pembelajaran dengan pendekatan saintifik yang valid dan praktis, (2) hasil belajar lietrasi sains mahasiswa dan (3) deskripsi aktivitas mahasiswa dalam pembelajaran.. Kata Kunci: STEM, Suhu dan Kalor, Literasi Sains, Classroom Action Research ABSTRACT This study aims to (1) produce STEM-oriented science learning tools in the form of student activity sheets (LKM) equipped with scientific literacy test instruments (2) describe student learning activities with the application of STEM (3) determine students' scientific literacy skills through implementation in STEM-based learning in the IPA-1 subject of Temperature and Heat Material at the Science Education Study Program FKIP Bengkulu University in 2021. This research is a classroom action research (Classroom Action Research) designed in 2 cycles and each cycle with 4 steps, namely planning, Action (Acting), observation (observation), and reflection (reflection). At the planning stage, it carried out: (1) development of learning tools, namely (a) Student Work…","author":[{"dropping-particle":"","family":"Sakti","given":"Indra","non-dropping-particle":"","parse-names":false,"suffix":""},{"dropping-particle":"","family":"Nirwana","given":"","non-dropping-particle":"","parse-names":false,"suffix":""},{"dropping-particle":"","family":"Defianti","given":"Aprina","non-dropping-particle":"","parse-names":false,"suffix":""}],"container-title":"Jurnal Kumparan Fisika","id":"ITEM-1","issue":"2","issued":{"date-parts":[["2022"]]},"page":"131-140","title":"Implementasi Pembelajaran Berbasis STEM pada Mata Kuliah Kajian IPA-1 Materi Suhu dan Kalor untuk Meningkatkan Literasi Sains Mahasiswa","type":"article-journal","volume":"5"},"uris":["http://www.mendeley.com/documents/?uuid=318a2fab-0c42-4905-968f-01bb538de376"]}],"mendeley":{"formattedCitation":"(Sakti et al., 2022)","manualFormatting":"Sakti et al., (2022)","plainTextFormattedCitation":"(Sakti et al., 2022)","previouslyFormattedCitation":"(Sakti et al., 2022)"},"properties":{"noteIndex":0},"schema":"https://github.com/citation-style-language/schema/raw/master/csl-citation.json"}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 xml:space="preserve">Sakti et al., </w:t>
      </w:r>
      <w:r w:rsidRPr="008227C4">
        <w:rPr>
          <w:rFonts w:ascii="Palatino Linotype" w:eastAsia="Times New Roman" w:hAnsi="Palatino Linotype" w:cstheme="majorBidi"/>
          <w:sz w:val="20"/>
          <w:szCs w:val="20"/>
          <w:lang w:eastAsia="id-ID"/>
        </w:rPr>
        <w:t>(</w:t>
      </w:r>
      <w:r w:rsidRPr="008227C4">
        <w:rPr>
          <w:rFonts w:ascii="Palatino Linotype" w:hAnsi="Palatino Linotype" w:cstheme="majorBidi"/>
          <w:noProof/>
          <w:sz w:val="20"/>
          <w:szCs w:val="20"/>
        </w:rPr>
        <w:t>2022)</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xml:space="preserve"> showed that science learning tools and levels of STEM-based student learning activities </w:t>
      </w:r>
      <w:r w:rsidRPr="008227C4">
        <w:rPr>
          <w:rFonts w:ascii="Palatino Linotype" w:eastAsia="Times New Roman" w:hAnsi="Palatino Linotype" w:cstheme="majorBidi"/>
          <w:sz w:val="20"/>
          <w:szCs w:val="20"/>
          <w:lang w:eastAsia="id-ID"/>
        </w:rPr>
        <w:t xml:space="preserve">(Science, Technology, Engineering, and Mathematics) </w:t>
      </w:r>
      <w:r w:rsidRPr="008227C4">
        <w:rPr>
          <w:rFonts w:ascii="Palatino Linotype" w:hAnsi="Palatino Linotype" w:cstheme="majorBidi"/>
          <w:sz w:val="20"/>
          <w:szCs w:val="20"/>
        </w:rPr>
        <w:t xml:space="preserve">in the S1 Science Education Study Program, Faculty of Teacher Training and Education, University of Bengkulu in the Science Study class-1 in the odd semester of the 2021/2022 academic year, it has a positive effect on students' scientific literacy levels. The results of the same research were also conducted by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{"citationItems":[{"id":"ITEM-1","itemData":{"DOI":"https://doi.org/10.30999/ujmes.v3i2.544","abstract":"Calculus is a must course of many major in higher education. It caused by calculus has a role as basic foundation of many theories and its application is used in many aspects of various majors. However, many students had difficulty to undersatand calculus course. Its difficulty was caused by calculus course could not been integrated with topics that was learned in each of majors. Solution of that problem is to integrated topics from various majors in calculus course and it can be done with STEM learning. STEM learning integrates science aspect (S), technology aspect (T), engineering aspect (E), and mathematics aspect (M) in learning process so it can makes calculus course to be more realistic so students can easily understand it.","author":[{"dropping-particle":"","family":"Khairani","given":"","non-dropping-particle":"","parse-names":false,"suffix":""},{"dropping-particle":"","family":"Mukhni","given":"","non-dropping-particle":"","parse-names":false,"suffix":""},{"dropping-particle":"","family":"Aini","given":"Faizah Qurrata","non-dropping-particle":"","parse-names":false,"suffix":""}],"container-title":"UJMES (Uninus Journal of Mathematics Education and Science)","id":"ITEM-1","issue":"2","issued":{"date-parts":[["2018"]]},"page":"104-111","title":"Pembelajaran Berbasis STEM dalam Perkuliahan Kalkulus di Perguruan Tinggi","type":"article-journal","volume":"3"},"uris":["http://www.mendeley.com/documents/?uuid=81c8343e-e05f-4103-b701-ed9fbc61a463"]}],"mendeley":{"formattedCitation":"(Khairani et al., 2018)","manualFormatting":"Khairani et al., (2018)","plainTextFormattedCitation":"(Khairani et al., 2018)","previouslyFormattedCitation":"(Khairani et al., 2018)"},"properties":{"noteIndex":0},"schema":"https://github.com/citation-style-language/schema/raw/master/csl-citation.json"}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 xml:space="preserve">Khairani et al., </w:t>
      </w:r>
      <w:r w:rsidRPr="008227C4">
        <w:rPr>
          <w:rFonts w:ascii="Palatino Linotype" w:eastAsia="Times New Roman" w:hAnsi="Palatino Linotype" w:cstheme="majorBidi"/>
          <w:sz w:val="20"/>
          <w:szCs w:val="20"/>
          <w:lang w:eastAsia="id-ID"/>
        </w:rPr>
        <w:t>(</w:t>
      </w:r>
      <w:r w:rsidRPr="008227C4">
        <w:rPr>
          <w:rFonts w:ascii="Palatino Linotype" w:hAnsi="Palatino Linotype" w:cstheme="majorBidi"/>
          <w:noProof/>
          <w:sz w:val="20"/>
          <w:szCs w:val="20"/>
        </w:rPr>
        <w:t>2018)</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explaining STEM learning can help students to able to communicate ideas and concepts of STEM elements into mathematical ideas and concepts and vice versa.</w:t>
      </w:r>
    </w:p>
    <w:p w14:paraId="4C917AAB" w14:textId="67142F6F" w:rsidR="008C22A6" w:rsidRPr="008227C4" w:rsidRDefault="008C22A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shd w:val="clear" w:color="auto" w:fill="FFFFFF"/>
        </w:rPr>
        <w:t xml:space="preserve">Factors that hinder the readiness of educators to implement STEM learning are the lack of information or knowledge about STEM for educators and the low creativity of educators </w:t>
      </w:r>
      <w:r w:rsidRPr="008227C4">
        <w:rPr>
          <w:rFonts w:ascii="Palatino Linotype" w:hAnsi="Palatino Linotype" w:cstheme="majorBidi"/>
          <w:sz w:val="20"/>
          <w:szCs w:val="20"/>
          <w:shd w:val="clear" w:color="auto" w:fill="FFFFFF"/>
        </w:rPr>
        <w:fldChar w:fldCharType="begin" w:fldLock="1"/>
      </w:r>
      <w:r w:rsidRPr="008227C4">
        <w:rPr>
          <w:rFonts w:ascii="Palatino Linotype" w:hAnsi="Palatino Linotype" w:cstheme="majorBidi"/>
          <w:sz w:val="20"/>
          <w:szCs w:val="20"/>
          <w:shd w:val="clear" w:color="auto" w:fill="FFFFFF"/>
        </w:rPr>
        <w:instrText>ADDIN CSL_CITATION {"citationItems":[{"id":"ITEM-1","itemData":{"DOI":"https://doi.org/10.35896/ijecie.v4i2.146","ISSN":"2598-9588","abstract":"This research was conducted to describe the readiness of Islamic-based kindergarten teachers regarding STEM education. This research uses a qualitative approach. This research used a purposive sampling method to select the participants. The research participant consisted of 11 teachers who came from Islamic-based kindergartens. Participants were involved in semi-structured interviews. The qualitative data were analyzed by inductive content analysis. This case study results reveal knowledge, readiness, learning strategies, media, and challenges faced by teachers. There are differences in learning strategies, methods, and media used in implementing STEM in each Islamic school. The lack of knowledge and the low creativity of teachers is also an obstacle for schools in implementing STEM learning..","author":[{"dropping-particle":"","family":"Siron","given":"Yubaedi","non-dropping-particle":"","parse-names":false,"suffix":""},{"dropping-particle":"","family":"Nuryanah","given":"Ayu Iis","non-dropping-particle":"","parse-names":false,"suffix":""},{"dropping-particle":"","family":"Huraerah","given":"Huri","non-dropping-particle":"","parse-names":false,"suffix":""},{"dropping-particle":"","family":"Rahmani","given":"Nisa Fadhliyah","non-dropping-particle":"","parse-names":false,"suffix":""}],"container-title":"Al-Hikmah: Indonesian Journal of Early Childhood Islamic Education","id":"ITEM-1","issue":"2","issued":{"date-parts":[["2020"]]},"page":"171-192","title":"Wajah TK Berbasis Islam: Kesiapan Guru dalam Menerapkan Pembelajaran STEM","type":"article-journal","volume":"4"},"uris":["http://www.mendeley.com/documents/?uuid=9ccd0c4c-3bd0-4916-bef2-1bc87a4a9642"]}],"mendeley":{"formattedCitation":"(Siron et al., 2020)","plainTextFormattedCitation":"(Siron et al., 2020)","previouslyFormattedCitation":"(Siron et al., 2020)"},"properties":{"noteIndex":0},"schema":"https://github.com/citation-style-language/schema/raw/master/csl-citation.json"}</w:instrText>
      </w:r>
      <w:r w:rsidRPr="008227C4">
        <w:rPr>
          <w:rFonts w:ascii="Palatino Linotype" w:hAnsi="Palatino Linotype" w:cstheme="majorBidi"/>
          <w:sz w:val="20"/>
          <w:szCs w:val="20"/>
          <w:shd w:val="clear" w:color="auto" w:fill="FFFFFF"/>
        </w:rPr>
        <w:fldChar w:fldCharType="separate"/>
      </w:r>
      <w:r w:rsidRPr="008227C4">
        <w:rPr>
          <w:rFonts w:ascii="Palatino Linotype" w:hAnsi="Palatino Linotype" w:cstheme="majorBidi"/>
          <w:noProof/>
          <w:sz w:val="20"/>
          <w:szCs w:val="20"/>
          <w:shd w:val="clear" w:color="auto" w:fill="FFFFFF"/>
        </w:rPr>
        <w:t>(Siron et al., 2020)</w:t>
      </w:r>
      <w:r w:rsidRPr="008227C4">
        <w:rPr>
          <w:rFonts w:ascii="Palatino Linotype" w:hAnsi="Palatino Linotype" w:cstheme="majorBidi"/>
          <w:sz w:val="20"/>
          <w:szCs w:val="20"/>
          <w:shd w:val="clear" w:color="auto" w:fill="FFFFFF"/>
        </w:rPr>
        <w:fldChar w:fldCharType="end"/>
      </w:r>
      <w:r w:rsidRPr="008227C4">
        <w:rPr>
          <w:rFonts w:ascii="Palatino Linotype" w:hAnsi="Palatino Linotype" w:cstheme="majorBidi"/>
          <w:sz w:val="20"/>
          <w:szCs w:val="20"/>
          <w:shd w:val="clear" w:color="auto" w:fill="FFFFFF"/>
        </w:rPr>
        <w:t xml:space="preserve">. </w:t>
      </w:r>
      <w:r w:rsidRPr="008227C4">
        <w:rPr>
          <w:rFonts w:ascii="Palatino Linotype" w:hAnsi="Palatino Linotype" w:cstheme="majorBidi"/>
          <w:sz w:val="20"/>
          <w:szCs w:val="20"/>
        </w:rPr>
        <w:t xml:space="preserve">Students who receive STEM education are expected to be able to think logically and use technology independently to solve problems, innovate and create things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{"citationItems":[{"id":"ITEM-1","itemData":{"DOI":"10.1186/s40594-017-0068-1","ISSN":"21967822","abstract":"Background: Given the growing interest in, and relevance of, integrated approaches to STEM (science, technology, engineering, and mathematics) education, there is an urgent desire to understand the challenges and obstacles to developing and implementing integrated STEM curricula and instruction. In this article, we present phase 1 of a two-phase needs assessment study to identify challenges and needs of promoting integrated approaches in STEM education. Utilizing a key informant approach, 22 K-12 teachers and four administrators selected as potential leaders in STEM education in an unidentified state on the East Coast of the USA were interviewed. Participants were asked to identify challenges and perceived supports to conduct integrated STEM education. Questions were open-ended in order to inform a larger, state-wide questionnaire study in phase 2 to be reported subsequently and were qualitatively coded. Results: Several distinctive themes were identified as described by teacher participants when discussing challenges and obstacles of implementing integrated STEM education, as well as supports that would be most helpful in overcoming them. Participants also provided specific suggestions for teacher education needed to support integrated STEM education. Conclusions: Preliminary findings suggest that many teachers are interested in integrated approaches to STEM, but do not believe they are well prepared to implement them. Teachers and administrators also suggest that adequate preparation in integrated STEM would entail a considerable rethinking and redesigning of pre-service courses and in-service workshops. Findings provide a starting point for better understanding teacher needs in integrated STEM and a springboard for further study.","author":[{"dropping-particle":"","family":"Shernoff","given":"David J.","non-dropping-particle":"","parse-names":false,"suffix":""},{"dropping-particle":"","family":"Sinha","given":"Suparna","non-dropping-particle":"","parse-names":false,"suffix":""},{"dropping-particle":"","family":"Bressler","given":"Denise M.","non-dropping-particle":"","parse-names":false,"suffix":""},{"dropping-particle":"","family":"Ginsburg","given":"Lynda","non-dropping-particle":"","parse-names":false,"suffix":""}],"container-title":"International Journal of STEM Education","id":"ITEM-1","issue":"1","issued":{"date-parts":[["2017"]]},"page":"1-16","publisher":"International Journal of STEM Education","title":"Assessing Teacher Education and Professional Development Needs for the Implementation of Integrated Approaches to STEM Education","type":"article-journal","volume":"4"},"uris":["http://www.mendeley.com/documents/?uuid=b991611a-8b9e-4449-86f9-97386af17762"]}],"mendeley":{"formattedCitation":"(Shernoff et al., 2017)","plainTextFormattedCitation":"(Shernoff et al., 2017)","previouslyFormattedCitation":"(Shernoff et al., 2017)"},"properties":{"noteIndex":0},"schema":"https://github.com/citation-style-language/schema/raw/master/csl-citation.json"}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(Shernoff et al., 2017)</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w:t>
      </w:r>
    </w:p>
    <w:p w14:paraId="0C6CAD10" w14:textId="77777777" w:rsidR="00AC2847" w:rsidRPr="008227C4" w:rsidRDefault="00AC2847" w:rsidP="008227C4">
      <w:pPr>
        <w:spacing w:line="260" w:lineRule="atLeast"/>
        <w:ind w:firstLine="720"/>
        <w:jc w:val="both"/>
        <w:rPr>
          <w:rFonts w:ascii="Palatino Linotype" w:hAnsi="Palatino Linotype" w:cstheme="majorBidi"/>
          <w:sz w:val="20"/>
          <w:szCs w:val="20"/>
        </w:rPr>
      </w:pPr>
    </w:p>
    <w:p w14:paraId="041BC3F2" w14:textId="77777777" w:rsidR="008C22A6" w:rsidRPr="008227C4" w:rsidRDefault="008C22A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lastRenderedPageBreak/>
        <w:t>Given that graduate of the Elementary School Teacher Education study program currently must have several good graduate competencies, namely: (</w:t>
      </w:r>
      <w:r w:rsidRPr="008227C4">
        <w:rPr>
          <w:rFonts w:ascii="Palatino Linotype" w:hAnsi="Palatino Linotype" w:cstheme="majorBidi"/>
          <w:color w:val="202124"/>
          <w:sz w:val="20"/>
          <w:szCs w:val="20"/>
          <w:shd w:val="clear" w:color="auto" w:fill="FFFFFF"/>
        </w:rPr>
        <w:t xml:space="preserve">1) Pedagogic competence, including; </w:t>
      </w:r>
      <w:r w:rsidRPr="008227C4">
        <w:rPr>
          <w:rFonts w:ascii="Palatino Linotype" w:hAnsi="Palatino Linotype" w:cstheme="majorBidi"/>
          <w:sz w:val="20"/>
          <w:szCs w:val="20"/>
        </w:rPr>
        <w:t xml:space="preserve">a) Mastering the characteristics of students from the physical, moral, social, cultural, emotional, and intellectual aspects; b) Mastering learning theory and educational learning principles; c) Develop a curriculum related to the subject/field of development being taught; d) Organizing educational learning; e) Utilize information and communication technology for the benefit of learning; f) Facilitate the development of the potential of students to actualize the various potentials they have; g) Communicate effectively, empathetically and politely with students; h) Carry out assessment and evaluation of learning processes and outcomes; i) Utilizing the results of assessment and evaluation for the benefit of learning; and j) Perform reflective actions to improve the quality of learning. </w:t>
      </w:r>
      <w:r w:rsidRPr="008227C4">
        <w:rPr>
          <w:rFonts w:ascii="Palatino Linotype" w:hAnsi="Palatino Linotype" w:cstheme="majorBidi"/>
          <w:color w:val="202124"/>
          <w:sz w:val="20"/>
          <w:szCs w:val="20"/>
          <w:shd w:val="clear" w:color="auto" w:fill="FFFFFF"/>
        </w:rPr>
        <w:t xml:space="preserve">(2) Personality competence, including; a) </w:t>
      </w:r>
      <w:r w:rsidRPr="008227C4">
        <w:rPr>
          <w:rFonts w:ascii="Palatino Linotype" w:hAnsi="Palatino Linotype" w:cstheme="majorBidi"/>
          <w:sz w:val="20"/>
          <w:szCs w:val="20"/>
        </w:rPr>
        <w:t xml:space="preserve">Act in accordance with Indonesian national religious, legal, social, and cultural norms; b) Presenting oneself as an honest, noble person and a role model for students and society; c) Present yourself as a person who is stable, stable, mature, wise and authoritative; d) Demonstrate work ethic, high responsibility, pride in being a teacher, and self-confidence; e) Uphold the code of ethics of the teaching profession. </w:t>
      </w:r>
      <w:r w:rsidRPr="008227C4">
        <w:rPr>
          <w:rFonts w:ascii="Palatino Linotype" w:hAnsi="Palatino Linotype" w:cstheme="majorBidi"/>
          <w:color w:val="202124"/>
          <w:sz w:val="20"/>
          <w:szCs w:val="20"/>
          <w:shd w:val="clear" w:color="auto" w:fill="FFFFFF"/>
        </w:rPr>
        <w:t xml:space="preserve">(3) Social competence, including; </w:t>
      </w:r>
      <w:r w:rsidRPr="008227C4">
        <w:rPr>
          <w:rFonts w:ascii="Palatino Linotype" w:hAnsi="Palatino Linotype" w:cstheme="majorBidi"/>
          <w:sz w:val="20"/>
          <w:szCs w:val="20"/>
        </w:rPr>
        <w:t xml:space="preserve">a) Being inclusive, acting objectively, and not discriminating because of considerations of gender, religion, race, physical condition, family background, and socioeconomic status; b) Communicating effectively, empathetically, and politely with fellow educators, educational staff, parents and the community; c) Adapting to the place of duty throughout the territory of the Republic of Indonesia which has socio-cultural diversity; d) Communicating with the professional community itself and other professions orally and in writing or other forms. </w:t>
      </w:r>
      <w:r w:rsidRPr="008227C4">
        <w:rPr>
          <w:rFonts w:ascii="Palatino Linotype" w:hAnsi="Palatino Linotype" w:cstheme="majorBidi"/>
          <w:color w:val="202124"/>
          <w:sz w:val="20"/>
          <w:szCs w:val="20"/>
          <w:shd w:val="clear" w:color="auto" w:fill="FFFFFF"/>
        </w:rPr>
        <w:t xml:space="preserve">And (4) Professional competence, including; </w:t>
      </w:r>
      <w:r w:rsidRPr="008227C4">
        <w:rPr>
          <w:rFonts w:ascii="Palatino Linotype" w:hAnsi="Palatino Linotype" w:cstheme="majorBidi"/>
          <w:sz w:val="20"/>
          <w:szCs w:val="20"/>
        </w:rPr>
        <w:t xml:space="preserve">a) Mastering the material, structures, concepts, and scientific mindsets that support the subjects being taught; b) Mastering Competency Standards and Basic Competency in the subject/field of development being taught; c) Developing learning materials taught creatively; d) Develop professionalism in a sustainable manner by taking reflective action; e) Utilizing information and communication technology to communicate and develop oneself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{"citationItems":[{"id":"ITEM-1","itemData":{"DOI":"https://doi.org/10.24036/jbmp.v9i2.110927","ISSN":"2614-6967","abstract":"Teacher competence is a foundation for realizing quality education. This study aims to examine the extent to which the competence of primary school teachers plays a role in increasing the effectiveness of online learning. This research was conducted at schools in Pengalengan Bandung with descriptive methods. Data collection techniques using interviews, surveys and observations. The survey was conducted in 10 different schools spread across Pengalengan sub-district, Bandung. The results show that teacher competence plays a role in increasing the effectiveness of online learning. Both pedagogical, personal, professional, and social competencies all have a role in the delivery of online education. Research findings indicate that this role is reflected in the form of management that has been carried out by teachers in online learning. There is a development of student learning techniques from full online to a combination (personal tutoring, visiting teachers, visiting students, and assignments). This development will not be possible if the teacher concerned does not have good competence. Based on the results of the analysis, the learning technique is more effective than previous online learning, this can be seen from the increased enthusiasm for student learning.","author":[{"dropping-particle":"","family":"Sutisna","given":"Deni","non-dropping-particle":"","parse-names":false,"suffix":""},{"dropping-particle":"","family":"Widodo","given":"Arif","non-dropping-particle":"","parse-names":false,"suffix":""}],"container-title":"Jurnal Bahana Manajemen Pendidikan","id":"ITEM-1","issue":"2","issued":{"date-parts":[["2020"]]},"page":"58-64","title":"Peran Kompetensi Guru Sekolah Dasar dalam Meningkatkan Efektivitas Pembelajaran Daring","type":"article-journal","volume":"9"},"uris":["http://www.mendeley.com/documents/?uuid=91e33bc5-4aed-4ecb-8bb9-7c3223ef5674"]}],"mendeley":{"formattedCitation":"(Sutisna &amp; Widodo, 2020)","plainTextFormattedCitation":"(Sutisna &amp; Widodo, 2020)","previouslyFormattedCitation":"(Sutisna &amp; Widodo, 2020)"},"properties":{"noteIndex":0},"schema":"https://github.com/citation-style-language/schema/raw/master/csl-citation.json"}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(Sutisna &amp; Widodo, 2020)</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w:t>
      </w:r>
    </w:p>
    <w:p w14:paraId="3838DBE1" w14:textId="0ECA32FA" w:rsidR="008C22A6" w:rsidRPr="008227C4" w:rsidRDefault="008C22A6" w:rsidP="008227C4">
      <w:pPr>
        <w:shd w:val="clear" w:color="auto" w:fill="FFFFFF"/>
        <w:spacing w:line="260" w:lineRule="atLeast"/>
        <w:ind w:firstLine="720"/>
        <w:jc w:val="both"/>
        <w:rPr>
          <w:rFonts w:ascii="Palatino Linotype" w:hAnsi="Palatino Linotype" w:cstheme="majorBidi"/>
          <w:sz w:val="20"/>
          <w:szCs w:val="20"/>
          <w:shd w:val="clear" w:color="auto" w:fill="FFFFFF"/>
        </w:rPr>
      </w:pPr>
      <w:r w:rsidRPr="008227C4">
        <w:rPr>
          <w:rFonts w:ascii="Palatino Linotype" w:hAnsi="Palatino Linotype" w:cstheme="majorBidi"/>
          <w:sz w:val="20"/>
          <w:szCs w:val="20"/>
          <w:shd w:val="clear" w:color="auto" w:fill="FFFFFF"/>
        </w:rPr>
        <w:t xml:space="preserve">Problems in terms of learning are still very complex in tertiary institutions, such as Pelita Bangsa University and Bekasi Regency. Pelita Bangsa University is one of the largest universities located in the middle of Bekasi Regency and already has approximately 3,000 alumni and 8,000 students who are active in the 2022/2023 academic year. Based on the results of interviews with </w:t>
      </w:r>
      <w:r w:rsidRPr="008227C4">
        <w:rPr>
          <w:rFonts w:ascii="Palatino Linotype" w:hAnsi="Palatino Linotype" w:cstheme="majorBidi"/>
          <w:sz w:val="20"/>
          <w:szCs w:val="20"/>
        </w:rPr>
        <w:t xml:space="preserve"> Religious Education Lecturers</w:t>
      </w:r>
      <w:r w:rsidRPr="008227C4">
        <w:rPr>
          <w:rFonts w:ascii="Palatino Linotype" w:hAnsi="Palatino Linotype" w:cstheme="majorBidi"/>
          <w:sz w:val="20"/>
          <w:szCs w:val="20"/>
          <w:shd w:val="clear" w:color="auto" w:fill="FFFFFF"/>
        </w:rPr>
        <w:t xml:space="preserve"> at Pelita Bangsa University in the Elementary School Teacher Education Study Program (PGSD), </w:t>
      </w:r>
      <w:r w:rsidRPr="008227C4">
        <w:rPr>
          <w:rFonts w:ascii="Palatino Linotype" w:eastAsia="Times New Roman" w:hAnsi="Palatino Linotype" w:cstheme="majorBidi"/>
          <w:sz w:val="20"/>
          <w:szCs w:val="20"/>
          <w:lang w:eastAsia="id-ID"/>
        </w:rPr>
        <w:t xml:space="preserve">most of them admit that they do not understand the Science, Technology, Engineering, and Mathematics (STEM) approach. Furthermore, lecturers have also not been able to integrate the STEM approach into learning in offline and online classes. The observation results show that the ability of some lecturers has not been able to plan lectures based on the STEM (Science, Technology, Engineering, and Mathematics) approach. So it is necessary to examine the application of the STEM approach to the learning process at Pelita Bangsa University in the Program </w:t>
      </w:r>
      <w:r w:rsidRPr="008227C4">
        <w:rPr>
          <w:rFonts w:ascii="Palatino Linotype" w:hAnsi="Palatino Linotype" w:cstheme="majorBidi"/>
          <w:sz w:val="20"/>
          <w:szCs w:val="20"/>
          <w:shd w:val="clear" w:color="auto" w:fill="FFFFFF"/>
        </w:rPr>
        <w:t>Elementary School Teacher Education Studies (PGSD).</w:t>
      </w:r>
    </w:p>
    <w:p w14:paraId="78580CB8" w14:textId="6C995419" w:rsidR="00EA3767" w:rsidRDefault="008C22A6" w:rsidP="008227C4">
      <w:pPr>
        <w:pBdr>
          <w:top w:val="nil"/>
          <w:left w:val="nil"/>
          <w:bottom w:val="nil"/>
          <w:right w:val="nil"/>
          <w:between w:val="nil"/>
        </w:pBdr>
        <w:spacing w:line="260" w:lineRule="atLeast"/>
        <w:jc w:val="both"/>
        <w:rPr>
          <w:rFonts w:ascii="Palatino Linotype" w:hAnsi="Palatino Linotype" w:cstheme="majorBidi"/>
          <w:sz w:val="20"/>
          <w:szCs w:val="20"/>
          <w:shd w:val="clear" w:color="auto" w:fill="FFFFFF"/>
        </w:rPr>
      </w:pPr>
      <w:r w:rsidRPr="008227C4">
        <w:rPr>
          <w:rFonts w:ascii="Palatino Linotype" w:hAnsi="Palatino Linotype" w:cstheme="majorBidi"/>
          <w:sz w:val="20"/>
          <w:szCs w:val="20"/>
          <w:shd w:val="clear" w:color="auto" w:fill="FFFFFF"/>
        </w:rPr>
        <w:t>This study aims to describe the implementation and readiness of lecturers in implementing STEM learning for prospective elementary school teacher students, which is expected to be a reference in making decisions to develop STEM (</w:t>
      </w:r>
      <w:r w:rsidRPr="008227C4">
        <w:rPr>
          <w:rFonts w:ascii="Palatino Linotype" w:eastAsia="Times New Roman" w:hAnsi="Palatino Linotype" w:cstheme="majorBidi"/>
          <w:i/>
          <w:iCs/>
          <w:sz w:val="20"/>
          <w:szCs w:val="20"/>
          <w:lang w:eastAsia="id-ID"/>
        </w:rPr>
        <w:t>Science, Technology, Engineering, and Mathematics</w:t>
      </w:r>
      <w:r w:rsidRPr="008227C4">
        <w:rPr>
          <w:rFonts w:ascii="Palatino Linotype" w:hAnsi="Palatino Linotype" w:cstheme="majorBidi"/>
          <w:i/>
          <w:iCs/>
          <w:sz w:val="20"/>
          <w:szCs w:val="20"/>
          <w:shd w:val="clear" w:color="auto" w:fill="FFFFFF"/>
        </w:rPr>
        <w:t>)</w:t>
      </w:r>
      <w:r w:rsidRPr="008227C4">
        <w:rPr>
          <w:rFonts w:ascii="Palatino Linotype" w:hAnsi="Palatino Linotype" w:cstheme="majorBidi"/>
          <w:sz w:val="20"/>
          <w:szCs w:val="20"/>
          <w:shd w:val="clear" w:color="auto" w:fill="FFFFFF"/>
        </w:rPr>
        <w:t>at the university learning level for prospective elementary school teachers. This research focuses on the optimal application of STEM in learning in higher education.</w:t>
      </w:r>
    </w:p>
    <w:p w14:paraId="513C2CCE" w14:textId="77777777" w:rsidR="000B72D3" w:rsidRPr="008227C4" w:rsidRDefault="000B72D3" w:rsidP="008227C4">
      <w:pPr>
        <w:pBdr>
          <w:top w:val="nil"/>
          <w:left w:val="nil"/>
          <w:bottom w:val="nil"/>
          <w:right w:val="nil"/>
          <w:between w:val="nil"/>
        </w:pBdr>
        <w:spacing w:line="260" w:lineRule="atLeast"/>
        <w:jc w:val="both"/>
        <w:rPr>
          <w:rFonts w:ascii="Palatino Linotype" w:hAnsi="Palatino Linotype" w:cstheme="majorBidi"/>
          <w:color w:val="000000"/>
          <w:sz w:val="20"/>
          <w:szCs w:val="20"/>
        </w:rPr>
      </w:pPr>
    </w:p>
    <w:p w14:paraId="64ECE1B5" w14:textId="2A39DB8E" w:rsidR="00EA3767" w:rsidRPr="000B72D3" w:rsidRDefault="00160935" w:rsidP="000B72D3">
      <w:pPr>
        <w:pStyle w:val="ListParagraph"/>
        <w:keepNext/>
        <w:numPr>
          <w:ilvl w:val="0"/>
          <w:numId w:val="2"/>
        </w:numPr>
        <w:pBdr>
          <w:top w:val="nil"/>
          <w:left w:val="nil"/>
          <w:bottom w:val="nil"/>
          <w:right w:val="nil"/>
          <w:between w:val="nil"/>
        </w:pBdr>
        <w:spacing w:line="260" w:lineRule="atLeast"/>
        <w:ind w:left="426" w:hanging="284"/>
        <w:jc w:val="both"/>
        <w:rPr>
          <w:rFonts w:ascii="Palatino Linotype" w:hAnsi="Palatino Linotype" w:cstheme="majorBidi"/>
          <w:b/>
          <w:bCs/>
          <w:sz w:val="20"/>
          <w:szCs w:val="20"/>
        </w:rPr>
      </w:pPr>
      <w:r w:rsidRPr="000B72D3">
        <w:rPr>
          <w:rFonts w:ascii="Palatino Linotype" w:hAnsi="Palatino Linotype" w:cstheme="majorBidi"/>
          <w:b/>
          <w:bCs/>
          <w:sz w:val="20"/>
          <w:szCs w:val="20"/>
        </w:rPr>
        <w:lastRenderedPageBreak/>
        <w:t>METHOD</w:t>
      </w:r>
      <w:r w:rsidR="000B72D3" w:rsidRPr="000B72D3">
        <w:rPr>
          <w:rFonts w:ascii="Palatino Linotype" w:hAnsi="Palatino Linotype" w:cstheme="majorBidi"/>
          <w:b/>
          <w:bCs/>
          <w:sz w:val="20"/>
          <w:szCs w:val="20"/>
        </w:rPr>
        <w:t>S</w:t>
      </w:r>
    </w:p>
    <w:p w14:paraId="6E9BC820" w14:textId="7E1267A0" w:rsidR="008C22A6" w:rsidRPr="008227C4" w:rsidRDefault="008C22A6" w:rsidP="008227C4">
      <w:pPr>
        <w:shd w:val="clear" w:color="auto" w:fill="FFFFFF"/>
        <w:spacing w:line="260" w:lineRule="atLeast"/>
        <w:ind w:firstLine="720"/>
        <w:jc w:val="both"/>
        <w:rPr>
          <w:rFonts w:ascii="Palatino Linotype" w:eastAsia="Times New Roman" w:hAnsi="Palatino Linotype" w:cstheme="majorBidi"/>
          <w:sz w:val="20"/>
          <w:szCs w:val="20"/>
          <w:lang w:eastAsia="id-ID"/>
        </w:rPr>
      </w:pPr>
      <w:r w:rsidRPr="008227C4">
        <w:rPr>
          <w:rFonts w:ascii="Palatino Linotype" w:eastAsia="Times New Roman" w:hAnsi="Palatino Linotype" w:cstheme="majorBidi"/>
          <w:sz w:val="20"/>
          <w:szCs w:val="20"/>
          <w:lang w:eastAsia="id-ID"/>
        </w:rPr>
        <w:t xml:space="preserve">The research method used is a qualitative method. </w:t>
      </w:r>
      <w:r w:rsidRPr="008227C4">
        <w:rPr>
          <w:rFonts w:ascii="Palatino Linotype" w:hAnsi="Palatino Linotype" w:cstheme="majorBidi"/>
          <w:color w:val="000000"/>
          <w:sz w:val="20"/>
          <w:szCs w:val="20"/>
          <w:shd w:val="clear" w:color="auto" w:fill="FFFFFF"/>
        </w:rPr>
        <w:t xml:space="preserve">Qualitative methods emphasize more on observing phenomena and examining the substance of the meaning of these phenomena. </w:t>
      </w:r>
      <w:r w:rsidRPr="008227C4">
        <w:rPr>
          <w:rFonts w:ascii="Palatino Linotype" w:hAnsi="Palatino Linotype" w:cstheme="majorBidi"/>
          <w:sz w:val="20"/>
          <w:szCs w:val="20"/>
        </w:rPr>
        <w:t xml:space="preserve">Qualitative research is research that focuses on research questions related to the questions of who, what, where, and how an event happened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{"citationItems":[{"id":"ITEM-1","itemData":{"DOI":"10.46984/sebatik.v25i2.1524","ISSN":"1410-3737","abstract":"Digitalisasi sekarang ini secara luas digunakan oleh semua pihak pemangku kebijakan di bidang pendidikan, termasuk level perguruan tinggi. Dosen yang memegang posisi yang penting dalam proses pembelajaran harus beradaptasi dengan baik pada teknologi informasi terbaru. Lambat laun, perkembangan teknologi akan memaksa semua pekerja untuk menggunakannya jika masih ingin bertahan di era ini. Di sisi lain, penyebaran Pandemi Covid-19 di seluruh dunia menuntut dosen dan mahasiswa untuk memaksimalkan penggunaan teknologi informasi terkini. Bagaimana dosen menggunakan menggunakan perangkat digital dalam melaksanakan proses pembelajaran merupakan fokus inti dari studi ini. Studi ini bertujuan untuk memetakan kemampuan dosen dalam menggunakan perangkat digital dalam mendukung proses pembelajaran yang dilakukan. Selebihnya target dari studi ini adalah untuk memberikan sekilas penjabaran tentang kemampuan kompetensi digital kepada Lembaga Penjamin Mutu di kampus dan lebih jauh dapat memberikan pertimbangan yang komprehensif tentang bagaimana mengembangkan dan memandu kompetensi digital dosen di masa depan. Studi ini menggunakan penelitian kualitatif dengan partisipan 8 dari 11 dosen yang mengampu di Fakultas Sastra Universitas Putra Indonesia Tahun Akademik 2020/ 2021. Partisipan dalam studi ini 72% adalah dosen yang mengampu mata kuliah Linguistik atau Sastra. Teknik pengumpulan data yang dilakukan dengan menggunakan metode triangulasi, observasi, dokumentasi, dan wawancara. Hasil studi mengungkapkan bahwa partisipan telah cakap dalam menggunakan digital sesuai standar perguruan tinggi dan lolos melewati semua kriteria kompetensi digital.","author":[{"dropping-particle":"","family":"Supyani","given":"Yusup","non-dropping-particle":"","parse-names":false,"suffix":""},{"dropping-particle":"","family":"F","given":"Deri Fikri","non-dropping-particle":"","parse-names":false,"suffix":""}],"container-title":"Sebatik","id":"ITEM-1","issue":"2","issued":{"date-parts":[["2021"]]},"page":"460-467","title":"Klasifikasi Kompetensi Digital Dosen Bahasa Inggris di Era Pandemi","type":"article-journal","volume":"25"},"uris":["http://www.mendeley.com/documents/?uuid=04dcf6b0-0f79-4817-b456-91574b016c1e"]}],"mendeley":{"formattedCitation":"(Supyani &amp; F, 2021)","plainTextFormattedCitation":"(Supyani &amp; F, 2021)","previouslyFormattedCitation":"(Supyani &amp; F, 2021)"},"properties":{"noteIndex":0},"schema":"https://github.com/citation-style-language/schema/raw/master/csl-citation.json"}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(Supyani &amp; F, 2021)</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xml:space="preserve">. This study uses a phenomenological qualitative approach, namely to describe the application of the STEM model by lecturers in the Elementary School Teacher Education Study Program at Pelita Bangsa University. The description will be explained based on the results of data collection by means of interviews and documentation. </w:t>
      </w:r>
      <w:r w:rsidRPr="008227C4">
        <w:rPr>
          <w:rFonts w:ascii="Palatino Linotype" w:hAnsi="Palatino Linotype" w:cstheme="majorBidi"/>
          <w:color w:val="000000"/>
          <w:sz w:val="20"/>
          <w:szCs w:val="20"/>
          <w:shd w:val="clear" w:color="auto" w:fill="FFFFFF"/>
        </w:rPr>
        <w:t xml:space="preserve">The analysis and acumen of qualitative research are greatly affected by the strength of the words and sentences used </w:t>
      </w:r>
      <w:r w:rsidRPr="008227C4">
        <w:rPr>
          <w:rFonts w:ascii="Palatino Linotype" w:hAnsi="Palatino Linotype" w:cstheme="majorBidi"/>
          <w:color w:val="000000"/>
          <w:sz w:val="20"/>
          <w:szCs w:val="20"/>
          <w:shd w:val="clear" w:color="auto" w:fill="FFFFFF"/>
        </w:rPr>
        <w:fldChar w:fldCharType="begin" w:fldLock="1"/>
      </w:r>
      <w:r w:rsidRPr="008227C4">
        <w:rPr>
          <w:rFonts w:ascii="Palatino Linotype" w:hAnsi="Palatino Linotype" w:cstheme="majorBidi"/>
          <w:color w:val="000000"/>
          <w:sz w:val="20"/>
          <w:szCs w:val="20"/>
          <w:shd w:val="clear" w:color="auto" w:fill="FFFFFF"/>
        </w:rPr>
        <w:instrText>ADDIN CSL_CITATION {"citationItems":[{"id":"ITEM-1","itemData":{"DOI":"10.17265/1548-6591/2014.10.003","abstract":"Today, many researchers publish their qualitative works in top accounting and management journals. The contribution of this approach in accounting and management studies continues to gather momentum. Policymakers in both public and private sectors have been increasingly recognizing the importance and value of this method, since it offers detail and rich analysis of accounting and management practices in an organization. Various current literatures indicate that the interest in qualitative approach in the field of accounting and management seems to grow. However, there are still many researchers in these fields reluctant or even reject to implement this method arguing that qualitative approach is not scientific and the results are also not scientific. Therefore, the purpose of this paper is to discuss the issue of using qualitative method in accounting and management studies. The paper is started by looking at the conceptualization of qualitative research. After that, a paradoxical view of qualitative and quantitative methods is discussed. This is followed by discussions of using qualitative research method in accounting and management studies, particularly the use of interpretive case study and grounded theory will be reviewed and discussed in this paper.","author":[{"dropping-particle":"","family":"Basri","given":"Hasan","non-dropping-particle":"","parse-names":false,"suffix":""}],"container-title":"Journal of US-China Public Administration","id":"ITEM-1","issue":"10","issued":{"date-parts":[["2014"]]},"page":"831-838","title":"Using Qualitative Research in Accounting and Management Studies: Not a New Agenda","type":"article-journal","volume":"11"},"uris":["http://www.mendeley.com/documents/?uuid=06390d2f-6d40-4091-bc43-da6e0aba5524"]}],"mendeley":{"formattedCitation":"(Basri, 2014)","plainTextFormattedCitation":"(Basri, 2014)","previouslyFormattedCitation":"(Basri, 2014)"},"properties":{"noteIndex":0},"schema":"https://github.com/citation-style-language/schema/raw/master/csl-citation.json"}</w:instrText>
      </w:r>
      <w:r w:rsidRPr="008227C4">
        <w:rPr>
          <w:rFonts w:ascii="Palatino Linotype" w:hAnsi="Palatino Linotype" w:cstheme="majorBidi"/>
          <w:color w:val="000000"/>
          <w:sz w:val="20"/>
          <w:szCs w:val="20"/>
          <w:shd w:val="clear" w:color="auto" w:fill="FFFFFF"/>
        </w:rPr>
        <w:fldChar w:fldCharType="separate"/>
      </w:r>
      <w:r w:rsidRPr="008227C4">
        <w:rPr>
          <w:rFonts w:ascii="Palatino Linotype" w:hAnsi="Palatino Linotype" w:cstheme="majorBidi"/>
          <w:noProof/>
          <w:color w:val="000000"/>
          <w:sz w:val="20"/>
          <w:szCs w:val="20"/>
          <w:shd w:val="clear" w:color="auto" w:fill="FFFFFF"/>
        </w:rPr>
        <w:t>(Basri, 2014)</w:t>
      </w:r>
      <w:r w:rsidRPr="008227C4">
        <w:rPr>
          <w:rFonts w:ascii="Palatino Linotype" w:hAnsi="Palatino Linotype" w:cstheme="majorBidi"/>
          <w:color w:val="000000"/>
          <w:sz w:val="20"/>
          <w:szCs w:val="20"/>
          <w:shd w:val="clear" w:color="auto" w:fill="FFFFFF"/>
        </w:rPr>
        <w:fldChar w:fldCharType="end"/>
      </w:r>
      <w:r w:rsidRPr="008227C4">
        <w:rPr>
          <w:rFonts w:ascii="Palatino Linotype" w:hAnsi="Palatino Linotype" w:cstheme="majorBidi"/>
          <w:color w:val="000000"/>
          <w:sz w:val="20"/>
          <w:szCs w:val="20"/>
          <w:shd w:val="clear" w:color="auto" w:fill="FFFFFF"/>
        </w:rPr>
        <w:t xml:space="preserve">. </w:t>
      </w:r>
      <w:r w:rsidRPr="008227C4">
        <w:rPr>
          <w:rFonts w:ascii="Palatino Linotype" w:eastAsia="Times New Roman" w:hAnsi="Palatino Linotype" w:cstheme="majorBidi"/>
          <w:sz w:val="20"/>
          <w:szCs w:val="20"/>
          <w:lang w:eastAsia="id-ID"/>
        </w:rPr>
        <w:t xml:space="preserve">This research was carried out in the even semester of the 2021/2022 academic year. The population in the study was carried out by all program lecturers at </w:t>
      </w:r>
      <w:r w:rsidRPr="008227C4">
        <w:rPr>
          <w:rFonts w:ascii="Palatino Linotype" w:hAnsi="Palatino Linotype" w:cstheme="majorBidi"/>
          <w:sz w:val="20"/>
          <w:szCs w:val="20"/>
          <w:shd w:val="clear" w:color="auto" w:fill="FFFFFF"/>
        </w:rPr>
        <w:t xml:space="preserve">Elementary School Teacher Education Studies (PGSD) </w:t>
      </w:r>
      <w:r w:rsidRPr="008227C4">
        <w:rPr>
          <w:rFonts w:ascii="Palatino Linotype" w:eastAsia="Times New Roman" w:hAnsi="Palatino Linotype" w:cstheme="majorBidi"/>
          <w:sz w:val="20"/>
          <w:szCs w:val="20"/>
          <w:lang w:eastAsia="id-ID"/>
        </w:rPr>
        <w:t xml:space="preserve">Pelita Bangsa University. The sample used is all permanent </w:t>
      </w:r>
      <w:r w:rsidRPr="008227C4">
        <w:rPr>
          <w:rFonts w:ascii="Palatino Linotype" w:hAnsi="Palatino Linotype" w:cstheme="majorBidi"/>
          <w:sz w:val="20"/>
          <w:szCs w:val="20"/>
        </w:rPr>
        <w:t xml:space="preserve"> Religious Education Lecturers</w:t>
      </w:r>
      <w:r w:rsidRPr="008227C4">
        <w:rPr>
          <w:rFonts w:ascii="Palatino Linotype" w:eastAsia="Times New Roman" w:hAnsi="Palatino Linotype" w:cstheme="majorBidi"/>
          <w:sz w:val="20"/>
          <w:szCs w:val="20"/>
          <w:lang w:eastAsia="id-ID"/>
        </w:rPr>
        <w:t xml:space="preserve"> in the program </w:t>
      </w:r>
      <w:r w:rsidRPr="008227C4">
        <w:rPr>
          <w:rFonts w:ascii="Palatino Linotype" w:hAnsi="Palatino Linotype" w:cstheme="majorBidi"/>
          <w:sz w:val="20"/>
          <w:szCs w:val="20"/>
          <w:shd w:val="clear" w:color="auto" w:fill="FFFFFF"/>
        </w:rPr>
        <w:t xml:space="preserve">Elementary School Teacher Education Studies (PGSD) </w:t>
      </w:r>
      <w:r w:rsidRPr="008227C4">
        <w:rPr>
          <w:rFonts w:ascii="Palatino Linotype" w:eastAsia="Times New Roman" w:hAnsi="Palatino Linotype" w:cstheme="majorBidi"/>
          <w:sz w:val="20"/>
          <w:szCs w:val="20"/>
          <w:lang w:eastAsia="id-ID"/>
        </w:rPr>
        <w:t>Pelita Bangsa University.</w:t>
      </w:r>
    </w:p>
    <w:p w14:paraId="695958A0" w14:textId="77777777" w:rsidR="008C22A6" w:rsidRPr="008227C4" w:rsidRDefault="008C22A6" w:rsidP="008227C4">
      <w:pPr>
        <w:shd w:val="clear" w:color="auto" w:fill="FFFFFF"/>
        <w:spacing w:line="260" w:lineRule="atLeast"/>
        <w:ind w:firstLine="720"/>
        <w:jc w:val="both"/>
        <w:rPr>
          <w:rFonts w:ascii="Palatino Linotype" w:eastAsia="Times New Roman" w:hAnsi="Palatino Linotype" w:cstheme="majorBidi"/>
          <w:sz w:val="20"/>
          <w:szCs w:val="20"/>
          <w:lang w:eastAsia="id-ID"/>
        </w:rPr>
      </w:pPr>
      <w:r w:rsidRPr="008227C4">
        <w:rPr>
          <w:rFonts w:ascii="Palatino Linotype" w:eastAsia="Times New Roman" w:hAnsi="Palatino Linotype" w:cstheme="majorBidi"/>
          <w:sz w:val="20"/>
          <w:szCs w:val="20"/>
          <w:lang w:eastAsia="id-ID"/>
        </w:rPr>
        <w:t>The data collection techniques used were interviews, observation, and documentation with lecturers who already have a national lecturer identification number (NIDN) or are called permanent lecturers at Pelita Bangsa University by distributing google forms in the form of links, then the data that has been collected is analyzed and narrated to draw conclusions. The data analysis procedure was carried out as follows:</w:t>
      </w:r>
    </w:p>
    <w:p w14:paraId="48E7DC04" w14:textId="77777777" w:rsidR="008C22A6" w:rsidRPr="008227C4" w:rsidRDefault="008C22A6" w:rsidP="000B72D3">
      <w:pPr>
        <w:shd w:val="clear" w:color="auto" w:fill="FFFFFF"/>
        <w:spacing w:line="260" w:lineRule="atLeast"/>
        <w:ind w:firstLine="0"/>
        <w:jc w:val="both"/>
        <w:rPr>
          <w:rFonts w:ascii="Palatino Linotype" w:eastAsia="Times New Roman" w:hAnsi="Palatino Linotype" w:cstheme="majorBidi"/>
          <w:sz w:val="20"/>
          <w:szCs w:val="20"/>
          <w:lang w:eastAsia="id-ID"/>
        </w:rPr>
      </w:pPr>
    </w:p>
    <w:p w14:paraId="01F06524" w14:textId="77777777" w:rsidR="008C22A6" w:rsidRPr="008227C4" w:rsidRDefault="008C22A6" w:rsidP="008227C4">
      <w:pPr>
        <w:pStyle w:val="Caption"/>
        <w:spacing w:after="0" w:line="260" w:lineRule="atLeast"/>
        <w:jc w:val="both"/>
        <w:rPr>
          <w:rFonts w:ascii="Palatino Linotype" w:eastAsia="Times New Roman" w:hAnsi="Palatino Linotype" w:cstheme="majorBidi"/>
          <w:i w:val="0"/>
          <w:iCs w:val="0"/>
          <w:sz w:val="20"/>
          <w:szCs w:val="20"/>
          <w:lang w:eastAsia="id-ID"/>
        </w:rPr>
      </w:pPr>
      <w:r w:rsidRPr="008227C4">
        <w:rPr>
          <w:rFonts w:ascii="Palatino Linotype" w:hAnsi="Palatino Linotype" w:cstheme="majorBidi"/>
          <w:i w:val="0"/>
          <w:iCs w:val="0"/>
          <w:color w:val="auto"/>
          <w:sz w:val="20"/>
          <w:szCs w:val="20"/>
        </w:rPr>
        <w:t>Figure B. 1 Data Analysis Procedure</w:t>
      </w:r>
    </w:p>
    <w:p w14:paraId="7E64C7D4" w14:textId="77777777" w:rsidR="00EA3767" w:rsidRPr="008227C4" w:rsidRDefault="008C22A6" w:rsidP="008227C4">
      <w:pPr>
        <w:pBdr>
          <w:top w:val="nil"/>
          <w:left w:val="nil"/>
          <w:bottom w:val="nil"/>
          <w:right w:val="nil"/>
          <w:between w:val="nil"/>
        </w:pBdr>
        <w:spacing w:line="260" w:lineRule="atLeast"/>
        <w:jc w:val="both"/>
        <w:rPr>
          <w:rFonts w:ascii="Palatino Linotype" w:hAnsi="Palatino Linotype" w:cstheme="majorBidi"/>
          <w:sz w:val="20"/>
          <w:szCs w:val="20"/>
        </w:rPr>
      </w:pPr>
      <w:r w:rsidRPr="008227C4">
        <w:rPr>
          <w:rFonts w:ascii="Palatino Linotype" w:eastAsia="Times New Roman" w:hAnsi="Palatino Linotype" w:cstheme="majorBidi"/>
          <w:noProof/>
          <w:sz w:val="20"/>
          <w:szCs w:val="20"/>
          <w:lang w:eastAsia="id-ID"/>
        </w:rPr>
        <w:drawing>
          <wp:inline distT="0" distB="0" distL="0" distR="0" wp14:anchorId="162C8FC4" wp14:editId="1BF7A8FA">
            <wp:extent cx="5486400" cy="1724025"/>
            <wp:effectExtent l="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D4E843D" w14:textId="2DF6E0EA" w:rsidR="00A46A50" w:rsidRPr="006E09DD" w:rsidRDefault="000B72D3" w:rsidP="000B72D3">
      <w:pPr>
        <w:pStyle w:val="ListParagraph"/>
        <w:keepNext/>
        <w:numPr>
          <w:ilvl w:val="0"/>
          <w:numId w:val="2"/>
        </w:numPr>
        <w:pBdr>
          <w:top w:val="nil"/>
          <w:left w:val="nil"/>
          <w:bottom w:val="nil"/>
          <w:right w:val="nil"/>
          <w:between w:val="nil"/>
        </w:pBdr>
        <w:spacing w:line="260" w:lineRule="atLeast"/>
        <w:ind w:left="426" w:hanging="284"/>
        <w:jc w:val="both"/>
        <w:rPr>
          <w:rFonts w:ascii="Palatino Linotype" w:hAnsi="Palatino Linotype" w:cstheme="majorBidi"/>
          <w:b/>
          <w:bCs/>
          <w:sz w:val="20"/>
          <w:szCs w:val="20"/>
        </w:rPr>
      </w:pPr>
      <w:r w:rsidRPr="006E09DD">
        <w:rPr>
          <w:rFonts w:ascii="Palatino Linotype" w:hAnsi="Palatino Linotype" w:cstheme="majorBidi"/>
          <w:b/>
          <w:bCs/>
          <w:sz w:val="20"/>
          <w:szCs w:val="20"/>
        </w:rPr>
        <w:t xml:space="preserve">FINDINGS </w:t>
      </w:r>
      <w:r w:rsidR="00160935" w:rsidRPr="006E09DD">
        <w:rPr>
          <w:rFonts w:ascii="Palatino Linotype" w:hAnsi="Palatino Linotype" w:cstheme="majorBidi"/>
          <w:b/>
          <w:bCs/>
          <w:sz w:val="20"/>
          <w:szCs w:val="20"/>
        </w:rPr>
        <w:t>AND DISCUSSION</w:t>
      </w:r>
    </w:p>
    <w:p w14:paraId="664219EF" w14:textId="1303D068" w:rsidR="00A46A50" w:rsidRPr="008227C4" w:rsidRDefault="00A46A50" w:rsidP="008227C4">
      <w:pPr>
        <w:keepNext/>
        <w:keepLines/>
        <w:pBdr>
          <w:top w:val="nil"/>
          <w:left w:val="nil"/>
          <w:bottom w:val="nil"/>
          <w:right w:val="nil"/>
          <w:between w:val="nil"/>
        </w:pBd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Learning management with STEM</w:t>
      </w:r>
      <w:r w:rsidRPr="008227C4">
        <w:rPr>
          <w:rFonts w:ascii="Palatino Linotype" w:hAnsi="Palatino Linotype" w:cstheme="majorBidi"/>
          <w:b/>
          <w:color w:val="000000"/>
          <w:sz w:val="20"/>
          <w:szCs w:val="20"/>
        </w:rPr>
        <w:t xml:space="preserve"> </w:t>
      </w:r>
      <w:r w:rsidRPr="008227C4">
        <w:rPr>
          <w:rFonts w:ascii="Palatino Linotype" w:hAnsi="Palatino Linotype" w:cstheme="majorBidi"/>
          <w:sz w:val="20"/>
          <w:szCs w:val="20"/>
        </w:rPr>
        <w:t>begins with planning to prepare an effective learning process</w:t>
      </w:r>
      <w:r w:rsidRPr="008227C4">
        <w:rPr>
          <w:rFonts w:ascii="Palatino Linotype" w:hAnsi="Palatino Linotype" w:cstheme="majorBidi"/>
          <w:b/>
          <w:color w:val="000000"/>
          <w:sz w:val="20"/>
          <w:szCs w:val="20"/>
        </w:rPr>
        <w:t xml:space="preserve"> </w:t>
      </w:r>
      <w:r w:rsidRPr="008227C4">
        <w:rPr>
          <w:rFonts w:ascii="Palatino Linotype" w:hAnsi="Palatino Linotype" w:cstheme="majorBidi"/>
          <w:sz w:val="20"/>
          <w:szCs w:val="20"/>
        </w:rPr>
        <w:t xml:space="preserve">and efficient, so that it can develop students' high-level thinking abilities. To improve learning quality, the lesson study stages are applied, namely designing learning activities (plan), observation of learning implementation (do), and reflection on learning activities that have been carried out ongoing (see). </w:t>
      </w:r>
    </w:p>
    <w:p w14:paraId="0B3D5F16" w14:textId="2004767B" w:rsidR="008C22A6" w:rsidRPr="008227C4" w:rsidRDefault="008C22A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 xml:space="preserve">Techniques, methods, and strategies used by educators, in this case, lecturers, have an important influence on students' attitudes and interests toward learning conducted by lecturers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{"citationItems":[{"id":"ITEM-1","itemData":{"DOI":"https://doi.org/10.35896/ijecie.v4i2.146","ISSN":"2598-9588","abstract":"This research was conducted to describe the readiness of Islamic-based kindergarten teachers regarding STEM education. This research uses a qualitative approach. This research used a purposive sampling method to select the participants. The research participant consisted of 11 teachers who came from Islamic-based kindergartens. Participants were involved in semi-structured interviews. The qualitative data were analyzed by inductive content analysis. This case study results reveal knowledge, readiness, learning strategies, media, and challenges faced by teachers. There are differences in learning strategies, methods, and media used in implementing STEM in each Islamic school. The lack of knowledge and the low creativity of teachers is also an obstacle for schools in implementing STEM learning..","author":[{"dropping-particle":"","family":"Siron","given":"Yubaedi","non-dropping-particle":"","parse-names":false,"suffix":""},{"dropping-particle":"","family":"Nuryanah","given":"Ayu Iis","non-dropping-particle":"","parse-names":false,"suffix":""},{"dropping-particle":"","family":"Huraerah","given":"Huri","non-dropping-particle":"","parse-names":false,"suffix":""},{"dropping-particle":"","family":"Rahmani","given":"Nisa Fadhliyah","non-dropping-particle":"","parse-names":false,"suffix":""}],"container-title":"Al-Hikmah: Indonesian Journal of Early Childhood Islamic Education","id":"ITEM-1","issue":"2","issued":{"date-parts":[["2020"]]},"page":"171-192","title":"Wajah TK Berbasis Islam: Kesiapan Guru dalam Menerapkan Pembelajaran STEM","type":"article-journal","volume":"4"},"uris":["http://www.mendeley.com/documents/?uuid=9ccd0c4c-3bd0-4916-bef2-1bc87a4a9642"]}],"mendeley":{"formattedCitation":"(Siron et al., 2020)","plainTextFormattedCitation":"(Siron et al., 2020)","previouslyFormattedCitation":"(Siron et al., 2020)"},"properties":{"noteIndex":0},"schema":"https://github.com/citation-style-language/schema/raw/master/csl-citation.json"}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(Siron et al., 2020)</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xml:space="preserve">. Based on the results of interviews with the Head of the Elementary School Teacher Education Study Program at Pelita Bangsa University, not all lecturers are able to integrate the values ​​curriculum with the problems currently faced by their students. This becomes a record in the lecturer evaluation every semester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{"citationItems":[{"id":"ITEM-1","itemData":{"author":[{"dropping-particle":"","family":"Sunaryati","given":"Titin","non-dropping-particle":"","parse-names":false,"suffix":""}],"id":"ITEM-1","issued":{"date-parts":[["2022"]]},"title":"(Ketua Prodi PGSD), Wawancara, 28 Juni","type":"article"},"uris":["http://www.mendeley.com/documents/?uuid=d2130d13-76f6-4bff-9424-830eea45c95a"]}],"mendeley":{"formattedCitation":"(Sunaryati, 2022)","plainTextFormattedCitation":"(Sunaryati, 2022)","previouslyFormattedCitation":"(Sunaryati, 2022)"},"properties":{"noteIndex":0},"schema":"https://github.com/citation-style-language/schema/raw/master/csl-citation.json"}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(Sunaryati, 2022)</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On this occasion, the researcher collected data from the Google form which the researcher had previously distributed to the research sample, namely lecturers at Pelita Bangsa University, regarding knowledge of the STEM learning model (</w:t>
      </w:r>
      <w:r w:rsidRPr="008227C4">
        <w:rPr>
          <w:rFonts w:ascii="Palatino Linotype" w:eastAsia="Times New Roman" w:hAnsi="Palatino Linotype" w:cstheme="majorBidi"/>
          <w:i/>
          <w:iCs/>
          <w:sz w:val="20"/>
          <w:szCs w:val="20"/>
          <w:lang w:eastAsia="id-ID"/>
        </w:rPr>
        <w:t>Science, Technology, Engineering, and Mathematics)</w:t>
      </w:r>
      <w:r w:rsidRPr="008227C4">
        <w:rPr>
          <w:rFonts w:ascii="Palatino Linotype" w:hAnsi="Palatino Linotype" w:cstheme="majorBidi"/>
          <w:sz w:val="20"/>
          <w:szCs w:val="20"/>
        </w:rPr>
        <w:t>, the response from the Lecturer referred to the 11 statements that were given a Likert scale rating as follows:</w:t>
      </w:r>
    </w:p>
    <w:p w14:paraId="4C758072" w14:textId="29DBD70B" w:rsidR="008C22A6" w:rsidRDefault="008C22A6" w:rsidP="008227C4">
      <w:pPr>
        <w:spacing w:line="260" w:lineRule="atLeast"/>
        <w:jc w:val="both"/>
        <w:rPr>
          <w:rFonts w:ascii="Palatino Linotype" w:hAnsi="Palatino Linotype" w:cstheme="majorBidi"/>
          <w:sz w:val="20"/>
          <w:szCs w:val="20"/>
        </w:rPr>
      </w:pPr>
    </w:p>
    <w:p w14:paraId="71D59955" w14:textId="77777777" w:rsidR="006E09DD" w:rsidRPr="008227C4" w:rsidRDefault="006E09DD" w:rsidP="008227C4">
      <w:pPr>
        <w:spacing w:line="260" w:lineRule="atLeast"/>
        <w:jc w:val="both"/>
        <w:rPr>
          <w:rFonts w:ascii="Palatino Linotype" w:hAnsi="Palatino Linotype" w:cstheme="majorBidi"/>
          <w:sz w:val="20"/>
          <w:szCs w:val="20"/>
        </w:rPr>
      </w:pPr>
    </w:p>
    <w:p w14:paraId="52CD6AC2" w14:textId="77777777" w:rsidR="008C22A6" w:rsidRPr="008227C4" w:rsidRDefault="008C22A6" w:rsidP="008227C4">
      <w:pPr>
        <w:pStyle w:val="Caption"/>
        <w:spacing w:after="0" w:line="260" w:lineRule="atLeast"/>
        <w:jc w:val="both"/>
        <w:rPr>
          <w:rFonts w:ascii="Palatino Linotype" w:hAnsi="Palatino Linotype" w:cstheme="majorBidi"/>
          <w:i w:val="0"/>
          <w:iCs w:val="0"/>
          <w:color w:val="auto"/>
          <w:sz w:val="20"/>
          <w:szCs w:val="20"/>
          <w:lang w:val="en-US"/>
        </w:rPr>
      </w:pPr>
      <w:r w:rsidRPr="008227C4">
        <w:rPr>
          <w:rFonts w:ascii="Palatino Linotype" w:hAnsi="Palatino Linotype" w:cstheme="majorBidi"/>
          <w:i w:val="0"/>
          <w:iCs w:val="0"/>
          <w:color w:val="auto"/>
          <w:sz w:val="20"/>
          <w:szCs w:val="20"/>
        </w:rPr>
        <w:lastRenderedPageBreak/>
        <w:t xml:space="preserve">Figure C. 1 </w:t>
      </w:r>
      <w:r w:rsidRPr="008227C4">
        <w:rPr>
          <w:rFonts w:ascii="Palatino Linotype" w:hAnsi="Palatino Linotype" w:cstheme="majorBidi"/>
          <w:i w:val="0"/>
          <w:iCs w:val="0"/>
          <w:color w:val="auto"/>
          <w:sz w:val="20"/>
          <w:szCs w:val="20"/>
          <w:lang w:val="en-US"/>
        </w:rPr>
        <w:t>Research Survey Results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3021"/>
      </w:tblGrid>
      <w:tr w:rsidR="008C22A6" w:rsidRPr="008227C4" w14:paraId="6BCB63B4" w14:textId="77777777" w:rsidTr="00A536AF">
        <w:trPr>
          <w:jc w:val="center"/>
        </w:trPr>
        <w:tc>
          <w:tcPr>
            <w:tcW w:w="5140" w:type="dxa"/>
            <w:tcBorders>
              <w:top w:val="single" w:sz="4" w:space="0" w:color="auto"/>
              <w:left w:val="nil"/>
              <w:bottom w:val="single" w:sz="4" w:space="0" w:color="auto"/>
              <w:right w:val="single" w:sz="4" w:space="0" w:color="auto"/>
            </w:tcBorders>
          </w:tcPr>
          <w:p w14:paraId="2D856A0C"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Statement</w:t>
            </w:r>
          </w:p>
        </w:tc>
        <w:tc>
          <w:tcPr>
            <w:tcW w:w="3021" w:type="dxa"/>
            <w:tcBorders>
              <w:top w:val="single" w:sz="4" w:space="0" w:color="auto"/>
              <w:left w:val="single" w:sz="4" w:space="0" w:color="auto"/>
              <w:bottom w:val="single" w:sz="4" w:space="0" w:color="auto"/>
            </w:tcBorders>
          </w:tcPr>
          <w:p w14:paraId="72421277"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Results</w:t>
            </w:r>
          </w:p>
        </w:tc>
      </w:tr>
      <w:tr w:rsidR="008C22A6" w:rsidRPr="008227C4" w14:paraId="6C328C45" w14:textId="77777777" w:rsidTr="00A536AF">
        <w:trPr>
          <w:jc w:val="center"/>
        </w:trPr>
        <w:tc>
          <w:tcPr>
            <w:tcW w:w="5140" w:type="dxa"/>
            <w:tcBorders>
              <w:top w:val="single" w:sz="4" w:space="0" w:color="auto"/>
              <w:left w:val="nil"/>
              <w:bottom w:val="single" w:sz="4" w:space="0" w:color="auto"/>
              <w:right w:val="single" w:sz="4" w:space="0" w:color="auto"/>
            </w:tcBorders>
          </w:tcPr>
          <w:p w14:paraId="74BCCF9F"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Knowledge of learning methods well</w:t>
            </w:r>
          </w:p>
        </w:tc>
        <w:tc>
          <w:tcPr>
            <w:tcW w:w="3021" w:type="dxa"/>
            <w:tcBorders>
              <w:top w:val="single" w:sz="4" w:space="0" w:color="auto"/>
              <w:left w:val="single" w:sz="4" w:space="0" w:color="auto"/>
              <w:bottom w:val="single" w:sz="4" w:space="0" w:color="auto"/>
            </w:tcBorders>
          </w:tcPr>
          <w:p w14:paraId="0A7601DF"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Very high</w:t>
            </w:r>
          </w:p>
        </w:tc>
      </w:tr>
      <w:tr w:rsidR="008C22A6" w:rsidRPr="008227C4" w14:paraId="6A707A75" w14:textId="77777777" w:rsidTr="00A536AF">
        <w:trPr>
          <w:jc w:val="center"/>
        </w:trPr>
        <w:tc>
          <w:tcPr>
            <w:tcW w:w="5140" w:type="dxa"/>
            <w:tcBorders>
              <w:top w:val="single" w:sz="4" w:space="0" w:color="auto"/>
              <w:left w:val="nil"/>
              <w:bottom w:val="single" w:sz="4" w:space="0" w:color="auto"/>
              <w:right w:val="single" w:sz="4" w:space="0" w:color="auto"/>
            </w:tcBorders>
          </w:tcPr>
          <w:p w14:paraId="6A3C1F1C"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Knowledge knows the STEM approach well</w:t>
            </w:r>
          </w:p>
        </w:tc>
        <w:tc>
          <w:tcPr>
            <w:tcW w:w="3021" w:type="dxa"/>
            <w:tcBorders>
              <w:top w:val="single" w:sz="4" w:space="0" w:color="auto"/>
              <w:left w:val="single" w:sz="4" w:space="0" w:color="auto"/>
              <w:bottom w:val="single" w:sz="4" w:space="0" w:color="auto"/>
            </w:tcBorders>
          </w:tcPr>
          <w:p w14:paraId="1F827287"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Very high</w:t>
            </w:r>
          </w:p>
        </w:tc>
      </w:tr>
      <w:tr w:rsidR="008C22A6" w:rsidRPr="008227C4" w14:paraId="372FCA0D" w14:textId="77777777" w:rsidTr="00A536AF">
        <w:trPr>
          <w:jc w:val="center"/>
        </w:trPr>
        <w:tc>
          <w:tcPr>
            <w:tcW w:w="5140" w:type="dxa"/>
            <w:tcBorders>
              <w:top w:val="single" w:sz="4" w:space="0" w:color="auto"/>
              <w:left w:val="nil"/>
              <w:bottom w:val="single" w:sz="4" w:space="0" w:color="auto"/>
              <w:right w:val="single" w:sz="4" w:space="0" w:color="auto"/>
            </w:tcBorders>
          </w:tcPr>
          <w:p w14:paraId="7816DD67"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Giving statements about phenomena that are happening to students</w:t>
            </w:r>
          </w:p>
        </w:tc>
        <w:tc>
          <w:tcPr>
            <w:tcW w:w="3021" w:type="dxa"/>
            <w:tcBorders>
              <w:top w:val="single" w:sz="4" w:space="0" w:color="auto"/>
              <w:left w:val="single" w:sz="4" w:space="0" w:color="auto"/>
              <w:bottom w:val="single" w:sz="4" w:space="0" w:color="auto"/>
            </w:tcBorders>
          </w:tcPr>
          <w:p w14:paraId="20389EC6"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Tall</w:t>
            </w:r>
          </w:p>
        </w:tc>
      </w:tr>
      <w:tr w:rsidR="008C22A6" w:rsidRPr="008227C4" w14:paraId="1D88C335" w14:textId="77777777" w:rsidTr="00A536AF">
        <w:trPr>
          <w:jc w:val="center"/>
        </w:trPr>
        <w:tc>
          <w:tcPr>
            <w:tcW w:w="5140" w:type="dxa"/>
            <w:tcBorders>
              <w:top w:val="single" w:sz="4" w:space="0" w:color="auto"/>
              <w:left w:val="nil"/>
              <w:bottom w:val="single" w:sz="4" w:space="0" w:color="auto"/>
              <w:right w:val="single" w:sz="4" w:space="0" w:color="auto"/>
            </w:tcBorders>
          </w:tcPr>
          <w:p w14:paraId="3F67306F"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Provision of scientific information that can be a solution to solving problems for students</w:t>
            </w:r>
          </w:p>
        </w:tc>
        <w:tc>
          <w:tcPr>
            <w:tcW w:w="3021" w:type="dxa"/>
            <w:tcBorders>
              <w:top w:val="single" w:sz="4" w:space="0" w:color="auto"/>
              <w:left w:val="single" w:sz="4" w:space="0" w:color="auto"/>
              <w:bottom w:val="single" w:sz="4" w:space="0" w:color="auto"/>
            </w:tcBorders>
          </w:tcPr>
          <w:p w14:paraId="74B9F8C0"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Very high</w:t>
            </w:r>
          </w:p>
        </w:tc>
      </w:tr>
      <w:tr w:rsidR="008C22A6" w:rsidRPr="008227C4" w14:paraId="1DF058FB" w14:textId="77777777" w:rsidTr="00A536AF">
        <w:trPr>
          <w:jc w:val="center"/>
        </w:trPr>
        <w:tc>
          <w:tcPr>
            <w:tcW w:w="5140" w:type="dxa"/>
            <w:tcBorders>
              <w:top w:val="single" w:sz="4" w:space="0" w:color="auto"/>
              <w:left w:val="nil"/>
              <w:bottom w:val="single" w:sz="4" w:space="0" w:color="auto"/>
              <w:right w:val="single" w:sz="4" w:space="0" w:color="auto"/>
            </w:tcBorders>
          </w:tcPr>
          <w:p w14:paraId="22B5797C"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The use of technology tools in learning</w:t>
            </w:r>
          </w:p>
        </w:tc>
        <w:tc>
          <w:tcPr>
            <w:tcW w:w="3021" w:type="dxa"/>
            <w:tcBorders>
              <w:top w:val="single" w:sz="4" w:space="0" w:color="auto"/>
              <w:left w:val="single" w:sz="4" w:space="0" w:color="auto"/>
              <w:bottom w:val="single" w:sz="4" w:space="0" w:color="auto"/>
            </w:tcBorders>
          </w:tcPr>
          <w:p w14:paraId="27024A7D"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Very high</w:t>
            </w:r>
          </w:p>
        </w:tc>
      </w:tr>
      <w:tr w:rsidR="008C22A6" w:rsidRPr="008227C4" w14:paraId="5E5AFDEE" w14:textId="77777777" w:rsidTr="00A536AF">
        <w:trPr>
          <w:jc w:val="center"/>
        </w:trPr>
        <w:tc>
          <w:tcPr>
            <w:tcW w:w="5140" w:type="dxa"/>
            <w:tcBorders>
              <w:top w:val="single" w:sz="4" w:space="0" w:color="auto"/>
              <w:left w:val="nil"/>
              <w:bottom w:val="single" w:sz="4" w:space="0" w:color="auto"/>
              <w:right w:val="single" w:sz="4" w:space="0" w:color="auto"/>
            </w:tcBorders>
          </w:tcPr>
          <w:p w14:paraId="2892582C"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Technology can affect student thinking</w:t>
            </w:r>
          </w:p>
        </w:tc>
        <w:tc>
          <w:tcPr>
            <w:tcW w:w="3021" w:type="dxa"/>
            <w:tcBorders>
              <w:top w:val="single" w:sz="4" w:space="0" w:color="auto"/>
              <w:left w:val="single" w:sz="4" w:space="0" w:color="auto"/>
              <w:bottom w:val="single" w:sz="4" w:space="0" w:color="auto"/>
            </w:tcBorders>
          </w:tcPr>
          <w:p w14:paraId="114D524D"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Very high</w:t>
            </w:r>
          </w:p>
        </w:tc>
      </w:tr>
      <w:tr w:rsidR="008C22A6" w:rsidRPr="008227C4" w14:paraId="30B36F19" w14:textId="77777777" w:rsidTr="00A536AF">
        <w:trPr>
          <w:jc w:val="center"/>
        </w:trPr>
        <w:tc>
          <w:tcPr>
            <w:tcW w:w="5140" w:type="dxa"/>
            <w:tcBorders>
              <w:top w:val="single" w:sz="4" w:space="0" w:color="auto"/>
              <w:left w:val="nil"/>
              <w:bottom w:val="single" w:sz="4" w:space="0" w:color="auto"/>
              <w:right w:val="single" w:sz="4" w:space="0" w:color="auto"/>
            </w:tcBorders>
          </w:tcPr>
          <w:p w14:paraId="63CC88DF"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i/>
                <w:iCs/>
                <w:sz w:val="20"/>
                <w:szCs w:val="20"/>
              </w:rPr>
              <w:t>Tools</w:t>
            </w:r>
            <w:r w:rsidRPr="008227C4">
              <w:rPr>
                <w:rFonts w:ascii="Palatino Linotype" w:hAnsi="Palatino Linotype" w:cstheme="majorBidi"/>
                <w:sz w:val="20"/>
                <w:szCs w:val="20"/>
              </w:rPr>
              <w:t>technology helps ongoing learning</w:t>
            </w:r>
          </w:p>
        </w:tc>
        <w:tc>
          <w:tcPr>
            <w:tcW w:w="3021" w:type="dxa"/>
            <w:tcBorders>
              <w:top w:val="single" w:sz="4" w:space="0" w:color="auto"/>
              <w:left w:val="single" w:sz="4" w:space="0" w:color="auto"/>
              <w:bottom w:val="single" w:sz="4" w:space="0" w:color="auto"/>
            </w:tcBorders>
          </w:tcPr>
          <w:p w14:paraId="38ABC50E"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Very high</w:t>
            </w:r>
          </w:p>
        </w:tc>
      </w:tr>
      <w:tr w:rsidR="008C22A6" w:rsidRPr="008227C4" w14:paraId="4C37DEEF" w14:textId="77777777" w:rsidTr="00A536AF">
        <w:trPr>
          <w:jc w:val="center"/>
        </w:trPr>
        <w:tc>
          <w:tcPr>
            <w:tcW w:w="5140" w:type="dxa"/>
            <w:tcBorders>
              <w:top w:val="single" w:sz="4" w:space="0" w:color="auto"/>
              <w:left w:val="nil"/>
              <w:bottom w:val="single" w:sz="4" w:space="0" w:color="auto"/>
              <w:right w:val="single" w:sz="4" w:space="0" w:color="auto"/>
            </w:tcBorders>
          </w:tcPr>
          <w:p w14:paraId="6EB9D0B8"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Ability to develop learning technology with more creative and innovative designs</w:t>
            </w:r>
          </w:p>
        </w:tc>
        <w:tc>
          <w:tcPr>
            <w:tcW w:w="3021" w:type="dxa"/>
            <w:tcBorders>
              <w:top w:val="single" w:sz="4" w:space="0" w:color="auto"/>
              <w:left w:val="single" w:sz="4" w:space="0" w:color="auto"/>
              <w:bottom w:val="single" w:sz="4" w:space="0" w:color="auto"/>
            </w:tcBorders>
          </w:tcPr>
          <w:p w14:paraId="69891D59"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Very high</w:t>
            </w:r>
          </w:p>
        </w:tc>
      </w:tr>
      <w:tr w:rsidR="008C22A6" w:rsidRPr="008227C4" w14:paraId="09701FA8" w14:textId="77777777" w:rsidTr="00A536AF">
        <w:trPr>
          <w:jc w:val="center"/>
        </w:trPr>
        <w:tc>
          <w:tcPr>
            <w:tcW w:w="5140" w:type="dxa"/>
            <w:tcBorders>
              <w:top w:val="single" w:sz="4" w:space="0" w:color="auto"/>
              <w:left w:val="nil"/>
              <w:bottom w:val="single" w:sz="4" w:space="0" w:color="auto"/>
              <w:right w:val="single" w:sz="4" w:space="0" w:color="auto"/>
            </w:tcBorders>
          </w:tcPr>
          <w:p w14:paraId="16705D7B"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Students are able to provide ideas during learning</w:t>
            </w:r>
          </w:p>
        </w:tc>
        <w:tc>
          <w:tcPr>
            <w:tcW w:w="3021" w:type="dxa"/>
            <w:tcBorders>
              <w:top w:val="single" w:sz="4" w:space="0" w:color="auto"/>
              <w:left w:val="single" w:sz="4" w:space="0" w:color="auto"/>
              <w:bottom w:val="single" w:sz="4" w:space="0" w:color="auto"/>
            </w:tcBorders>
          </w:tcPr>
          <w:p w14:paraId="6FBEE550"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Very high</w:t>
            </w:r>
          </w:p>
        </w:tc>
      </w:tr>
      <w:tr w:rsidR="008C22A6" w:rsidRPr="008227C4" w14:paraId="786E2B63" w14:textId="77777777" w:rsidTr="00A536AF">
        <w:trPr>
          <w:jc w:val="center"/>
        </w:trPr>
        <w:tc>
          <w:tcPr>
            <w:tcW w:w="5140" w:type="dxa"/>
            <w:tcBorders>
              <w:top w:val="single" w:sz="4" w:space="0" w:color="auto"/>
              <w:left w:val="nil"/>
              <w:bottom w:val="single" w:sz="4" w:space="0" w:color="auto"/>
              <w:right w:val="single" w:sz="4" w:space="0" w:color="auto"/>
            </w:tcBorders>
          </w:tcPr>
          <w:p w14:paraId="2D7B3198"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Students are able to analyze formulations in problem-solving</w:t>
            </w:r>
          </w:p>
        </w:tc>
        <w:tc>
          <w:tcPr>
            <w:tcW w:w="3021" w:type="dxa"/>
            <w:tcBorders>
              <w:top w:val="single" w:sz="4" w:space="0" w:color="auto"/>
              <w:left w:val="single" w:sz="4" w:space="0" w:color="auto"/>
              <w:bottom w:val="single" w:sz="4" w:space="0" w:color="auto"/>
            </w:tcBorders>
          </w:tcPr>
          <w:p w14:paraId="6A2A6B95"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Very high</w:t>
            </w:r>
          </w:p>
        </w:tc>
      </w:tr>
      <w:tr w:rsidR="008C22A6" w:rsidRPr="008227C4" w14:paraId="35E46EC5" w14:textId="77777777" w:rsidTr="00A536AF">
        <w:trPr>
          <w:jc w:val="center"/>
        </w:trPr>
        <w:tc>
          <w:tcPr>
            <w:tcW w:w="5140" w:type="dxa"/>
            <w:tcBorders>
              <w:top w:val="single" w:sz="4" w:space="0" w:color="auto"/>
              <w:left w:val="nil"/>
              <w:bottom w:val="single" w:sz="4" w:space="0" w:color="auto"/>
              <w:right w:val="single" w:sz="4" w:space="0" w:color="auto"/>
            </w:tcBorders>
          </w:tcPr>
          <w:p w14:paraId="35836343" w14:textId="77777777" w:rsidR="008C22A6" w:rsidRPr="008227C4" w:rsidRDefault="008C22A6" w:rsidP="008227C4">
            <w:pPr>
              <w:spacing w:line="260" w:lineRule="atLeast"/>
              <w:rPr>
                <w:rFonts w:ascii="Palatino Linotype" w:hAnsi="Palatino Linotype" w:cstheme="majorBidi"/>
                <w:sz w:val="20"/>
                <w:szCs w:val="20"/>
              </w:rPr>
            </w:pPr>
            <w:r w:rsidRPr="008227C4">
              <w:rPr>
                <w:rFonts w:ascii="Palatino Linotype" w:hAnsi="Palatino Linotype" w:cstheme="majorBidi"/>
                <w:sz w:val="20"/>
                <w:szCs w:val="20"/>
              </w:rPr>
              <w:t>Students are able to solve problems mathematically</w:t>
            </w:r>
          </w:p>
        </w:tc>
        <w:tc>
          <w:tcPr>
            <w:tcW w:w="3021" w:type="dxa"/>
            <w:tcBorders>
              <w:top w:val="single" w:sz="4" w:space="0" w:color="auto"/>
              <w:left w:val="single" w:sz="4" w:space="0" w:color="auto"/>
            </w:tcBorders>
          </w:tcPr>
          <w:p w14:paraId="0C83C335" w14:textId="77777777" w:rsidR="008C22A6" w:rsidRPr="008227C4" w:rsidRDefault="008C22A6" w:rsidP="008227C4">
            <w:pPr>
              <w:keepNext/>
              <w:spacing w:line="260" w:lineRule="atLeast"/>
              <w:rPr>
                <w:rFonts w:ascii="Palatino Linotype" w:hAnsi="Palatino Linotype" w:cstheme="majorBidi"/>
                <w:sz w:val="20"/>
                <w:szCs w:val="20"/>
              </w:rPr>
            </w:pPr>
            <w:r w:rsidRPr="008227C4">
              <w:rPr>
                <w:rFonts w:ascii="Palatino Linotype" w:hAnsi="Palatino Linotype" w:cstheme="majorBidi"/>
                <w:sz w:val="20"/>
                <w:szCs w:val="20"/>
              </w:rPr>
              <w:t>Very high</w:t>
            </w:r>
          </w:p>
        </w:tc>
      </w:tr>
    </w:tbl>
    <w:p w14:paraId="177A3CFB" w14:textId="77777777" w:rsidR="008C22A6" w:rsidRPr="008227C4" w:rsidRDefault="008C22A6" w:rsidP="008227C4">
      <w:pPr>
        <w:spacing w:line="260" w:lineRule="atLeast"/>
        <w:jc w:val="both"/>
        <w:rPr>
          <w:rFonts w:ascii="Palatino Linotype" w:hAnsi="Palatino Linotype" w:cstheme="majorBidi"/>
          <w:sz w:val="20"/>
          <w:szCs w:val="20"/>
        </w:rPr>
      </w:pPr>
      <w:r w:rsidRPr="008227C4">
        <w:rPr>
          <w:rFonts w:ascii="Palatino Linotype" w:hAnsi="Palatino Linotype" w:cstheme="majorBidi"/>
          <w:sz w:val="20"/>
          <w:szCs w:val="20"/>
        </w:rPr>
        <w:t>Source: Author</w:t>
      </w:r>
    </w:p>
    <w:p w14:paraId="4782329D"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68DC8B2C" w14:textId="731F2C20" w:rsidR="00EA3767" w:rsidRDefault="008C22A6" w:rsidP="008227C4">
      <w:pPr>
        <w:spacing w:line="260" w:lineRule="atLeast"/>
        <w:jc w:val="both"/>
        <w:rPr>
          <w:rFonts w:ascii="Palatino Linotype" w:hAnsi="Palatino Linotype" w:cstheme="majorBidi"/>
          <w:sz w:val="20"/>
          <w:szCs w:val="20"/>
        </w:rPr>
      </w:pPr>
      <w:r w:rsidRPr="008227C4">
        <w:rPr>
          <w:rFonts w:ascii="Palatino Linotype" w:hAnsi="Palatino Linotype" w:cstheme="majorBidi"/>
          <w:sz w:val="20"/>
          <w:szCs w:val="20"/>
        </w:rPr>
        <w:t xml:space="preserve">Based on the table above, data is obtained that </w:t>
      </w:r>
      <w:r w:rsidR="00A46A50" w:rsidRPr="008227C4">
        <w:rPr>
          <w:rFonts w:ascii="Palatino Linotype" w:hAnsi="Palatino Linotype" w:cstheme="majorBidi"/>
          <w:sz w:val="20"/>
          <w:szCs w:val="20"/>
        </w:rPr>
        <w:t xml:space="preserve"> Religious Education </w:t>
      </w:r>
      <w:r w:rsidRPr="008227C4">
        <w:rPr>
          <w:rFonts w:ascii="Palatino Linotype" w:hAnsi="Palatino Linotype" w:cstheme="majorBidi"/>
          <w:sz w:val="20"/>
          <w:szCs w:val="20"/>
        </w:rPr>
        <w:t>lecturers in the Elementary School Teacher Education study program at Pelita Bangsa University have high knowledge, which leads to STEM learning (</w:t>
      </w:r>
      <w:r w:rsidRPr="008227C4">
        <w:rPr>
          <w:rFonts w:ascii="Palatino Linotype" w:eastAsia="Times New Roman" w:hAnsi="Palatino Linotype" w:cstheme="majorBidi"/>
          <w:i/>
          <w:iCs/>
          <w:sz w:val="20"/>
          <w:szCs w:val="20"/>
          <w:lang w:eastAsia="id-ID"/>
        </w:rPr>
        <w:t>Science, Technology, Engineering, and Mathematics)</w:t>
      </w:r>
      <w:r w:rsidRPr="008227C4">
        <w:rPr>
          <w:rFonts w:ascii="Palatino Linotype" w:hAnsi="Palatino Linotype" w:cstheme="majorBidi"/>
          <w:sz w:val="20"/>
          <w:szCs w:val="20"/>
        </w:rPr>
        <w:t xml:space="preserve">. It can be seen in the table that, on average, all statements relating to the preparation and competence of lecturers in implementing the STEM learning model are of very high value. Only one statement point has a "high" value, namely the implementation aspect of the Lecturer in giving statements about the phenomena that are currently happening to students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{"citationItems":[{"id":"ITEM-1","itemData":{"author":[{"dropping-particle":"","family":"Sunaryati","given":"Titin","non-dropping-particle":"","parse-names":false,"suffix":""}],"id":"ITEM-1","issued":{"date-parts":[["2022"]]},"title":"(Ketua Prodi PGSD), Wawancara, 28 Juni","type":"article"},"uris":["http://www.mendeley.com/documents/?uuid=d2130d13-76f6-4bff-9424-830eea45c95a"]}],"mendeley":{"formattedCitation":"(Sunaryati, 2022)","plainTextFormattedCitation":"(Sunaryati, 2022)","previouslyFormattedCitation":"(Sunaryati, 2022)"},"properties":{"noteIndex":0},"schema":"https://github.com/citation-style-language/schema/raw/master/csl-citation.json"}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(Sunaryati, 2022)</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This is one of the things that are important for the continuity of learning through the STEM method because, in principle, STEM learning has one goal, one of which is to create students who are able to integrate aspects of theory learned in class with realities in life, meaning that lecturers must be able to provide stimulus about phenomena. That is going on, such as learning with a comprehensive case study method. So that students are able to respond to the case study with the theories they have received in previous lessons.</w:t>
      </w:r>
      <w:r w:rsidR="00A46A50" w:rsidRPr="008227C4">
        <w:rPr>
          <w:rFonts w:ascii="Palatino Linotype" w:hAnsi="Palatino Linotype" w:cstheme="majorBidi"/>
          <w:sz w:val="20"/>
          <w:szCs w:val="20"/>
        </w:rPr>
        <w:t xml:space="preserve"> </w:t>
      </w:r>
      <w:r w:rsidR="00504672" w:rsidRPr="008227C4">
        <w:rPr>
          <w:rFonts w:ascii="Palatino Linotype" w:hAnsi="Palatino Linotype" w:cstheme="majorBidi"/>
          <w:sz w:val="20"/>
          <w:szCs w:val="20"/>
        </w:rPr>
        <w:t xml:space="preserve">Apart from these indicators, lecturers have been proportionally able to implement the STEM paradigm into the learning process in the classroom and outside the classroom. Moreover, lecturers are required to always update aspects of learning methods and learning strategies so that the learning process in class is dynamic.   </w:t>
      </w:r>
    </w:p>
    <w:p w14:paraId="0DECAD88" w14:textId="4BC9EF15" w:rsidR="000B72D3" w:rsidRDefault="000B72D3" w:rsidP="008227C4">
      <w:pPr>
        <w:spacing w:line="260" w:lineRule="atLeast"/>
        <w:jc w:val="both"/>
        <w:rPr>
          <w:rFonts w:ascii="Palatino Linotype" w:hAnsi="Palatino Linotype" w:cstheme="majorBidi"/>
          <w:sz w:val="20"/>
          <w:szCs w:val="20"/>
        </w:rPr>
      </w:pPr>
    </w:p>
    <w:p w14:paraId="1CE5C6B5" w14:textId="3604CB92" w:rsidR="000B72D3" w:rsidRDefault="000B72D3" w:rsidP="008227C4">
      <w:pPr>
        <w:spacing w:line="260" w:lineRule="atLeast"/>
        <w:jc w:val="both"/>
        <w:rPr>
          <w:rFonts w:ascii="Palatino Linotype" w:hAnsi="Palatino Linotype" w:cstheme="majorBidi"/>
          <w:sz w:val="20"/>
          <w:szCs w:val="20"/>
        </w:rPr>
      </w:pPr>
    </w:p>
    <w:p w14:paraId="71027441" w14:textId="77777777" w:rsidR="000B72D3" w:rsidRPr="008227C4" w:rsidRDefault="000B72D3" w:rsidP="008227C4">
      <w:pPr>
        <w:spacing w:line="260" w:lineRule="atLeast"/>
        <w:jc w:val="both"/>
        <w:rPr>
          <w:rFonts w:ascii="Palatino Linotype" w:hAnsi="Palatino Linotype" w:cstheme="majorBidi"/>
          <w:sz w:val="20"/>
          <w:szCs w:val="20"/>
        </w:rPr>
      </w:pPr>
    </w:p>
    <w:p w14:paraId="5F14AAE0" w14:textId="77777777" w:rsidR="00522816" w:rsidRPr="008227C4" w:rsidRDefault="0052281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lastRenderedPageBreak/>
        <w:t xml:space="preserve">Religious education courses at Pelita Bangsa University are held for 6 semesters. Every semester, students take a religious education course. This is an effort by Pelita Bangsa University to internalize religious, cultural and social values ​​in student life so that students have superior character in accordance with one of the university's big visions, namely creating a generation with the best morals. </w:t>
      </w:r>
    </w:p>
    <w:p w14:paraId="30F88606" w14:textId="2CDAC06C" w:rsidR="00522816" w:rsidRPr="008227C4" w:rsidRDefault="0052281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 xml:space="preserve">With STEM, lecturers are able to integrate religious values ​​theoretically and practically. Because one of the goals of STEM is to strive for psychomotor and affective aspects in students, so what the lecturer conveys is an example that students must implement in their daily lives. The development process for lecturers so that they are always up to date with current developments is carried out through interesting programs, Pelita Bangsa University often organizes development programs for lecturers such as: journal writing training for lecturers, community service workshops for lecturers, religious studies for lecturers, and so forth. These programs are an effort by the university to develop the quality of lecturers so that they are able to integrate the theories offered from the academic industry with the needs of today's society, one of which is through STEM methods. </w:t>
      </w:r>
    </w:p>
    <w:p w14:paraId="33BE9E50" w14:textId="7549F2E7" w:rsidR="008C22A6" w:rsidRPr="008227C4" w:rsidRDefault="008C22A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 xml:space="preserve">It is indeed difficult to string together STEM education in learning into a single unit that emphasizes the relationship between the four disciplines because it affects the effectiveness of STEM education programs. Given that this STEM approach is an approach that refers to the four components of science, namely knowledge, technology, engineering, and mathematics, sometimes students cannot relate these four components in the learning process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{"citationItems":[{"id":"ITEM-1","itemData":{"author":[{"dropping-particle":"","family":"Aghni","given":"Adrik Zulfa","non-dropping-particle":"","parse-names":false,"suffix":""}],"id":"ITEM-1","issued":{"date-parts":[["2018"]]},"number-of-pages":"1-46","publisher":"Universitas Negeri Semarang","title":"Implementasi Pembelajaran I-STEM (Islamic, Science, Technology, Engineering, and Mathematics) untuk Meningkatkan Hasil Belajar dan Menumbuhkan Karakter Positif pada Siswa","type":"thesis"},"uris":["http://www.mendeley.com/documents/?uuid=936e7493-dfff-4dac-990b-5098dd785781"]}],"mendeley":{"formattedCitation":"(Aghni, 2018)","plainTextFormattedCitation":"(Aghni, 2018)","previouslyFormattedCitation":"(Aghni, 2018)"},"properties":{"noteIndex":0},"schema":"https://github.com/citation-style-language/schema/raw/master/csl-citation.json"}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(Aghni, 2018)</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w:t>
      </w:r>
    </w:p>
    <w:p w14:paraId="734BE22D" w14:textId="2A685801" w:rsidR="00301D1E" w:rsidRPr="008227C4" w:rsidRDefault="008C22A6" w:rsidP="006E09DD">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 xml:space="preserve">In implementing learning using STEM, educators or lecturers must indeed be required to be creative so that the learning process can run well and not be boring. The learning that will be applied by educators is in the form of the use of technology that can assist students in developing their abilities so that students are able to solve problem-solving mathematically and logically. Some lecturers in the Elementary School Teacher Education study program at Pelita Bangsa University have not implemented a specific lecture design and use a lecture design in general. Lecturers or educators must determine appropriate learning strategies, such as STEM, to teach students to be able to think critically in solving problems that answer the challenges of the 21st century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{"citationItems":[{"id":"ITEM-1","itemData":{"DOI":"https://doi.org/10.35896/ijecie.v4i2.146","ISSN":"2598-9588","abstract":"This research was conducted to describe the readiness of Islamic-based kindergarten teachers regarding STEM education. This research uses a qualitative approach. This research used a purposive sampling method to select the participants. The research participant consisted of 11 teachers who came from Islamic-based kindergartens. Participants were involved in semi-structured interviews. The qualitative data were analyzed by inductive content analysis. This case study results reveal knowledge, readiness, learning strategies, media, and challenges faced by teachers. There are differences in learning strategies, methods, and media used in implementing STEM in each Islamic school. The lack of knowledge and the low creativity of teachers is also an obstacle for schools in implementing STEM learning..","author":[{"dropping-particle":"","family":"Siron","given":"Yubaedi","non-dropping-particle":"","parse-names":false,"suffix":""},{"dropping-particle":"","family":"Nuryanah","given":"Ayu Iis","non-dropping-particle":"","parse-names":false,"suffix":""},{"dropping-particle":"","family":"Huraerah","given":"Huri","non-dropping-particle":"","parse-names":false,"suffix":""},{"dropping-particle":"","family":"Rahmani","given":"Nisa Fadhliyah","non-dropping-particle":"","parse-names":false,"suffix":""}],"container-title":"Al-Hikmah: Indonesian Journal of Early Childhood Islamic Education","id":"ITEM-1","issue":"2","issued":{"date-parts":[["2020"]]},"page":"171-192","title":"Wajah TK Berbasis Islam: Kesiapan Guru dalam Menerapkan Pembelajaran STEM","type":"article-journal","volume":"4"},"uris":["http://www.mendeley.com/documents/?uuid=9ccd0c4c-3bd0-4916-bef2-1bc87a4a9642"]}],"mendeley":{"formattedCitation":"(Siron et al., 2020)","plainTextFormattedCitation":"(Siron et al., 2020)","previouslyFormattedCitation":"(Siron et al., 2020)"},"properties":{"noteIndex":0},"schema":"https://github.com/citation-style-language/schema/raw/master/csl-citation.json"}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(Siron et al., 2020)</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xml:space="preserve">. Using STEM learning will be able to increase active learning and increase student motivation during the learning process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{"citationItems":[{"id":"ITEM-1","itemData":{"DOI":"https://doi.org/10.29408/goldenage.v4i02.2441","abstract":"Pembelajaran Science, Technology, engineering, Art and Mathematic (STEAM) memiliki efek positif pada pembelajaran anak. Metode STEAM dalam pembelajaran mampu melatih peserta didik baik secara kognitif, keterampilan, maupun afektif. Tujuan yang akan dicapai melalui penelitian ini adalah tersusunnya sebuah model pembelajaran bermuatan STEAM yang dapat diterapkan di satuan PAUD. Metodologi penelitian yang digunakan adalah desain penelitian pengembangan atau research and development dengan responden pengelola dan guru PAUD di Kecamatan Rumbai Pesisir. Berdasarkan keseluruhan hasil kuesioner disimpulkan bahwa indikator yang menjadi tolok ukur keterbacaan kurikulum bermuatan STEAM. Terjadi peningkatan pengetahuan dan pemahaman guru setelah dilakukan ujicoba operasional model pengembangan kurikulum PAUD berbasis STEAM pada subjek penelitian yang telah dilakukan.","author":[{"dropping-particle":"","family":"Wahyuni","given":"Sri","non-dropping-particle":"","parse-names":false,"suffix":""},{"dropping-particle":"","family":"Reswita","given":"","non-dropping-particle":"","parse-names":false,"suffix":""},{"dropping-particle":"","family":"Afidah","given":"Mar'atul","non-dropping-particle":"","parse-names":false,"suffix":""}],"container-title":"Jurnal Golden Age","id":"ITEM-1","issue":"02","issued":{"date-parts":[["2020"]]},"page":"297-309","title":"Pengembangan Model Pembelajaran Sains, Technology, Art, Engineering And Mathemathic Pada Kurikulum PAUD","type":"article-journal","volume":"4"},"uris":["http://www.mendeley.com/documents/?uuid=6b3347c3-33a0-4dbf-8f21-e06c2d64dd80"]}],"mendeley":{"formattedCitation":"(Wahyuni et al., 2020)","manualFormatting":"(Wahyuni ​​et al., 2020)","plainTextFormattedCitation":"(Wahyuni et al., 2020)","previouslyFormattedCitation":"(Wahyuni et al., 2020)"},"properties":{"noteIndex":0},"schema":"https://github.com/citation-style-language/schema/raw/master/csl-citation.json"}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(Wahyuni ​​et al., 2020)</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w:t>
      </w:r>
    </w:p>
    <w:p w14:paraId="3BA47BE6" w14:textId="77777777" w:rsidR="008C22A6" w:rsidRPr="008227C4" w:rsidRDefault="008C22A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Figure C 2. Components that support STEM learning</w:t>
      </w:r>
    </w:p>
    <w:p w14:paraId="3031E8F1" w14:textId="77777777" w:rsidR="008C22A6" w:rsidRPr="008227C4" w:rsidRDefault="008C22A6" w:rsidP="008227C4">
      <w:pPr>
        <w:shd w:val="clear" w:color="auto" w:fill="FFFFFF"/>
        <w:spacing w:line="260" w:lineRule="atLeast"/>
        <w:ind w:firstLine="720"/>
        <w:jc w:val="both"/>
        <w:rPr>
          <w:rFonts w:ascii="Palatino Linotype" w:eastAsia="Times New Roman" w:hAnsi="Palatino Linotype" w:cstheme="majorBidi"/>
          <w:sz w:val="20"/>
          <w:szCs w:val="20"/>
          <w:lang w:eastAsia="id-ID"/>
        </w:rPr>
      </w:pPr>
    </w:p>
    <w:p w14:paraId="05C23CD9" w14:textId="77777777" w:rsidR="008C22A6" w:rsidRPr="008227C4" w:rsidRDefault="008C22A6" w:rsidP="008227C4">
      <w:pPr>
        <w:spacing w:line="260" w:lineRule="atLeast"/>
        <w:ind w:firstLine="720"/>
        <w:jc w:val="both"/>
        <w:rPr>
          <w:rFonts w:ascii="Palatino Linotype" w:hAnsi="Palatino Linotype" w:cstheme="majorBidi"/>
          <w:sz w:val="20"/>
          <w:szCs w:val="20"/>
        </w:rPr>
      </w:pPr>
      <w:r w:rsidRPr="008227C4">
        <w:rPr>
          <w:rFonts w:ascii="Palatino Linotype" w:eastAsia="Times New Roman" w:hAnsi="Palatino Linotype" w:cstheme="majorBidi"/>
          <w:noProof/>
          <w:sz w:val="20"/>
          <w:szCs w:val="20"/>
          <w:lang w:eastAsia="id-ID"/>
        </w:rPr>
        <w:drawing>
          <wp:anchor distT="0" distB="0" distL="114300" distR="114300" simplePos="0" relativeHeight="251655168" behindDoc="1" locked="0" layoutInCell="1" allowOverlap="1" wp14:anchorId="3B1A4E4F" wp14:editId="7B3B0B08">
            <wp:simplePos x="0" y="0"/>
            <wp:positionH relativeFrom="column">
              <wp:posOffset>1587973</wp:posOffset>
            </wp:positionH>
            <wp:positionV relativeFrom="paragraph">
              <wp:posOffset>19050</wp:posOffset>
            </wp:positionV>
            <wp:extent cx="3012211" cy="2977117"/>
            <wp:effectExtent l="0" t="0" r="0" b="0"/>
            <wp:wrapTight wrapText="bothSides">
              <wp:wrapPolygon edited="0">
                <wp:start x="0" y="0"/>
                <wp:lineTo x="0" y="21425"/>
                <wp:lineTo x="21450" y="21425"/>
                <wp:lineTo x="214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2211" cy="29771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A4F567" w14:textId="77777777" w:rsidR="008C22A6" w:rsidRPr="008227C4" w:rsidRDefault="008C22A6" w:rsidP="008227C4">
      <w:pPr>
        <w:spacing w:line="260" w:lineRule="atLeast"/>
        <w:ind w:firstLine="720"/>
        <w:jc w:val="both"/>
        <w:rPr>
          <w:rFonts w:ascii="Palatino Linotype" w:eastAsia="Times New Roman" w:hAnsi="Palatino Linotype" w:cstheme="majorBidi"/>
          <w:noProof/>
          <w:sz w:val="20"/>
          <w:szCs w:val="20"/>
          <w:lang w:eastAsia="id-ID"/>
        </w:rPr>
      </w:pPr>
    </w:p>
    <w:p w14:paraId="5E67161B" w14:textId="77777777" w:rsidR="008C22A6" w:rsidRPr="008227C4" w:rsidRDefault="008C22A6" w:rsidP="008227C4">
      <w:pPr>
        <w:spacing w:line="260" w:lineRule="atLeast"/>
        <w:ind w:firstLine="720"/>
        <w:jc w:val="both"/>
        <w:rPr>
          <w:rFonts w:ascii="Palatino Linotype" w:eastAsia="Times New Roman" w:hAnsi="Palatino Linotype" w:cstheme="majorBidi"/>
          <w:noProof/>
          <w:sz w:val="20"/>
          <w:szCs w:val="20"/>
          <w:lang w:eastAsia="id-ID"/>
        </w:rPr>
      </w:pPr>
    </w:p>
    <w:p w14:paraId="33C7F1A9" w14:textId="77777777" w:rsidR="008C22A6" w:rsidRPr="008227C4" w:rsidRDefault="008C22A6" w:rsidP="008227C4">
      <w:pPr>
        <w:spacing w:line="260" w:lineRule="atLeast"/>
        <w:ind w:firstLine="720"/>
        <w:jc w:val="both"/>
        <w:rPr>
          <w:rFonts w:ascii="Palatino Linotype" w:eastAsia="Times New Roman" w:hAnsi="Palatino Linotype" w:cstheme="majorBidi"/>
          <w:noProof/>
          <w:sz w:val="20"/>
          <w:szCs w:val="20"/>
          <w:lang w:eastAsia="id-ID"/>
        </w:rPr>
      </w:pPr>
    </w:p>
    <w:p w14:paraId="188EB0CC" w14:textId="77777777" w:rsidR="008C22A6" w:rsidRPr="008227C4" w:rsidRDefault="008C22A6" w:rsidP="008227C4">
      <w:pPr>
        <w:spacing w:line="260" w:lineRule="atLeast"/>
        <w:ind w:firstLine="720"/>
        <w:jc w:val="both"/>
        <w:rPr>
          <w:rFonts w:ascii="Palatino Linotype" w:eastAsia="Times New Roman" w:hAnsi="Palatino Linotype" w:cstheme="majorBidi"/>
          <w:noProof/>
          <w:sz w:val="20"/>
          <w:szCs w:val="20"/>
          <w:lang w:eastAsia="id-ID"/>
        </w:rPr>
      </w:pPr>
    </w:p>
    <w:p w14:paraId="352131C4"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557EF3C2"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025A453A"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5C1E7D30"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18B58058"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06097BA6"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34D95451"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10846612"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424C6E52"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093118F5"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6E2CB1EB" w14:textId="0004D73D" w:rsidR="008C22A6" w:rsidRDefault="008C22A6" w:rsidP="006E09DD">
      <w:pPr>
        <w:spacing w:line="260" w:lineRule="atLeast"/>
        <w:ind w:firstLine="0"/>
        <w:jc w:val="both"/>
        <w:rPr>
          <w:rFonts w:ascii="Palatino Linotype" w:hAnsi="Palatino Linotype" w:cstheme="majorBidi"/>
          <w:sz w:val="20"/>
          <w:szCs w:val="20"/>
        </w:rPr>
      </w:pPr>
    </w:p>
    <w:p w14:paraId="54C1ED77" w14:textId="77777777" w:rsidR="006E09DD" w:rsidRPr="008227C4" w:rsidRDefault="006E09DD" w:rsidP="006E09DD">
      <w:pPr>
        <w:spacing w:line="260" w:lineRule="atLeast"/>
        <w:ind w:firstLine="0"/>
        <w:jc w:val="both"/>
        <w:rPr>
          <w:rFonts w:ascii="Palatino Linotype" w:hAnsi="Palatino Linotype" w:cstheme="majorBidi"/>
          <w:sz w:val="20"/>
          <w:szCs w:val="20"/>
        </w:rPr>
      </w:pPr>
    </w:p>
    <w:p w14:paraId="43B26FD2" w14:textId="77777777" w:rsidR="008C22A6" w:rsidRPr="008227C4" w:rsidRDefault="008C22A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lastRenderedPageBreak/>
        <w:t xml:space="preserve">The explanation in Figure C 2 is as follows: (1) The support aspect, which is related to support for the implementation of STEM learning, whether it's school collaboration with industry or collaboration with fellow teachers in one school; (2) The teaching aspect, which is related to the mastery of learning in class, both in terms of preparation and implementation of learning in class; (3) The aspect of efficiency, which is related to educators' trust in implementing STEM learning, starting from mastery of the material and commitment to carrying out learning; and (4) The material aspect, which is related to learning support infrastructure. These four components must complement each other so that in the learning process, students can feel the STEM approach to solving a given problem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{"citationItems":[{"id":"ITEM-1","itemData":{"DOI":"https://doi.org/10.5703/1288284314653","ISBN":"1288284314","abstract":"Quality Science, Technology, Engineering, and Mathematics (STEM) education is vital for the future success of students. Integrated STEM education is one way to make learning more connected and relevant for students. There is a need for further research and discussion on the knowledge, experiences, and background that teachers need to effectively teach integrated STEM education. A support, teaching, efficacy, and materials (s.t.e.m.) model of considerations for teaching integrated STEM education was developed through a year-long partnership with a middle school. The middle school was implementing Project Lead the Way’s Gateway to Technology curriculum. The s.t.e.m. model is a good starting point for teachers as they implement and improve integrated STEM education.","author":[{"dropping-particle":"","family":"Stohlmann","given":"Micah","non-dropping-particle":"","parse-names":false,"suffix":""},{"dropping-particle":"","family":"Moore","given":"Tamara","non-dropping-particle":"","parse-names":false,"suffix":""},{"dropping-particle":"","family":"Roehrig","given":"Gillian","non-dropping-particle":"","parse-names":false,"suffix":""}],"container-title":"Journal of Pre-College Engineering Education Research","id":"ITEM-1","issue":"1","issued":{"date-parts":[["2012"]]},"page":"28-34","title":"Considerations for Teaching Integrated STEM Education","type":"article-journal","volume":"2"},"uris":["http://www.mendeley.com/documents/?uuid=24bfacb7-ae2e-45e9-9073-4d89274b1b69"]}],"mendeley":{"formattedCitation":"(Stohlmann et al., 2012)","plainTextFormattedCitation":"(Stohlmann et al., 2012)","previouslyFormattedCitation":"(Stohlmann et al., 2012)"},"properties":{"noteIndex":0},"schema":"https://github.com/citation-style-language/schema/raw/master/csl-citation.json"}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(Stohlmann et al., 2012)</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w:t>
      </w:r>
    </w:p>
    <w:p w14:paraId="2F7890E6" w14:textId="77777777" w:rsidR="008C22A6" w:rsidRPr="008227C4" w:rsidRDefault="008C22A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 xml:space="preserve">Skills in using technology are a form of integration in STEM learning. Because basically, STEM refers to four fields of knowledge, namely science, technology, engineering, and mathematics. According to the Big Indonesian Dictionary (KBBI), these four fields of knowledge have different meanings, namely: (1) Science is systematic knowledge obtained from observation, research, and testing that leads to the principle of something being investigated and studied; (2) Technology, which is the entire means of providing goods needed for the continuity and comfort of human life; (3) Technique, an approach or system for doing something; and (4) Mathematics, which is the science of numbers, the relationship between numbers,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{"citationItems":[{"id":"ITEM-1","itemData":{"author":[{"dropping-particle":"","family":"Nasional","given":"Departemen Pendidikan","non-dropping-particle":"","parse-names":false,"suffix":""}],"id":"ITEM-1","issued":{"date-parts":[["2018"]]},"page":"1-1701","publisher":"Jakarta: Gramedia Pustaka Utama","title":"Kamus Besar Bahasa Indonesia","type":"article"},"uris":["http://www.mendeley.com/documents/?uuid=f4f0f9f6-2657-4899-8d9b-84a2e32d2e30"]}],"mendeley":{"formattedCitation":"(Nasional, 2018)","manualFormatting":"(National, 2018)","plainTextFormattedCitation":"(Nasional, 2018)","previouslyFormattedCitation":"(Nasional, 2018)"},"properties":{"noteIndex":0},"schema":"https://github.com/citation-style-language/schema/raw/master/csl-citation.json"}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(National, 2018)</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xml:space="preserve">. The definition of STEM is a learning approach between two or more STEM components or between one STEM component and other disciplines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{"citationItems":[{"id":"ITEM-1","itemData":{"ISBN":"15575276","ISSN":"1557-5284","PMID":"72320466","abstract":"Within the literature there has been a call for the integration of science, technology, engineering, and mathematics (STEM) disciplines; however, little research has been conducted to investigate the effects of integrative approaches among STEM subjects. The purpose of this study was to synthesize the findings from existing research on the effects of integrative approaches among STEM subjects on students' learning. Meta-analysis was employed to address the research questions of this study. Twenty-eight studies were selected and thirty-three effect sizes were calculated to examine the effects of integrative approaches among STEM subjects. With respect to the grade levels, the effects of integrative approaches showed the largest effect size at the elementary school level and the smallest effect size at the college level. Regarding the types of integration, STEM, the integration of four subjects, presented the largest effect size, and E-M and M-S-T showed the smallest effect size. In addition, concerning the achievement through integrative approaches, STEM achievement showed the highest effect size and mathematics achievement showed the smallest effect size. The results of this preliminary meta-analysis reveal that integrative approaches among STEM subjects have positive effects on the students' learning. Further empirical research on the effects of STEM education needs to be conducted to confirm the findings of this preliminary meta-analysis.","author":[{"dropping-particle":"","family":"Becker","given":"Kurt","non-dropping-particle":"","parse-names":false,"suffix":""},{"dropping-particle":"","family":"Park","given":"Kyungsuk","non-dropping-particle":"","parse-names":false,"suffix":""}],"container-title":"Journal of STEM Education","id":"ITEM-1","issue":"5","issued":{"date-parts":[["2011"]]},"page":"23-38","title":"Effects of Integrative Approaches Among Science , Technology, Engineering , and Mathematics ( STEM ) Subjects on Students ' Learning: A Preliminary Meta-Analysis","type":"article-journal","volume":"12"},"uris":["http://www.mendeley.com/documents/?uuid=834984fb-3fd9-4d55-923d-7d090762c752"]}],"mendeley":{"formattedCitation":"(Becker &amp; Park, 2011)","plainTextFormattedCitation":"(Becker &amp; Park, 2011)","previouslyFormattedCitation":"(Becker &amp; Park, 2011)"},"properties":{"noteIndex":0},"schema":"https://github.com/citation-style-language/schema/raw/master/csl-citation.json"}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(Becker &amp; Park, 2011)</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xml:space="preserve">. The following STEM goals can be seen in the following image: </w:t>
      </w:r>
    </w:p>
    <w:p w14:paraId="3F5B9794" w14:textId="77777777" w:rsidR="008C22A6" w:rsidRPr="008227C4" w:rsidRDefault="008C22A6" w:rsidP="000B72D3">
      <w:pPr>
        <w:spacing w:line="260" w:lineRule="atLeast"/>
        <w:ind w:firstLine="0"/>
        <w:jc w:val="both"/>
        <w:rPr>
          <w:rFonts w:ascii="Palatino Linotype" w:hAnsi="Palatino Linotype" w:cstheme="majorBidi"/>
          <w:sz w:val="20"/>
          <w:szCs w:val="20"/>
        </w:rPr>
      </w:pPr>
    </w:p>
    <w:p w14:paraId="37D2E24E" w14:textId="77777777" w:rsidR="008C22A6" w:rsidRPr="008227C4" w:rsidRDefault="008C22A6" w:rsidP="008227C4">
      <w:pPr>
        <w:spacing w:line="260" w:lineRule="atLeast"/>
        <w:jc w:val="both"/>
        <w:rPr>
          <w:rFonts w:ascii="Palatino Linotype" w:hAnsi="Palatino Linotype" w:cstheme="majorBidi"/>
          <w:sz w:val="20"/>
          <w:szCs w:val="20"/>
        </w:rPr>
      </w:pPr>
      <w:r w:rsidRPr="008227C4">
        <w:rPr>
          <w:rFonts w:ascii="Palatino Linotype" w:hAnsi="Palatino Linotype" w:cstheme="majorBidi"/>
          <w:sz w:val="20"/>
          <w:szCs w:val="20"/>
        </w:rPr>
        <w:t>Figure C 3. The STEM approach</w:t>
      </w:r>
    </w:p>
    <w:p w14:paraId="3040A680" w14:textId="77777777" w:rsidR="008C22A6" w:rsidRPr="008227C4" w:rsidRDefault="008C22A6" w:rsidP="008227C4">
      <w:pPr>
        <w:spacing w:line="260" w:lineRule="atLeast"/>
        <w:jc w:val="both"/>
        <w:rPr>
          <w:rFonts w:ascii="Palatino Linotype" w:hAnsi="Palatino Linotype" w:cstheme="majorBidi"/>
          <w:sz w:val="20"/>
          <w:szCs w:val="20"/>
        </w:rPr>
      </w:pPr>
      <w:r w:rsidRPr="008227C4">
        <w:rPr>
          <w:rFonts w:ascii="Palatino Linotype" w:hAnsi="Palatino Linotype" w:cstheme="majorBidi"/>
          <w:noProof/>
          <w:sz w:val="20"/>
          <w:szCs w:val="20"/>
          <w:lang w:eastAsia="id-ID"/>
        </w:rPr>
        <w:drawing>
          <wp:anchor distT="0" distB="0" distL="114300" distR="114300" simplePos="0" relativeHeight="251663360" behindDoc="0" locked="0" layoutInCell="1" allowOverlap="1" wp14:anchorId="2323260C" wp14:editId="17B3406B">
            <wp:simplePos x="0" y="0"/>
            <wp:positionH relativeFrom="column">
              <wp:posOffset>968375</wp:posOffset>
            </wp:positionH>
            <wp:positionV relativeFrom="paragraph">
              <wp:posOffset>35560</wp:posOffset>
            </wp:positionV>
            <wp:extent cx="3190875" cy="2322830"/>
            <wp:effectExtent l="0" t="0" r="952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90875" cy="2322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404003"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2AE47FD1"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1B084EC4"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28C286E0"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49BD18C4"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766BE56D"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244D78B7"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4B1CD088"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2B78D942"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56338960"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1229FDE5"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6FFE01BF"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3C877B11" w14:textId="77777777" w:rsidR="008C22A6" w:rsidRPr="008227C4" w:rsidRDefault="008C22A6" w:rsidP="008227C4">
      <w:pPr>
        <w:spacing w:line="260" w:lineRule="atLeast"/>
        <w:ind w:firstLine="720"/>
        <w:jc w:val="both"/>
        <w:rPr>
          <w:rFonts w:ascii="Palatino Linotype" w:hAnsi="Palatino Linotype" w:cstheme="majorBidi"/>
          <w:sz w:val="20"/>
          <w:szCs w:val="20"/>
        </w:rPr>
      </w:pPr>
    </w:p>
    <w:p w14:paraId="096F9212" w14:textId="4652E5E2" w:rsidR="00522816" w:rsidRPr="008227C4" w:rsidRDefault="008C22A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 xml:space="preserve">Figure C 3 explains that students' STEM-based learning uses science, technology, engineering, and mathematics in a real context that connects schools, the world of work, and the global world to develop STEM literacy that enables students and students to compete in the 21st century. STEM learning aims to solve the problems of everyday life by implementing it in schools whose learning subjects combine the knowledge, skills, and attitudes possessed by students. The use of STEM learning in the field of education actually has the aim of preparing quality students so that they can compete and are ready to work according to the fields they occupy. The application of STEM to the learning process must, of course, be integrated with each other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{"citationItems":[{"id":"ITEM-1","itemData":{"DOI":"https://doi.org/10.23887/jptk-undiksha.v17i1.22832","abstract":"T Indonesia with a population of more than 200 million people, has an obligation to produce quality human resources to be able to compete with other countries. The problem currently faced is the high level of open unemployment, especially in SMK graduates. One way to improve the quality of human resources is by providing innovation in the learning process, especially in the field of vocational learning. Learning that can be applied in vocational education is learning based on STEM (Science, Technology, Engineering, and Mathematics). The purpose of this study is to describe more deeply about STEM learning as an innovative learning process that can be applied in vocational learning. The study was conducted using the literature review method of relevant research references and results, which were continued through focus group discussions (FGD). This study obtained the results of (1) STEM learning successfully applied both abroad and domestically; (2) it can improve students' creativity and critical thinking; (3) STEM learning can be integrated with learning models such as Project Based Learning, Problem Based Learning and cooperative learning; (4) Make students more confident in their future careers; and (5) STEM learning is very suitable for use in 21st century learning, especially in the vocational field so that STEM learning can be used as a solution in improving the quality of human resources and developing 21st century skills skills and in accordance with the objectives of vocational learning","author":[{"dropping-particle":"","family":"Fathoni","given":"A.","non-dropping-particle":"","parse-names":false,"suffix":""},{"dropping-particle":"","family":"Muslim","given":"S.","non-dropping-particle":"","parse-names":false,"suffix":""},{"dropping-particle":"","family":"Ismayati","given":"E.","non-dropping-particle":"","parse-names":false,"suffix":""},{"dropping-particle":"","family":"Rijanto","given":"T.","non-dropping-particle":"","parse-names":false,"suffix":""},{"dropping-particle":"","family":"Munoto","given":"","non-dropping-particle":"","parse-names":false,"suffix":""},{"dropping-particle":"","family":"Nurlaela","given":"L.","non-dropping-particle":"","parse-names":false,"suffix":""}],"container-title":"Jurnal Pendidikan Teknologi dan Kejuruan","id":"ITEM-1","issue":"1","issued":{"date-parts":[["2020"]]},"page":"33-42","title":"STEM : Inovasi dalam Pembelajaran Vokasi","type":"article-journal","volume":"17"},"uris":["http://www.mendeley.com/documents/?uuid=b8e5831d-a16f-4426-ae59-d0dd59793311"]}],"mendeley":{"formattedCitation":"(Fathoni et al., 2020)","plainTextFormattedCitation":"(Fathoni et al., 2020)","previouslyFormattedCitation":"(Fathoni et al., 2020)"},"properties":{"noteIndex":0},"schema":"https://github.com/citation-style-language/schema/raw/master/csl-citation.json"}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(Fathoni et al., 2020)</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w:t>
      </w:r>
    </w:p>
    <w:p w14:paraId="43C9046B" w14:textId="77777777" w:rsidR="00301D1E" w:rsidRPr="008227C4" w:rsidRDefault="00301D1E"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In terms of learning technology, lecturers at Pelita Bangsa University use a management information system (e-campus) to carry out planning, organizing, implementing and evaluating learning. Pelita Bangsa E-campus facilitates lecturers to be able to integrate the materials that will be used in the learning process with relevant phenomena or case studies. The description of e-campus is as follows:</w:t>
      </w:r>
    </w:p>
    <w:p w14:paraId="64CA4535" w14:textId="77777777" w:rsidR="0099773C" w:rsidRPr="008227C4" w:rsidRDefault="0099773C" w:rsidP="008227C4">
      <w:pPr>
        <w:spacing w:line="260" w:lineRule="atLeast"/>
        <w:ind w:firstLine="720"/>
        <w:jc w:val="both"/>
        <w:rPr>
          <w:rFonts w:ascii="Palatino Linotype" w:hAnsi="Palatino Linotype" w:cstheme="majorBidi"/>
          <w:sz w:val="20"/>
          <w:szCs w:val="20"/>
        </w:rPr>
      </w:pPr>
    </w:p>
    <w:p w14:paraId="7BB4E88D" w14:textId="77777777" w:rsidR="0099773C" w:rsidRPr="008227C4" w:rsidRDefault="0099773C" w:rsidP="008227C4">
      <w:pPr>
        <w:spacing w:line="260" w:lineRule="atLeast"/>
        <w:ind w:firstLine="720"/>
        <w:jc w:val="both"/>
        <w:rPr>
          <w:rFonts w:ascii="Palatino Linotype" w:hAnsi="Palatino Linotype" w:cstheme="majorBidi"/>
          <w:sz w:val="20"/>
          <w:szCs w:val="20"/>
        </w:rPr>
      </w:pPr>
    </w:p>
    <w:p w14:paraId="440DC972" w14:textId="77777777" w:rsidR="0099773C" w:rsidRPr="008227C4" w:rsidRDefault="0099773C" w:rsidP="008227C4">
      <w:pPr>
        <w:spacing w:line="260" w:lineRule="atLeast"/>
        <w:ind w:firstLine="720"/>
        <w:jc w:val="both"/>
        <w:rPr>
          <w:rFonts w:ascii="Palatino Linotype" w:hAnsi="Palatino Linotype" w:cstheme="majorBidi"/>
          <w:sz w:val="20"/>
          <w:szCs w:val="20"/>
        </w:rPr>
      </w:pPr>
    </w:p>
    <w:p w14:paraId="7A3DC38F" w14:textId="4B5AD25D" w:rsidR="0099773C" w:rsidRPr="008227C4" w:rsidRDefault="0099773C"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Figure C 4. Pelita Bangsa University Management Information System</w:t>
      </w:r>
    </w:p>
    <w:p w14:paraId="7B36CC33" w14:textId="77777777" w:rsidR="0099773C" w:rsidRPr="008227C4" w:rsidRDefault="0099773C" w:rsidP="008227C4">
      <w:pPr>
        <w:spacing w:line="260" w:lineRule="atLeast"/>
        <w:ind w:firstLine="720"/>
        <w:jc w:val="both"/>
        <w:rPr>
          <w:rFonts w:ascii="Palatino Linotype" w:hAnsi="Palatino Linotype" w:cstheme="majorBidi"/>
          <w:sz w:val="20"/>
          <w:szCs w:val="20"/>
        </w:rPr>
      </w:pPr>
    </w:p>
    <w:p w14:paraId="5581D17D" w14:textId="1B997A53" w:rsidR="00301D1E" w:rsidRPr="008227C4" w:rsidRDefault="0099773C"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noProof/>
          <w:sz w:val="20"/>
          <w:szCs w:val="20"/>
        </w:rPr>
        <w:drawing>
          <wp:inline distT="0" distB="0" distL="0" distR="0" wp14:anchorId="69F694CC" wp14:editId="00F4A865">
            <wp:extent cx="5220335" cy="2751455"/>
            <wp:effectExtent l="0" t="0" r="0" b="0"/>
            <wp:docPr id="361357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57099" name=""/>
                    <pic:cNvPicPr/>
                  </pic:nvPicPr>
                  <pic:blipFill>
                    <a:blip r:embed="rId22"/>
                    <a:stretch>
                      <a:fillRect/>
                    </a:stretch>
                  </pic:blipFill>
                  <pic:spPr>
                    <a:xfrm>
                      <a:off x="0" y="0"/>
                      <a:ext cx="5220335" cy="2751455"/>
                    </a:xfrm>
                    <a:prstGeom prst="rect">
                      <a:avLst/>
                    </a:prstGeom>
                  </pic:spPr>
                </pic:pic>
              </a:graphicData>
            </a:graphic>
          </wp:inline>
        </w:drawing>
      </w:r>
      <w:r w:rsidR="00301D1E" w:rsidRPr="008227C4">
        <w:rPr>
          <w:rFonts w:ascii="Palatino Linotype" w:hAnsi="Palatino Linotype" w:cstheme="majorBidi"/>
          <w:sz w:val="20"/>
          <w:szCs w:val="20"/>
        </w:rPr>
        <w:t xml:space="preserve"> </w:t>
      </w:r>
    </w:p>
    <w:p w14:paraId="20FBECF2" w14:textId="77777777" w:rsidR="0099773C" w:rsidRPr="008227C4" w:rsidRDefault="00301D1E"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 xml:space="preserve">  </w:t>
      </w:r>
      <w:r w:rsidR="0099773C" w:rsidRPr="008227C4">
        <w:rPr>
          <w:rFonts w:ascii="Palatino Linotype" w:hAnsi="Palatino Linotype" w:cstheme="majorBidi"/>
          <w:sz w:val="20"/>
          <w:szCs w:val="20"/>
        </w:rPr>
        <w:t>Figure C4 explains that all learning instruments at Pelita Bangsa University are integrated with a management information system called UPB e-campus. This means that lecturers carry out planning and evaluation of learning in this system.</w:t>
      </w:r>
    </w:p>
    <w:p w14:paraId="0796A78C" w14:textId="21A3B8F9" w:rsidR="008C22A6" w:rsidRPr="008227C4" w:rsidRDefault="008C22A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 xml:space="preserve">STEM learning is a collaboration of the four fields of knowledge that are compatible with problems that occur in the real world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{"citationItems":[{"id":"ITEM-1","itemData":{"ISBN":"9780801117398","author":[{"dropping-particle":"","family":"Torlakson","given":"Tom","non-dropping-particle":"","parse-names":false,"suffix":""},{"dropping-particle":"","family":"Bonilla","given":"susan A","non-dropping-particle":"","parse-names":false,"suffix":""}],"container-title":"Californians Dedicated to Education Foundation","id":"ITEM-1","issue":"May","issued":{"date-parts":[["2014"]]},"page":"52","title":"Innovate A Blueprint for STEM Education - Science (CA Dept of Education)","type":"article-journal"},"uris":["http://www.mendeley.com/documents/?uuid=03b1b566-e20a-46cd-a1c2-7dbfd440bd1e"]}],"mendeley":{"formattedCitation":"(Torlakson &amp; Bonilla, 2014)","plainTextFormattedCitation":"(Torlakson &amp; Bonilla, 2014)","previouslyFormattedCitation":"(Torlakson &amp; Bonilla, 2014)"},"properties":{"noteIndex":0},"schema":"https://github.com/citation-style-language/schema/raw/master/csl-citation.json"}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(Torlakson &amp; Bonilla, 2014)</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xml:space="preserve">. From this explanation, it can be concluded that STEM learning is a learning process to solve a problem with systematic research (mathematics) by observing and testing (science), using the field of knowledge that is mastered (technique), and utilizing available facilities (technology)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{"citationItems":[{"id":"ITEM-1","itemData":{"DOI":"https://doi.org/10.23887/jptk-undiksha.v17i1.22832","abstract":"T Indonesia with a population of more than 200 million people, has an obligation to produce quality human resources to be able to compete with other countries. The problem currently faced is the high level of open unemployment, especially in SMK graduates. One way to improve the quality of human resources is by providing innovation in the learning process, especially in the field of vocational learning. Learning that can be applied in vocational education is learning based on STEM (Science, Technology, Engineering, and Mathematics). The purpose of this study is to describe more deeply about STEM learning as an innovative learning process that can be applied in vocational learning. The study was conducted using the literature review method of relevant research references and results, which were continued through focus group discussions (FGD). This study obtained the results of (1) STEM learning successfully applied both abroad and domestically; (2) it can improve students' creativity and critical thinking; (3) STEM learning can be integrated with learning models such as Project Based Learning, Problem Based Learning and cooperative learning; (4) Make students more confident in their future careers; and (5) STEM learning is very suitable for use in 21st century learning, especially in the vocational field so that STEM learning can be used as a solution in improving the quality of human resources and developing 21st century skills skills and in accordance with the objectives of vocational learning","author":[{"dropping-particle":"","family":"Fathoni","given":"A.","non-dropping-particle":"","parse-names":false,"suffix":""},{"dropping-particle":"","family":"Muslim","given":"S.","non-dropping-particle":"","parse-names":false,"suffix":""},{"dropping-particle":"","family":"Ismayati","given":"E.","non-dropping-particle":"","parse-names":false,"suffix":""},{"dropping-particle":"","family":"Rijanto","given":"T.","non-dropping-particle":"","parse-names":false,"suffix":""},{"dropping-particle":"","family":"Munoto","given":"","non-dropping-particle":"","parse-names":false,"suffix":""},{"dropping-particle":"","family":"Nurlaela","given":"L.","non-dropping-particle":"","parse-names":false,"suffix":""}],"container-title":"Jurnal Pendidikan Teknologi dan Kejuruan","id":"ITEM-1","issue":"1","issued":{"date-parts":[["2020"]]},"page":"33-42","title":"STEM : Inovasi dalam Pembelajaran Vokasi","type":"article-journal","volume":"17"},"uris":["http://www.mendeley.com/documents/?uuid=b8e5831d-a16f-4426-ae59-d0dd59793311"]}],"mendeley":{"formattedCitation":"(Fathoni et al., 2020)","plainTextFormattedCitation":"(Fathoni et al., 2020)","previouslyFormattedCitation":"(Fathoni et al., 2020)"},"properties":{"noteIndex":0},"schema":"https://github.com/citation-style-language/schema/raw/master/csl-citation.json"}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(Fathoni et al., 2020)</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w:t>
      </w:r>
    </w:p>
    <w:p w14:paraId="39A65032" w14:textId="77777777" w:rsidR="008C22A6" w:rsidRPr="008227C4" w:rsidRDefault="008C22A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 xml:space="preserve">Technological aspects are needed by lecturers and students to access information related to STEM learning </w:t>
      </w:r>
      <w:r w:rsidRPr="008227C4">
        <w:rPr>
          <w:rFonts w:ascii="Palatino Linotype" w:eastAsia="Times New Roman" w:hAnsi="Palatino Linotype" w:cstheme="majorBidi"/>
          <w:sz w:val="20"/>
          <w:szCs w:val="20"/>
          <w:lang w:eastAsia="id-ID"/>
        </w:rPr>
        <w:t>(Science, Technology, Engineering, and Mathematics)</w:t>
      </w:r>
      <w:r w:rsidRPr="008227C4">
        <w:rPr>
          <w:rFonts w:ascii="Palatino Linotype" w:hAnsi="Palatino Linotype" w:cstheme="majorBidi"/>
          <w:sz w:val="20"/>
          <w:szCs w:val="20"/>
        </w:rPr>
        <w:t xml:space="preserve">. Learning facilities that use technology during the learning process take place to have an effect on student learning outcomes and skills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https://doi.org/10.24832/jpnk.v6i2.2388","author":[{"dropping-particle":"","family":"Nuragnia","given":"Berliany","non-dropping-particle":"","parse-names":false,"suffix":""},{"dropping-particle":"","family":"Nadiroh","given":"","non-dropping-particle":"","parse-names":false,"suffix":""},{"dropping-particle":"","family":"Usman","given":"Herlina","non-dropping-particle":"","parse-names":false,"suffix":""}],"container-title":"Jurnal Pendidikan dan Kebudayaan","id":"ITEM-1","issue":"2","issued":{"date-parts":[["2021"]]},"page":"187-197","title":"Pembelajaran STEAM di Sekolah Dasar: Implementasi dan Tantangan","type":"article-journal","volume":"6"},"uris":["http://www.mendeley.com/documents/?uuid=84a3debc-9041-4fce-841a-be97bdc7ca5e"]}],"mendeley":{"formattedCitation":"(Nuragnia et al., 2021)","plainTextFormattedCitation":"(Nuragnia et al., 2021)","previouslyFormattedCitation":"(Nuragnia et al., 2021)"},"properties":{"noteIndex":0},"schema":"https://github.com/citation-style-language/schema/raw/master/csl-citation.json"}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(Nuragnia et al., 2021)</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xml:space="preserve">. Information technology-based education is seen as a way of preparing students for the "information or digitalization era" by teaching them the basic skills needed later in the world of work. In addition, digital competence is used to explain the skills and knowledge needed to prepare students for global competition and for their future career development. Today, the term includes computer interaction skills such as using a keyboard and basic software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{"citationItems":[{"id":"ITEM-1","itemData":{"DOI":"10.1007/978-3-319-14222-7","ISBN":"9783319142210","abstract":"The International Computer and Information Literacy Study (ICILS) studied the extent to which young people have developed computer and information literacy (CIL) to support their capacity to participate in the digital age. Computer and information literacy is defined as “an individual’s ability to use computers to investigate, create, and communicate in order to participate effectively at home, at school, in the workplace, and in society” (Fraillon, Schulz, &amp; Ainley, 2013, p. 17) ICILS was based around four research questions focused on the following: 1. Variations in CIL within and across countries; 2. Aspects of schools, education systems, and teaching associated with student achievement in CIL; 3. The extent to which students’ access to, familiarity with, and self-reported proficiency in using computers is associated with student achievement in CIL; and 4. Aspects of students’ personal and social backgrounds associated with CIL.","author":[{"dropping-particle":"","family":"Fraillon","given":"Julian","non-dropping-particle":"","parse-names":false,"suffix":""},{"dropping-particle":"","family":"Ainley","given":"John","non-dropping-particle":"","parse-names":false,"suffix":""},{"dropping-particle":"","family":"Schulz","given":"Wolfram","non-dropping-particle":"","parse-names":false,"suffix":""},{"dropping-particle":"","family":"Friedman","given":"Tim","non-dropping-particle":"","parse-names":false,"suffix":""},{"dropping-particle":"","family":"Gebhardt","given":"Eveline","non-dropping-particle":"","parse-names":false,"suffix":""}],"container-title":"Preparing for Life in a Digital Age","id":"ITEM-1","issued":{"date-parts":[["2014"]]},"number-of-pages":"1-299","title":"Preparing for Life in a Digital Age","type":"book"},"uris":["http://www.mendeley.com/documents/?uuid=55a878d8-c9ce-41a4-a561-ad387824f28b"]}],"mendeley":{"formattedCitation":"(Fraillon et al., 2014)","plainTextFormattedCitation":"(Fraillon et al., 2014)","previouslyFormattedCitation":"(Fraillon et al., 2014)"},"properties":{"noteIndex":0},"schema":"https://github.com/citation-style-language/schema/raw/master/csl-citation.json"}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(Fraillon et al., 2014)</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xml:space="preserve">. Lecturers or educators, and students will collaborate in using good technology to process data and convey information that has been obtained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{"citationItems":[{"id":"ITEM-1","itemData":{"DOI":"https://doi.org/10.29408/goldenage.v4i02.2441","abstract":"Pembelajaran Science, Technology, engineering, Art and Mathematic (STEAM) memiliki efek positif pada pembelajaran anak. Metode STEAM dalam pembelajaran mampu melatih peserta didik baik secara kognitif, keterampilan, maupun afektif. Tujuan yang akan dicapai melalui penelitian ini adalah tersusunnya sebuah model pembelajaran bermuatan STEAM yang dapat diterapkan di satuan PAUD. Metodologi penelitian yang digunakan adalah desain penelitian pengembangan atau research and development dengan responden pengelola dan guru PAUD di Kecamatan Rumbai Pesisir. Berdasarkan keseluruhan hasil kuesioner disimpulkan bahwa indikator yang menjadi tolok ukur keterbacaan kurikulum bermuatan STEAM. Terjadi peningkatan pengetahuan dan pemahaman guru setelah dilakukan ujicoba operasional model pengembangan kurikulum PAUD berbasis STEAM pada subjek penelitian yang telah dilakukan.","author":[{"dropping-particle":"","family":"Wahyuni","given":"Sri","non-dropping-particle":"","parse-names":false,"suffix":""},{"dropping-particle":"","family":"Reswita","given":"","non-dropping-particle":"","parse-names":false,"suffix":""},{"dropping-particle":"","family":"Afidah","given":"Mar'atul","non-dropping-particle":"","parse-names":false,"suffix":""}],"container-title":"Jurnal Golden Age","id":"ITEM-1","issue":"02","issued":{"date-parts":[["2020"]]},"page":"297-309","title":"Pengembangan Model Pembelajaran Sains, Technology, Art, Engineering And Mathemathic Pada Kurikulum PAUD","type":"article-journal","volume":"4"},"uris":["http://www.mendeley.com/documents/?uuid=6b3347c3-33a0-4dbf-8f21-e06c2d64dd80"]}],"mendeley":{"formattedCitation":"(Wahyuni et al., 2020)","manualFormatting":"(Wahyuni ​​et al., 2020)","plainTextFormattedCitation":"(Wahyuni et al., 2020)","previouslyFormattedCitation":"(Wahyuni et al., 2020)"},"properties":{"noteIndex":0},"schema":"https://github.com/citation-style-language/schema/raw/master/csl-citation.json"}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(Wahyuni ​​et al., 2020)</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xml:space="preserve">. By maximizing learning using technology, STEM learning process activities which are a new model for educators or lecturers, will not be a problem because they are equipped with the required devices and will not interfere with the learning or lecture process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{"citationItems":[{"id":"ITEM-1","itemData":{"DOI":"10.17977/um038v3i32020p227","abstract":"Abstrak Tujuan dari penelitian ini adalah mengetahui kebutuhan guru sekolah dasar dalam mempelajari model pembelajaran STEM dan menghasilkan produk aplikasi mobile learning model pembelajaran STEM yang sesuai untuk guru. Metode yang digunakan adalah wawancara terhadap guru sekolah dasar, Focus Group Discussion (FGD) dengan mahasiswa Pendidikan Guru Sekolah Dasar tim pengembang perangkat pembelajaran STEM dan studi kepustakaan. FGD dipilih sebagai pengganti uji coba langsung di lapangan dan menjadi dasar validasi kelayakan dalam pengembangan produk. Hasil menunjukkan bahwa guru belum memiliki akses terhadap referensi model pembelajaran STEM yang disertai dengan pedoman penggunaan dan perangkat yang dibutuhkan. Melalui proses FGD didapatkan hasil bahwa referensi model pembelajaran STEM dapat dibuat dalam aplikasi berbasis android yang dinilai mudah dan murah untuk digunakan. Kesimpulan yang diperoleh adalah aplikasi mobile learning model pembelajaran STEM bisa menjadi sumber referensi dan penyedia perangkat pembelajaran bagi guru dalam melaksanakan model pembelajaran STEM. Abstract The purpose of the study is to determine the needs of elementary school teachers in learn STEM learning models and producing mobile learning application products that are suitable for STEM learning models for teachers. The method used was interviews with primary school teachers, Focus Group Discussion (FGD) with Elementary School Teacher Education students, the team developing STEM learning tools and library studies. The FGD was chosen as a substitute for direct trials in the field and became the basis for validation of eligibility in product development. The results show that the teacher does not yet have access to STEM learning model references which are accompanied by guidelines for use and the tools needed. Through the FGD process, the results show that STEM learning model references can be made in an Android-based application that is considered easy and inexpensive to use. The conclusion obtained is that the STEM learning model mobile application can be a reference source and provider of learning tools for teachers in implementing the STEM learning model.","author":[{"dropping-particle":"","family":"Sutrisno","given":"Rifan Rahman","non-dropping-particle":"","parse-names":false,"suffix":""},{"dropping-particle":"","family":"Hamdu","given":"Ghullam","non-dropping-particle":"","parse-names":false,"suffix":""}],"container-title":"JKTP: Jurnal Kajian Teknologi Pendidikan","id":"ITEM-1","issue":"3","issued":{"date-parts":[["2020"]]},"page":"227-238","title":"Aplikasi Mobile Learning Model Pembelajaran STEM untuk Guru Sekolah Dasar","type":"article-journal","volume":"3"},"uris":["http://www.mendeley.com/documents/?uuid=4da878cc-be7e-443a-8774-1b890d4c6858"]}],"mendeley":{"formattedCitation":"(Sutrisno &amp; Hamdu, 2020)","plainTextFormattedCitation":"(Sutrisno &amp; Hamdu, 2020)","previouslyFormattedCitation":"(Sutrisno &amp; Hamdu, 2020)"},"properties":{"noteIndex":0},"schema":"https://github.com/citation-style-language/schema/raw/master/csl-citation.json"}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(Sutrisno &amp; Hamdu, 2020)</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w:t>
      </w:r>
    </w:p>
    <w:p w14:paraId="3C5F59B1" w14:textId="77777777" w:rsidR="008C22A6" w:rsidRPr="008227C4" w:rsidRDefault="008C22A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The learning process using STEM can develop the pedagogical abilities possessed by educators or lecturers. With a good understanding, an educator will improve quality development and quality of learning so that it has an impact on the quality of the institution. So with that, training on the STEM learning model (</w:t>
      </w:r>
      <w:r w:rsidRPr="008227C4">
        <w:rPr>
          <w:rFonts w:ascii="Palatino Linotype" w:eastAsia="Times New Roman" w:hAnsi="Palatino Linotype" w:cstheme="majorBidi"/>
          <w:i/>
          <w:iCs/>
          <w:sz w:val="20"/>
          <w:szCs w:val="20"/>
          <w:lang w:eastAsia="id-ID"/>
        </w:rPr>
        <w:t xml:space="preserve">Science, Technology, Engineering, and Mathematics) </w:t>
      </w:r>
      <w:r w:rsidRPr="008227C4">
        <w:rPr>
          <w:rFonts w:ascii="Palatino Linotype" w:hAnsi="Palatino Linotype" w:cstheme="majorBidi"/>
          <w:sz w:val="20"/>
          <w:szCs w:val="20"/>
        </w:rPr>
        <w:t xml:space="preserve">needs to be applied to educators who are consistent, sustainable and </w:t>
      </w:r>
      <w:r w:rsidRPr="008227C4">
        <w:rPr>
          <w:rFonts w:ascii="Palatino Linotype" w:hAnsi="Palatino Linotype" w:cstheme="majorBidi"/>
          <w:sz w:val="20"/>
          <w:szCs w:val="20"/>
        </w:rPr>
        <w:lastRenderedPageBreak/>
        <w:t xml:space="preserve">sustainable so that educators can improve their competence in facing the challenges of the 21st century, which are full of dynamics and acceleration. Students of the Elementary School Teacher Education (PGSD) study program at Pelita Bangsa University as prospective educators for representative elementary school levels are expected to be able to provide knowledge and understanding and be able to change their behavior effectively and efficiently, which has a positive impact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{"citationItems":[{"id":"ITEM-1","itemData":{"abstract":"Era pandemi dengan berbagai pembatasan pergerakan masyarakat terus berlangsung selama tahun 2021, menyebabkan perekonomian di berbagai sektor dan daerah di Indonesia terdampak, tidak terkecuali sektor Usaha Mikro Kecil Menengah (UMKM) yang ada di wilayah Samarinda, Kalimantan Timur terdampak sangat berat. Permasalahan yang ada adalah banyak UMKM gulung tikar karena manajemen serta strategi pemasaran dan tidak dikenal dengan baik oleh konsumen, serta kurangnya pemahaman pentingnya pemasaran secara digital. Untuk itulah kegiatan pengabdian dalam bentuk KKN 47 Universitas Mulawarman dilakukan untuk pendampingan UMKM Harry Pempek Samarinda, Kalimantan Timur. Pengabdi adalah mahasiswa berbagai Fakultas dari Universitas Mulawarman beserta Dosen Pembimbing lapangan, dan pemilik UMKM melaksanakan pembuatan katalog produk, video profil UMKM, pemasaran digital, serta promosi di media sosial. Hasil dari pengabdian produk UMKM Harry Pemempek ini menjadi dikenal lebih luas melalui media sosial dan pemasaran produknya meningkat","author":[{"dropping-particle":"","family":"Pramudiyani","given":"Avanti","non-dropping-particle":"","parse-names":false,"suffix":""},{"dropping-particle":"","family":"Indratno","given":"Toni Kus","non-dropping-particle":"","parse-names":false,"suffix":""}],"container-title":"Prosiding Seminar Nasional Hasil Pengabdian Kepada Masyarakat Universitas Ahmad Dahlan","id":"ITEM-1","issue":"August","issued":{"date-parts":[["2021"]]},"page":"623-629","title":"Peningkatan kompetensi profesional guru dalam penerapan STEAM pada PAUD","type":"paper-conference","volume":"000"},"uris":["http://www.mendeley.com/documents/?uuid=a85c3d18-7e3b-4ec2-8909-6230200d7523"]}],"mendeley":{"formattedCitation":"(Pramudiyani &amp; Indratno, 2021)","plainTextFormattedCitation":"(Pramudiyani &amp; Indratno, 2021)","previouslyFormattedCitation":"(Pramudiyani &amp; Indratno, 2021)"},"properties":{"noteIndex":0},"schema":"https://github.com/citation-style-language/schema/raw/master/csl-citation.json"}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(Pramudiyani &amp; Indratno, 2021)</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STEM (</w:t>
      </w:r>
      <w:r w:rsidRPr="008227C4">
        <w:rPr>
          <w:rFonts w:ascii="Palatino Linotype" w:eastAsia="Times New Roman" w:hAnsi="Palatino Linotype" w:cstheme="majorBidi"/>
          <w:i/>
          <w:iCs/>
          <w:sz w:val="20"/>
          <w:szCs w:val="20"/>
          <w:lang w:eastAsia="id-ID"/>
        </w:rPr>
        <w:t xml:space="preserve">Science, Technology, Engineering, and Mathematics) </w:t>
      </w:r>
      <w:r w:rsidRPr="008227C4">
        <w:rPr>
          <w:rFonts w:ascii="Palatino Linotype" w:eastAsia="Times New Roman" w:hAnsi="Palatino Linotype" w:cstheme="majorBidi"/>
          <w:sz w:val="20"/>
          <w:szCs w:val="20"/>
          <w:lang w:eastAsia="id-ID"/>
        </w:rPr>
        <w:t xml:space="preserve">has been openly researched in several studies and references in the world of academia. </w:t>
      </w:r>
      <w:r w:rsidRPr="008227C4">
        <w:rPr>
          <w:rFonts w:ascii="Palatino Linotype" w:hAnsi="Palatino Linotype" w:cstheme="majorBidi"/>
          <w:sz w:val="20"/>
          <w:szCs w:val="20"/>
        </w:rPr>
        <w:t xml:space="preserve">Based on previous studies, the application of STEM can be supported by various methods to encourage the creation of something new. and the application of STEM can encourage students to design, develop and utilize technology in the application of knowledge as a form of solving problems related to life and the environment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{"citationItems":[{"id":"ITEM-1","itemData":{"abstract":"Pendahuluan Penguasaan Ilmu Pengetahuan dan Teknologi (IPTEK) saat ini menjadi kunci penting dalam menghadapi tantangan di masa depan. Berbagai tantangan yang muncul antara lain berkaitan dengan peningkatan kualitas hidup, pemerataan pembangunan, dan kemampuan untuk mengembangkan sumber daya manusia. Untuk itu, pendidikan Sains/IPA sebagai bagian dari pendidikan berperan penting untuk menyiapkan peserta didik yang memiliki literasi sains, yaitu yang mampu berpikir kritis, kreatif, logis, dan berinisiatif dalam menanggapi isu di masyarakat yang diakibatkan oleh dampak perkembangan IPA dan teknologi [1] . Pendidikan IPA (sains) diharapkan dapat menjadi wahana bagi peserta didik untuk mempelajari diri sendiri dan alam sekitar, serta prospek pengembangan lebih lanjut dalam menerapkannya di dalam kehidupan sehari-hari [2] . Literasi sains seseorang sangat terkait dengan literasi teknologi dan matematika. Miller [5] (1998) mengemukakan bahwa literasi sains dapat pula didefinisikan sebagai kemampuan membaca dan menulis tentang sains dan teknologi. Lebih lanjut, kemampuan seseorang dalam sains sangat dipengaruhi oleh cara berpikir sistematik, logis dan rasional, yang sangat potensial dilatihkan dalam matematik. Kedua kemampuan ini akan digunakan untuk melakukan analisis kritis terhadap suatu fenomena dalam sains, menggunakannya pula pada saat seseorang melakukan pemecahan masalah terkait konteks sains. Kemampuan berpikir logis dan rasional merupakan salahsatu aspek literasi matematik. Seorang yang literat terhadap matematika, biasanya akan memiliki kemampuan untuk memikirkan fenomena yang ditemukan dengan logis, sistematik, dan dilandasi dengan pemikiran-pemikiran kritis. Uraian di atas menunjukkan arti penting seseorang memiliki literasi terhadap sains, bahasa dan matematik. Oleh karena itu literasi sains, bahasa, dan matematika telah diakui secara internasional sebagai tolok ukur tinggi-rendahnya kualitas pendidikan Hal ini direspon oleh The Program for International Student Assessment (PISA)","author":[{"dropping-particle":"","family":"Permanasari","given":"Anna","non-dropping-particle":"","parse-names":false,"suffix":""}],"container-title":"Seminar Nasional Pendidikan Sains “Peningkatan Kualitas Pembelajaran Sains dan Kompetensi Guru melalui Penelitian &amp; Pengembangan dalam Menghadapi Tantangan Abad-21” Surakarta, 22 Oktober","id":"ITEM-1","issued":{"date-parts":[["2016"]]},"page":"23-34","title":"STEM Education : Inovasi dalam Pembelajaran Sains","type":"article-magazine"},"uris":["http://www.mendeley.com/documents/?uuid=e5d5e05a-1098-45b4-8ad8-5eb3de526c37"]}],"mendeley":{"formattedCitation":"(Permanasari, 2016)","plainTextFormattedCitation":"(Permanasari, 2016)","previouslyFormattedCitation":"(Permanasari, 2016)"},"properties":{"noteIndex":0},"schema":"https://github.com/citation-style-language/schema/raw/master/csl-citation.json"}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(Permanasari, 2016)</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xml:space="preserve">. Training activities by bringing in resource persons who are experts in their fields have indirectly had a positive influence through a good communication process and help with problems faced by educators in terms of designing lectures or using technology that is more innovative and creative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{"citationItems":[{"id":"ITEM-1","itemData":{"DOI":"https://doi.org/10.20961/jpd.v8i2.44214","ISSN":"2337-7054","abstract":"The purpose of this service is to train elementary school teachers to implement Science, Technology, Engineering, Art and Mathematich (STEAM) Based Learning. In addition to training teachers, this service also aims to analyze the pedagogical and professional competences of elementary school teachers through the lesson study method in Surakarta. The subjects of this service are elementary school teachers in the city of Surakarta. The method used in this service starts with Workshop, Practice, and Implementation. In conducting this training, the subjects were asked to take tests related to implementing Science, Technology, Engineering, Art and Mathematics (STEAM) Learning. The data analysis used was pre-test and post-test. The result of this activity is that there is an increase in the knowledge and understanding of teachers implementing Science, Technology, Engineering, Art and Mathematich (STEAM) Learning in Elementary School Teachers in Surakarta.","author":[{"dropping-particle":"","family":"Atmojo","given":"Idam Ragil Widianto","non-dropping-particle":"","parse-names":false,"suffix":""},{"dropping-particle":"","family":"Ardiansyah","given":"Roy","non-dropping-particle":"","parse-names":false,"suffix":""},{"dropping-particle":"","family":"Saputri","given":"Dwi Yuniasih","non-dropping-particle":"","parse-names":false,"suffix":""},{"dropping-particle":"","family":"Mulyono","given":"Hadi","non-dropping-particle":"","parse-names":false,"suffix":""},{"dropping-particle":"","family":"Adi","given":"Fadhil Purnama","non-dropping-particle":"","parse-names":false,"suffix":""}],"container-title":"Jurnal Pendidikan Dasar","id":"ITEM-1","issue":"2","issued":{"date-parts":[["2020"]]},"page":"119-123","title":"Implementasi Pembelajaran Berbasis Science, Technology, Engenering, Art And Mathematich (STEAM) untuk Meningkatkan Kompetensi Paedagogik dan Professional Guru SD Melalui Metode Lesson Study","type":"article-journal","volume":"8"},"uris":["http://www.mendeley.com/documents/?uuid=a91e93ea-0332-4a29-8619-a76ceb657660"]}],"mendeley":{"formattedCitation":"(Atmojo et al., 2020)","plainTextFormattedCitation":"(Atmojo et al., 2020)","previouslyFormattedCitation":"(Atmojo et al., 2020)"},"properties":{"noteIndex":0},"schema":"https://github.com/citation-style-language/schema/raw/master/csl-citation.json"}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(Atmojo et al., 2020)</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w:t>
      </w:r>
    </w:p>
    <w:p w14:paraId="5C2E34E4" w14:textId="4037FC54" w:rsidR="008C22A6" w:rsidRPr="008227C4" w:rsidRDefault="008C22A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 xml:space="preserve">A lecturer (from Sanskrit, Lecturer, which also means Lecturer, but the literal meaning is "heavy") is a teacher of science. In Indonesian, lecturers generally refer to professional lecturers with the main task of educating, teaching, guiding, directing, training, assessing, and evaluating students. The general understanding of lecturers is lecturers and teachers in early childhood education through school or formal education, basic education, and secondary education. Lecturers like this must have some kind of formal qualification. In a broader definition, anyone who teaches something new can also be considered a lecturer. Several terms that also describe the role of the Lecturer include Lecturer, Mentor, and Tutor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{"citationItems":[{"id":"ITEM-1","itemData":{"DOI":"http://dx.doi.org/10.47313/pjsh.v2i2.347","ISSN":"2460-4208","abstract":"Profesionalisme dosen berhubungan erat dengan kualitas pendidikan tinggi. Kehadiran dosen yang profesional akan mempengaruhi Proses Belajar Mengajar yang baik dan benar, dengan demikian secara pasti dan signifikan akan mempengaruhi kualitas pendidikan yang tercermin dari serapan lulusan di Dunia Usaha dan Dunia Industri (DUDI). Kesimpulan seperti yang disampaikan dalam tulisan ini, telah didukung banyak penelitian di dalam maupun di luar negeri. Oleh karenanya semakin tinggi kualitas pendidikan akan semakin mampu memecahkan berbagai permasalahan yang dihadapi masyarakat, bangsa dan negara. Harus diakui, bahwa pendidikan kualitas pendidikan di Indonesia dibandingkan dengan negara-negara lain masih cukup rendah, dan belum dapat bersaing perguruan tinggi dari negara-negara maju. Oleh sebab itu, profesionalisme dosen dan tenaga kependidikan haruslah secara terus menerus ditingkatkan, khususnya melalui peningkatan kompetensi dosen dan tenagan kependidikan. Kata kunci: Profesionalisme pendidikan, kualitas pendidikan, kompetensi","author":[{"dropping-particle":"","family":"Sinambela","given":"Lijan Poltak","non-dropping-particle":"","parse-names":false,"suffix":""}],"container-title":"Populis : Jurnal Sosial dan Humaniora","id":"ITEM-1","issue":"2","issued":{"date-parts":[["2017"]]},"page":"579-596","title":"Profesionalisme Dosen dan Kualitas Pendidikan Tinggi","type":"article-journal","volume":"2"},"uris":["http://www.mendeley.com/documents/?uuid=24da8860-f569-4c1b-9aa2-cabfd8147492"]}],"mendeley":{"formattedCitation":"(Sinambela, 2017)","plainTextFormattedCitation":"(Sinambela, 2017)","previouslyFormattedCitation":"(Sinambela, 2017)"},"properties":{"noteIndex":0},"schema":"https://github.com/citation-style-language/schema/raw/master/csl-citation.json"}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(Sinambela, 2017)</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xml:space="preserve">. Lecturers must always adapt to learning methods in the 21st century. Technology and information systems are the tools or learning tools that are fundamental to the lecture process in this era of disruption. The use of information technology in academic life on campus can have implications for improving the quality of education in general. Among the evidence that supports this is the ease of the process of communicating between lecturers and students, the ease of accessing information and literature, as well as increasing variations in the use of learning materials. The function of the Lecturer is not only to complete the task of transferring knowledge to students; more than that, the Lecturer or educator must also have complete competencies, namely: according to Law Number 14 of 2005 concerning teachers and lecturers and Government Regulation Number 74 of 2008 lecturer competencies include pedagogical competence, professional competence, personal competence, and social competence. These four competencies are the main indicators of the professionalism of lecturers in completing their duties as educators in tertiary institutions. Lecturer professionalism is a condition, direction, value, purpose, and quality of expertise and authority in the field of education and teaching related to one's work as a source of livelihood. Professional lecturers are a determining factor for a quality education process. To be able to become professionals, they must be able to find identity and actualize themselves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{"citationItems":[{"id":"ITEM-1","itemData":{"DOI":"https://doi.org/10.32528/smbi.v8i1.1770","abstract":"Predicting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tip","given":"Mochamad","non-dropping-particle":"","parse-names":false,"suffix":""},{"dropping-particle":"","family":"Sanosra","given":"Abadi","non-dropping-particle":"","parse-names":false,"suffix":""},{"dropping-particle":"","family":"Qomariah","given":"Nurul","non-dropping-particle":"","parse-names":false,"suffix":""}],"container-title":"Jurnal Sains Manajemen dan Bisnis Indonesia","id":"ITEM-1","issue":"1","issued":{"date-parts":[["2018"]]},"page":"112-130","title":"Kompetensi Dosen, Profesionalisme Dosen, dan Kecerdasan Spritual Dampaknya Terhadap Motivasi Belajar Mahasiswa Competence of Lecturer, Lecturer, and Professionalism Spiritual Intelligence Impact on Student Learning Motivation","type":"article-journal","volume":"8"},"uris":["http://www.mendeley.com/documents/?uuid=b302edee-de03-47f2-91b9-bdf854841bca"]}],"mendeley":{"formattedCitation":"(Hatip et al., 2018)","plainTextFormattedCitation":"(Hatip et al., 2018)","previouslyFormattedCitation":"(Hatip et al., 2018)"},"properties":{"noteIndex":0},"schema":"https://github.com/citation-style-language/schema/raw/master/csl-citation.json"}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(Hatip et al., 2018)</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w:t>
      </w:r>
    </w:p>
    <w:p w14:paraId="73AFEF09" w14:textId="77777777" w:rsidR="008C22A6" w:rsidRPr="008227C4" w:rsidRDefault="008C22A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 xml:space="preserve">In addition to maximizing aspects of professionalism, lecturers must also have competent spiritual intelligence so that in the learning process, the Lecturer can carry out his duties as a transfer of value to students. Spiritual intelligence has more to do with soul enlightenment. People who have high spiritual intelligence are able to interpret life by giving positive meaning to every event, problem, and even the suffering they experience. Giving a positive meaning will be able to awaken the soul and do positive deeds and actions. The spiritual nature of humans is known by major religions in the world, which report that humans are spiritual beings who are currently passing through physical existence as part of humanity's eternal spiritual journey. The indicators of spiritual intelligence are Social Skills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{"citationItems":[{"id":"ITEM-1","itemData":{"author":[{"dropping-particle":"","family":"Ardana","given":"I Cenik","non-dropping-particle":"","parse-names":false,"suffix":""},{"dropping-particle":"","family":"Aritonang","given":"Lerbin R.","non-dropping-particle":"","parse-names":false,"suffix":""},{"dropping-particle":"","family":"Dermawan","given":"Elizabeth Sugiarto","non-dropping-particle":"","parse-names":false,"suffix":""}],"container-title":"Jurnal Akuntansi","id":"ITEM-1","issue":"03","issued":{"date-parts":[["2013"]]},"page":"444-458","title":"Kecerdasan Intelektual, Kecerdasan Emosional, Kecerdasan Spiritual, dan Kesehatan Fisik untuk Memprediksi Prestasi Belajar Mahasiswa Akuntansi (Studi Empiris pada Mahasiswa Tingkat Akhir (Skripsi) S1 Akuntansi FE Untar)","type":"article-journal","volume":"XVII"},"uris":["http://www.mendeley.com/documents/?uuid=83d73f83-a56e-4ab5-b8f3-3900d190f8f0"]}],"mendeley":{"formattedCitation":"(Ardana et al., 2013)","plainTextFormattedCitation":"(Ardana et al., 2013)","previouslyFormattedCitation":"(Ardana et al., 2013)"},"properties":{"noteIndex":0},"schema":"https://github.com/citation-style-language/schema/raw/master/csl-citation.json"}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(Ardana et al., 2013)</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w:t>
      </w:r>
    </w:p>
    <w:p w14:paraId="39E603BE" w14:textId="52BB1021" w:rsidR="00047FD2" w:rsidRPr="008227C4" w:rsidRDefault="008C22A6" w:rsidP="006E09DD">
      <w:pPr>
        <w:autoSpaceDE w:val="0"/>
        <w:autoSpaceDN w:val="0"/>
        <w:adjustRightInd w:val="0"/>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lastRenderedPageBreak/>
        <w:t>Improving the competence of lecturers can be done through learning both through education inside and outside of school. In schools, in addition to observing and analyzing the teaching and learning process that is being carried out, lecturers' abilities can also be improved with various secondary data (books, internet, laboratories) that are in the school environment. For this reason, stakeholders (schools, government, and school supervisors) are obliged to provide these learning facilities for the progress and success of schools in educating the community. In addition, the school is required to have a Lecturer competency development management that can plan and facilitate structured training in order to form competent Lecturers.</w:t>
      </w:r>
      <w:r w:rsidR="00047FD2" w:rsidRPr="008227C4">
        <w:rPr>
          <w:rFonts w:ascii="Palatino Linotype" w:hAnsi="Palatino Linotype" w:cstheme="majorBidi"/>
          <w:sz w:val="20"/>
          <w:szCs w:val="20"/>
        </w:rPr>
        <w:t xml:space="preserve"> Management necessary and useful for all types of organizations; politics, business, education, sports, government, etc. Organization of all size, small organizations such as households, and larger organizations Large educational institutions also need to be managed. Education, whether in the home, community or school/religious school, will maximize its goals if proper management is used. The application of management in the field of education is called management education </w:t>
      </w:r>
      <w:sdt>
        <w:sdtPr>
          <w:rPr>
            <w:rFonts w:ascii="Palatino Linotype" w:hAnsi="Palatino Linotype" w:cstheme="majorBidi"/>
            <w:sz w:val="20"/>
            <w:szCs w:val="20"/>
          </w:rPr>
          <w:id w:val="1150487369"/>
          <w:citation/>
        </w:sdtPr>
        <w:sdtEndPr/>
        <w:sdtContent>
          <w:r w:rsidR="00047FD2" w:rsidRPr="008227C4">
            <w:rPr>
              <w:rFonts w:ascii="Palatino Linotype" w:hAnsi="Palatino Linotype" w:cstheme="majorBidi"/>
              <w:sz w:val="20"/>
              <w:szCs w:val="20"/>
            </w:rPr>
            <w:fldChar w:fldCharType="begin"/>
          </w:r>
          <w:r w:rsidR="00047FD2" w:rsidRPr="008227C4">
            <w:rPr>
              <w:rFonts w:ascii="Palatino Linotype" w:hAnsi="Palatino Linotype" w:cstheme="majorBidi"/>
              <w:sz w:val="20"/>
              <w:szCs w:val="20"/>
            </w:rPr>
            <w:instrText xml:space="preserve"> CITATION Feb22 \l 1033 </w:instrText>
          </w:r>
          <w:r w:rsidR="00047FD2" w:rsidRPr="008227C4">
            <w:rPr>
              <w:rFonts w:ascii="Palatino Linotype" w:hAnsi="Palatino Linotype" w:cstheme="majorBidi"/>
              <w:sz w:val="20"/>
              <w:szCs w:val="20"/>
            </w:rPr>
            <w:fldChar w:fldCharType="separate"/>
          </w:r>
          <w:r w:rsidR="00047FD2" w:rsidRPr="008227C4">
            <w:rPr>
              <w:rFonts w:ascii="Palatino Linotype" w:hAnsi="Palatino Linotype" w:cstheme="majorBidi"/>
              <w:noProof/>
              <w:sz w:val="20"/>
              <w:szCs w:val="20"/>
            </w:rPr>
            <w:t>(Febriana &amp; Cecep Anwar, 2022)</w:t>
          </w:r>
          <w:r w:rsidR="00047FD2" w:rsidRPr="008227C4">
            <w:rPr>
              <w:rFonts w:ascii="Palatino Linotype" w:hAnsi="Palatino Linotype" w:cstheme="majorBidi"/>
              <w:sz w:val="20"/>
              <w:szCs w:val="20"/>
            </w:rPr>
            <w:fldChar w:fldCharType="end"/>
          </w:r>
        </w:sdtContent>
      </w:sdt>
      <w:r w:rsidR="00047FD2" w:rsidRPr="008227C4">
        <w:rPr>
          <w:rFonts w:ascii="Palatino Linotype" w:hAnsi="Palatino Linotype" w:cstheme="majorBidi"/>
          <w:sz w:val="20"/>
          <w:szCs w:val="20"/>
        </w:rPr>
        <w:t>.</w:t>
      </w:r>
    </w:p>
    <w:p w14:paraId="15AEA2EB" w14:textId="77777777" w:rsidR="008C22A6" w:rsidRPr="008227C4" w:rsidRDefault="008C22A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The application of STEM to the learning process or lectures starts with planning learning devices. The method used is STEM-based (</w:t>
      </w:r>
      <w:r w:rsidRPr="008227C4">
        <w:rPr>
          <w:rFonts w:ascii="Palatino Linotype" w:eastAsia="Times New Roman" w:hAnsi="Palatino Linotype" w:cstheme="majorBidi"/>
          <w:i/>
          <w:iCs/>
          <w:sz w:val="20"/>
          <w:szCs w:val="20"/>
          <w:lang w:eastAsia="id-ID"/>
        </w:rPr>
        <w:t>Science, Technology, Engineering, and Mathematics)</w:t>
      </w:r>
      <w:r w:rsidRPr="008227C4">
        <w:rPr>
          <w:rFonts w:ascii="Palatino Linotype" w:hAnsi="Palatino Linotype" w:cstheme="majorBidi"/>
          <w:sz w:val="20"/>
          <w:szCs w:val="20"/>
        </w:rPr>
        <w:t xml:space="preserve">, developing lecture materials that are appropriate to STEM learning. In the learning process, lecturers develop problem-solving skills to train students' thinking skills and design lecture rooms with an interactive atmosphere. Curriculum development using the STEM approach in planning and designing learning can be the main thing that can be started in implementing STEM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{"citationItems":[{"id":"ITEM-1","itemData":{"DOI":"10.26740/jrpd.v7n2.p123-128","abstract":"The STEAM learning model is a learning innovation that can be applied at various levels of education. STEAM learning is able to stimulate students in overall aspects of development. This study aims to determine the implementation of the STEAM learning model on online learning. Online learning requires teachers to innovate in implementing learning models that are able to create effective and attractive learning for students, one of which is by implementing the STEAM learning model. The method used in this research is literature study. The literature was reviewed based on the method, year published, and main findings. The literature study in this study shows that the STEAM learning model which consists of five fields can be implemented in online learning. The implementation of the STEAM learning model is able to develop children's abilities to think critically, analytically, confidently, productively, responsibly and creativelyKeywords: child, online learning, STEAMABSTRAKModel pembelajaran STEAM merupakan inovasi pembelajaran yang dapat diterapkan pada berbagai jenjang pendidikan. Pembelajaran STEAM mampu mestimulus siswa pada aspek-aspek perkembangan secara menyeluruh. Penelitian ini bertujuan untuk mengetahui implementasi model pembelajaran STEAM pada pendidikan anak usia dini melalui pembelajaran daring. Dengan dilakukannya pembelajaran secara daring menuntut guru untuk berinovasi dalam menerapkan model pembelajaran yang mampu menciptakan pembelajaran yang efektif dan menarik untuk siswa, salah satunya dengan mengimplementasikan model pembelajaran STEAM. Metode yang digunakan dalam penelitian ini menggunakan studi literatur. Literature ditinjau berdasarkan metode, tahun terbit, dan temuan utama. Studi literatur dalam penelitian ini menunjukkan bahwa model pembelajaran STEAM yang terdiri dari lima bidang bisa diimplementasikan dalam pembelajaran daring. Implementasi model pembelajaran STEAM mampu mengembangkan kemampuan anak berpikir kritis, analitis, percaya diri, produktif, tanggung jawab dan kreatif.Kata Kunci: anak, pembelajaran daring, STEAM","author":[{"dropping-particle":"","family":"Sa'ida","given":"Naili","non-dropping-particle":"","parse-names":false,"suffix":""}],"container-title":"Jurnal Review Pendidikan Dasar : Jurnal Kajian Pendidikan dan Hasil Penelitian","id":"ITEM-1","issue":"2","issued":{"date-parts":[["2021"]]},"page":"123-128","title":"Implementasi Model Pembelajaran STEAM pada Pembelajaran Daring","type":"article-journal","volume":"7"},"uris":["http://www.mendeley.com/documents/?uuid=228fd91a-542b-48d0-9443-7ffdc671d3d4"]}],"mendeley":{"formattedCitation":"(Sa’ida, 2021)","manualFormatting":"(Sa'ida, 2021)","plainTextFormattedCitation":"(Sa’ida, 2021)","previouslyFormattedCitation":"(Sa’ida, 2021)"},"properties":{"noteIndex":0},"schema":"https://github.com/citation-style-language/schema/raw/master/csl-citation.json"}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(Sa'ida, 2021)</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w:t>
      </w:r>
    </w:p>
    <w:p w14:paraId="67ACE00B" w14:textId="77777777" w:rsidR="008C22A6" w:rsidRPr="008227C4" w:rsidRDefault="008C22A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 xml:space="preserve">Another research result obtained from this study is that educators direct students' abilities to solve problems mathematically and logically with this ability to provide meaningful learning for everyday life. In this context, educators build a more meaningful lecture atmosphere for students by linking STEM learning with everyday life so as to increase student success while in class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{"citationItems":[{"id":"ITEM-1","itemData":{"DOI":"https://doi.org/10.24106/kefdergi.","author":[{"dropping-particle":"","family":"Bal","given":"Ayten Pınar","non-dropping-particle":"","parse-names":false,"suffix":""}],"container-title":"Kastamonu Education Journal","id":"ITEM-1","issue":"1","issued":{"date-parts":[["2022"]]},"page":"196-204","title":"Opinions of Classroom Teacher Candidates on STEM Education STEM Eğitimine Yönelik Sınıf Öğretmeni Adaylarının Görüşleri","type":"article-journal","volume":"30"},"uris":["http://www.mendeley.com/documents/?uuid=50530a46-4cb0-4f44-852b-7f8846fb0e84"]}],"mendeley":{"formattedCitation":"(Bal, 2022)","plainTextFormattedCitation":"(Bal, 2022)","previouslyFormattedCitation":"(Bal, 2022)"},"properties":{"noteIndex":0},"schema":"https://github.com/citation-style-language/schema/raw/master/csl-citation.json"}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(Bal, 2022)</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xml:space="preserve">. In the end, the opportunity to apply STEM can be a model for students of what their involvement is like as lifelong learners trying to influence themselves and the larger community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{"citationItems":[{"id":"ITEM-1","itemData":{"DOI":"10.21061/jte.v29i2.a.5","ISSN":"10451064","abstract":"The integration of science, technology, engineering, and mathematics (STEM) education, also referred to as integrative STEM education, is a relatively new interdisciplinary teaching technique that incorporates an engineering design-based learning approach with mathematics, science, technology, and engineering education (Sanders, 2010, 2012, 2013; Wells, 2010, 2013). Over the past 11 years, 475 teachers and administrators, representing kindergarten through eighth grade teachers and elementary school administrators from 7 school districts in South Carolina, have participated in an Integrative STEM Education Institute. In this Institute, participants developed knowledge and skills to create and implement integrative STEM education activities for use in their classrooms. Participants learned how to incorporate problem-based and project-based learning that helps students work in groups to develop cross-curriculum skills. The purpose of this article was to evaluate the immediate and long-term effectiveness of the Institute. Quantitative survey data from pre–post surveys immediately revealed a statistically significant increase in self-efficacy regarding the Institute’s learning objectives. In addition, a survey was sent to alumni from the 2012–2015 Institutes. The results from this survey revealed that a significant number of alumni felt empowered through the Institute to implement integrative STEM education in their classrooms and build sustainable integrative STEM education programs at their schools following attendance at the Institute.","author":[{"dropping-particle":"","family":"Havice","given":"William","non-dropping-particle":"","parse-names":false,"suffix":""},{"dropping-particle":"","family":"Havice","given":"Pamela","non-dropping-particle":"","parse-names":false,"suffix":""},{"dropping-particle":"","family":"Waugaman","given":"Chelsea","non-dropping-particle":"","parse-names":false,"suffix":""},{"dropping-particle":"","family":"Walker","given":"Kristin","non-dropping-particle":"","parse-names":false,"suffix":""}],"container-title":"Journal of Technology Education","id":"ITEM-1","issue":"2","issued":{"date-parts":[["2018"]]},"page":"73-90","title":"Evaluating the Effectiveness of Integrative STEM Education: Teacher and Administrator Professional Development","type":"article-journal","volume":"29"},"uris":["http://www.mendeley.com/documents/?uuid=2a17f949-af6f-43d7-be76-df19608024d2"]}],"mendeley":{"formattedCitation":"(Havice et al., 2018)","plainTextFormattedCitation":"(Havice et al., 2018)","previouslyFormattedCitation":"(Havice et al., 2018)"},"properties":{"noteIndex":0},"schema":"https://github.com/citation-style-language/schema/raw/master/csl-citation.json"}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(Havice et al., 2018)</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xml:space="preserve">. Educational institutions, in this case, universities, are expected not only to provide formal higher education tri dharma services, namely education, research, and community service but to provide more scientific discipline lessons based on simple reductionism and teach more skills to deal with an increasingly complex world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{"citationItems":[{"id":"ITEM-1","itemData":{"ISBN":"2021,126129","abstract":"Abstrak. Dunia pendidikan abad 21 menghendaki pendidikan mempunyai penguasaan di bidang sains, teknologi serta beraneka keterampilan berkomunikasi, berpikir kritis, kreativitas serta kemampuan kolaboratif. Pembelajaran Matematika khususnya di Indonesia pada umumnya belum mengarahkan mahasiswa untuk menguasai keterampilan tersebut. Perkembangan Pembelajaran yang mampu mengintegrasikan Science, Technology, Engineering, Arts and Mathematics melalui Implementasi STEAM dalam pembelajaran abad 21 ini. Pembelajaran STEAM mampu memajukan kemampuan akademis mahasiswa dapat mengimplementasikan dalam kehidupan sehari-hari mahasiswa sehingga diharapkan melalui pembelajaran STEAM mampu melatih keterampilan abad 21 pada mahasiswa. Implementasi STEAM dalam Pembelajaran merupakan proses penerapan ide, gagasan, serta konsep yang terkandung dalam meta disiplin pengetahuan dalam sebuah pembelajaran yang diharapkan dapat meningkatkan kemampuan baik dalam aspek kognitif, afektif serta psikomotorik mahasiswa dalam menghadapi kemajuan Teknologi. Penelitian ini dibahas bagaimana implementasi STEAM dalam pembelajaran Abad 21, khususnya pembelajaran Matematika. Penelitian ini bertujuan untuk memberikan manfaat terkait STEAM (Science, Technology, Engineering, Arts and Mathematics dan Implementasinya dalam pembelajaran Abad 21 khususnya pembelajaran Matematika di sekolah, baik guru, maupun dosen sebagai pelaku pembelajaran. Kata kunci : STEAM , matematika, strategi. Abstract. The world of 21st century education requires education to have mastery in the fields of science, technology and various communication skills, critical thinking, creativity and collaborative abilities. Mathematics learning, especially in Indonesia in general, has not directed students to master these skills. The development of learning that is able to integrate Science, Technology, Engineering, Arts and Mathematics through the implementation of STEAM in 21 st century learning. STEAM learning is able to advance students' academic abilities in the daily life of students so that it is expected that STEAM learning is able to train 21st century skills in students. Implementation STEAM in Learning is a process of applying ideas, ideas, and concepts that are contained in the meta-discipline of knowledge in a learning that is expected to improve abilities both in cognitive, affective and psychomotor aspects of students in the face of technological advances. This study discusses the implementation of STEAM in 21st Cent…","author":[{"dropping-particle":"","family":"Agry","given":"Feylosofia Putri","non-dropping-particle":"","parse-names":false,"suffix":""},{"dropping-particle":"","family":"Kartono","given":"Kartono","non-dropping-particle":"","parse-names":false,"suffix":""}],"container-title":"Prosiding Seminar Nasional Pascasarjana","id":"ITEM-1","issue":"1","issued":{"date-parts":[["2021"]]},"page":"126-129","title":"Implementasi untuk Model STEAM (Sains, Technology, Engineering, Art, and Mathematic): Pembelajaran Matematika untuk Mahasiswa Pendidikan Guru Sekolah Dasar","type":"article-journal","volume":"4"},"uris":["http://www.mendeley.com/documents/?uuid=e8a0837a-9b33-44d7-bc7f-47aede0adbab"]}],"mendeley":{"formattedCitation":"(Agry &amp; Kartono, 2021)","plainTextFormattedCitation":"(Agry &amp; Kartono, 2021)","previouslyFormattedCitation":"(Agry &amp; Kartono, 2021)"},"properties":{"noteIndex":0},"schema":"https://github.com/citation-style-language/schema/raw/master/csl-citation.json"}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(Agry &amp; Kartono, 2021)</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 Research on education in the learning process using the STEM model (</w:t>
      </w:r>
      <w:r w:rsidRPr="008227C4">
        <w:rPr>
          <w:rFonts w:ascii="Palatino Linotype" w:eastAsia="Times New Roman" w:hAnsi="Palatino Linotype" w:cstheme="majorBidi"/>
          <w:i/>
          <w:iCs/>
          <w:sz w:val="20"/>
          <w:szCs w:val="20"/>
          <w:lang w:eastAsia="id-ID"/>
        </w:rPr>
        <w:t>Science, Technology, Engineering, and Mathematics)</w:t>
      </w:r>
      <w:r w:rsidRPr="008227C4">
        <w:rPr>
          <w:rFonts w:ascii="Palatino Linotype" w:hAnsi="Palatino Linotype" w:cstheme="majorBidi"/>
          <w:sz w:val="20"/>
          <w:szCs w:val="20"/>
        </w:rPr>
        <w:t xml:space="preserve">can support the development of prospective teacher knowledge for teaching, a growth mindset, and self-positive attitudes about the role of teaching models in their teaching practice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{"citationItems":[{"id":"ITEM-1","itemData":{"DOI":"10.3389/feduc.2018.00092","ISSN":"2504284X","abstract":"The paper identifies possible causes of STEM education reform failures and suggests how repairing the link between evidence-based education research and teacher education practice may address the problem. The evidence-based STEM education research is described and placed in the STEM teacher education context. The paper shows how this research may help reverse the growing student STEM disengagement, support effective learning environments, bring attention to teacher professional development, and inform STEM education policy. The paper calls on placing research-based STEM teacher education in the center of contemporary reform efforts and conducting evidence-based education research to study the effect of this process on the growth of teacher knowledge and subsequently on student learning. The major claim is that research-based teacher education and professional development are key factors in successful implementation of STEM education reforms. However, more research is needed to examine this assertion. We suggest a four-step approach for incorporating evidence-based education research and teacher education practice as a potential solution: Model-Reflect-Research-Practice. This approach emphasizes teacher-candidates' active engagement with research-based pedagogies as learners and as future teachers. It provides a universal framework for incorporating research-based pedagogies in teacher education as described in the two examples. The first example showcases Peer Instruction supported by PeerWise technology used to promote conceptual understanding through peer learning. The second example focuses on supporting teacher-candidates' growth by asking them to teach short mini-lessons, record and upload them onto the online collaborative platform (Collaborative Learning Annotation System) for peer feedback and reflection. Both examples incorporate collaborative educational technologies to promote the development of teacher-candidates' knowledge for STEM teaching and their growth mindset. The paper emphasizes how making evidence-based STEM education research a foundation of teacher education can help connect education research to teacher education practice and break the vicious circle of STEM education reform failures.","author":[{"dropping-particle":"","family":"Milner-Bolotin","given":"Marina","non-dropping-particle":"","parse-names":false,"suffix":""}],"container-title":"Frontiers in Education","id":"ITEM-1","issue":"November","issued":{"date-parts":[["2018"]]},"page":"1-9","title":"Evidence-Based Research in STEM Teacher Education: From Theory to Practice","type":"article-journal","volume":"3"},"uris":["http://www.mendeley.com/documents/?uuid=14ea7d0d-573e-4b8c-892d-413a0e091ee1"]}],"mendeley":{"formattedCitation":"(Milner-Bolotin, 2018)","plainTextFormattedCitation":"(Milner-Bolotin, 2018)","previouslyFormattedCitation":"(Milner-Bolotin, 2018)"},"properties":{"noteIndex":0},"schema":"https://github.com/citation-style-language/schema/raw/master/csl-citation.json"}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(Milner-Bolotin, 2018)</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w:t>
      </w:r>
    </w:p>
    <w:p w14:paraId="6E675571" w14:textId="3ED8013A" w:rsidR="008C22A6" w:rsidRPr="008227C4" w:rsidRDefault="008C22A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Lecturers can implement STEM learning with various patterns and formulations, including the following: 1) Project Based Learning (PjBL) Model, Lucas version of STEM; 2) Model Project Based Learning (PjBL), STEM version of Laboy Rush; 3) 5E models. The STEM-PjBL (Science, Technology, Engineering, and Mathematics-Project Based Learning) approach has several steps in which each step aims to achieve a specific process. PjBL starts with questions, teaches creativity, and is done as a team.</w:t>
      </w:r>
    </w:p>
    <w:p w14:paraId="0D45B5CF" w14:textId="77777777" w:rsidR="008C22A6" w:rsidRPr="008227C4" w:rsidRDefault="008C22A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The initial stage of STEM-PjBL is to reflect, and reflection is where the teacher invites students to the problems they face and inspires them to conduct investigations. This stage aims to bring students into the context of the problem and inspire students to immediately start investigating and investigating. This phase is also intended to connect what is known and what students need to learn.</w:t>
      </w:r>
    </w:p>
    <w:p w14:paraId="465C6CF0" w14:textId="77777777" w:rsidR="008C22A6" w:rsidRPr="008227C4" w:rsidRDefault="008C22A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 xml:space="preserve">After reflection is doing research (Research), at this stage is a form of student research in which the teacher provides learning in the form of science and selects readings or other ways to collect relevant sources of information. The learning process occurs more </w:t>
      </w:r>
      <w:r w:rsidRPr="008227C4">
        <w:rPr>
          <w:rFonts w:ascii="Palatino Linotype" w:hAnsi="Palatino Linotype" w:cstheme="majorBidi"/>
          <w:sz w:val="20"/>
          <w:szCs w:val="20"/>
        </w:rPr>
        <w:lastRenderedPageBreak/>
        <w:t>during this stage. The progress of student learning can concretize an abstract understanding of the problem. During the research phase, the teacher often guides students to discuss in determining whether students have developed a conceptual and relevant understanding based on the project.</w:t>
      </w:r>
    </w:p>
    <w:p w14:paraId="62CC0981" w14:textId="77777777" w:rsidR="008C22A6" w:rsidRPr="008227C4" w:rsidRDefault="008C22A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The next stage is discovery, and this stage is a discovery that generally involves a process of bridging the research stage and information known in the preparation of the project. When students begin to study independently and determine what they do not know, some models of STEM-PjBL divide students into small groups to present possible solutions to problems, collaborate, and build cooperation among group mates. Another way to use this stage is to develop students' abilities to build habits of mind from designing to designing.</w:t>
      </w:r>
    </w:p>
    <w:p w14:paraId="48957D4B" w14:textId="77777777" w:rsidR="008C22A6" w:rsidRPr="008227C4" w:rsidRDefault="008C22A6" w:rsidP="008227C4">
      <w:pPr>
        <w:spacing w:line="260" w:lineRule="atLeast"/>
        <w:ind w:firstLine="720"/>
        <w:jc w:val="both"/>
        <w:rPr>
          <w:rFonts w:ascii="Palatino Linotype" w:hAnsi="Palatino Linotype" w:cstheme="majorBidi"/>
          <w:sz w:val="20"/>
          <w:szCs w:val="20"/>
        </w:rPr>
      </w:pPr>
      <w:r w:rsidRPr="008227C4">
        <w:rPr>
          <w:rFonts w:ascii="Palatino Linotype" w:hAnsi="Palatino Linotype" w:cstheme="majorBidi"/>
          <w:sz w:val="20"/>
          <w:szCs w:val="20"/>
        </w:rPr>
        <w:t>After discovery is the application stage (Application), this application stage aims to test the results of products and solutions in solving a problem. In some cases, students test products made from predetermined conditions, and the results obtained are used to improve on the previous steps. In another way, at this stage, students learn a wider context outside of STEM and make connections between STEM disciplines.</w:t>
      </w:r>
    </w:p>
    <w:p w14:paraId="1947B17D" w14:textId="6D6691DC" w:rsidR="008979BC" w:rsidRDefault="008C22A6" w:rsidP="008227C4">
      <w:pPr>
        <w:pBdr>
          <w:top w:val="nil"/>
          <w:left w:val="nil"/>
          <w:bottom w:val="nil"/>
          <w:right w:val="nil"/>
          <w:between w:val="nil"/>
        </w:pBdr>
        <w:spacing w:line="260" w:lineRule="atLeast"/>
        <w:jc w:val="both"/>
        <w:rPr>
          <w:rFonts w:ascii="Palatino Linotype" w:hAnsi="Palatino Linotype" w:cstheme="majorBidi"/>
          <w:sz w:val="20"/>
          <w:szCs w:val="20"/>
        </w:rPr>
      </w:pPr>
      <w:r w:rsidRPr="008227C4">
        <w:rPr>
          <w:rFonts w:ascii="Palatino Linotype" w:hAnsi="Palatino Linotype" w:cstheme="majorBidi"/>
          <w:sz w:val="20"/>
          <w:szCs w:val="20"/>
        </w:rPr>
        <w:t xml:space="preserve">The last stage is communicating (Communication). This stage is the final stage in every project in making a product or solution by communicating between friends and the scope of the class. Presentation is an important step in the learning process to develop communication and collaboration skills as well as the ability to receive and apply interrelated (constructive) feedback. Often the assessment is carried out based on the steps of this stage </w:t>
      </w: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ADDIN CSL_CITATION {"citationItems":[{"id":"ITEM-1","itemData":{"abstract":"ABSTRAK Masalah dalam penelitian ini adalah hasil belajar Matematika siswa kelas V UPTD SDN 178 Barru Kabupaten Barru belum mencapai SKBM. Tujuan penelitian ini yaitu untuk mengetahui proses pembelajaran matematika tentang volume kubus dan balok melalui penerapan metode pembelajaran reward and punishment di kelas V UPTD SDN 178 Barru Kabupaten Barru dan untuk mengetahui penerapan metode reward and punishment dapat meningkatkan hasil belajar matematika siswa pada pembelajaran matematika tentang volume kubus dan balok di kelas V UPTD SDN 178 Barru Kabupaten Barru. Pendekatan penelitian ini adalah pendekatan kualitatif dengan jenis penelitian Penelitian Tindakan Kelas. Fokus penelitian ini yaitu fokus proses dan hasil. Penelitian dilaksanakan di UPTD SDN 178 Barru Kabupaten Barru dengan subjek penelitian adalah guru dan siswa kelas V yang berjumlah 12 orang. Data diperoleh melalui teknik observasi, tes dan dokumentasi. Kesimpulan dalam penelitian ini adalah dengan menerapkan metode reward and punishment dapat meningkatkan proses dan hasil belajar Matematika siswa kelas V UPTD SDN 178 Barru Kabupaten Barru. Kata Kunci: Reward and punishment, hasil belajar matematika, volume kubus dan balok ABSTRACT The problem in this research is Mathematics learning outcomes of students of class V UPTD SDN 178 Barru have not yet reached the SKBM. The purpose of this study is to determine the learning process of mathematics about the volume of cubes and beams through the application of learning methods of reward and punishment in class V UPTD SDN 178 Barru and to know the application of the method of punishment and reward can improve student's mathematics learning outcomes in mathematics learning about the volume of cubes and beams in the class V UPTD SDN 178 Barru. This research approach is a qualitative approach with the type of research is Classroom Action Research. The focus of this research is the focus of the process and the results. The research was conducted in UPTD SDN 178 Barru with the research subjects were teachers and students of class V were 12 people. Data obtained through observation, test and documentation. Conclusion in this research is to apply the method of reward and punishment can improve the process and results of learning Mathematics students of class V UPTD SDN 178 Barru. Keywords: Reward and punishment, the result of learning mathematics, volume of cubes and beam","author":[{"dropping-particle":"","family":"Ishak","given":"Andi Muhammad Fargly","non-dropping-particle":"","parse-names":false,"suffix":""},{"dropping-particle":"","family":"Israwaty","given":"Ila","non-dropping-particle":"","parse-names":false,"suffix":""},{"dropping-particle":"","family":"Halik","given":"Abd.","non-dropping-particle":"","parse-names":false,"suffix":""}],"container-title":"Pinisi Journal Of Education","id":"ITEM-1","issue":"3","issued":{"date-parts":[["2021"]]},"page":"38-58","title":"Penerapan Pendekatan STEM untuk Meningkatkan Hasil Belajar Siswa Sekolah Dasar Kelas Lima di Kabupaten Barru","type":"article-journal","volume":"1"},"uris":["http://www.mendeley.com/documents/?uuid=76f0eeab-4f24-466d-84f0-e3abde0cbaf9"]}],"mendeley":{"formattedCitation":"(Ishak et al., 2021)","plainTextFormattedCitation":"(Ishak et al., 2021)","previouslyFormattedCitation":"(Ishak et al., 2021)"},"properties":{"noteIndex":0},"schema":"https://github.com/citation-style-language/schema/raw/master/csl-citation.json"}</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(Ishak et al., 2021)</w:t>
      </w:r>
      <w:r w:rsidRPr="008227C4">
        <w:rPr>
          <w:rFonts w:ascii="Palatino Linotype" w:hAnsi="Palatino Linotype" w:cstheme="majorBidi"/>
          <w:sz w:val="20"/>
          <w:szCs w:val="20"/>
        </w:rPr>
        <w:fldChar w:fldCharType="end"/>
      </w:r>
      <w:r w:rsidRPr="008227C4">
        <w:rPr>
          <w:rFonts w:ascii="Palatino Linotype" w:hAnsi="Palatino Linotype" w:cstheme="majorBidi"/>
          <w:sz w:val="20"/>
          <w:szCs w:val="20"/>
        </w:rPr>
        <w:t>.</w:t>
      </w:r>
    </w:p>
    <w:p w14:paraId="12F696E4" w14:textId="77777777" w:rsidR="006E09DD" w:rsidRPr="008227C4" w:rsidRDefault="006E09DD" w:rsidP="008227C4">
      <w:pPr>
        <w:pBdr>
          <w:top w:val="nil"/>
          <w:left w:val="nil"/>
          <w:bottom w:val="nil"/>
          <w:right w:val="nil"/>
          <w:between w:val="nil"/>
        </w:pBdr>
        <w:spacing w:line="260" w:lineRule="atLeast"/>
        <w:jc w:val="both"/>
        <w:rPr>
          <w:rFonts w:ascii="Palatino Linotype" w:hAnsi="Palatino Linotype" w:cstheme="majorBidi"/>
          <w:sz w:val="20"/>
          <w:szCs w:val="20"/>
        </w:rPr>
      </w:pPr>
    </w:p>
    <w:p w14:paraId="24193B35" w14:textId="77777777" w:rsidR="00EA3767" w:rsidRPr="008227C4" w:rsidRDefault="00160935" w:rsidP="006E09DD">
      <w:pPr>
        <w:pStyle w:val="ListParagraph"/>
        <w:keepNext/>
        <w:numPr>
          <w:ilvl w:val="0"/>
          <w:numId w:val="2"/>
        </w:numPr>
        <w:pBdr>
          <w:top w:val="nil"/>
          <w:left w:val="nil"/>
          <w:bottom w:val="nil"/>
          <w:right w:val="nil"/>
          <w:between w:val="nil"/>
        </w:pBdr>
        <w:spacing w:line="260" w:lineRule="atLeast"/>
        <w:ind w:left="426" w:hanging="284"/>
        <w:jc w:val="both"/>
        <w:rPr>
          <w:rFonts w:ascii="Palatino Linotype" w:hAnsi="Palatino Linotype" w:cstheme="majorBidi"/>
          <w:b/>
          <w:smallCaps/>
          <w:color w:val="000000"/>
          <w:sz w:val="20"/>
          <w:szCs w:val="20"/>
        </w:rPr>
      </w:pPr>
      <w:r w:rsidRPr="008227C4">
        <w:rPr>
          <w:rFonts w:ascii="Palatino Linotype" w:hAnsi="Palatino Linotype" w:cstheme="majorBidi"/>
          <w:b/>
          <w:smallCaps/>
          <w:color w:val="000000"/>
          <w:sz w:val="20"/>
          <w:szCs w:val="20"/>
        </w:rPr>
        <w:t>CONCLUSION</w:t>
      </w:r>
    </w:p>
    <w:p w14:paraId="77013811" w14:textId="77777777" w:rsidR="00EA3767" w:rsidRPr="008227C4" w:rsidRDefault="008C22A6" w:rsidP="008227C4">
      <w:pPr>
        <w:pBdr>
          <w:top w:val="nil"/>
          <w:left w:val="nil"/>
          <w:bottom w:val="nil"/>
          <w:right w:val="nil"/>
          <w:between w:val="nil"/>
        </w:pBdr>
        <w:spacing w:line="260" w:lineRule="atLeast"/>
        <w:jc w:val="both"/>
        <w:rPr>
          <w:rFonts w:ascii="Palatino Linotype" w:hAnsi="Palatino Linotype" w:cstheme="majorBidi"/>
          <w:sz w:val="20"/>
          <w:szCs w:val="20"/>
        </w:rPr>
      </w:pPr>
      <w:r w:rsidRPr="008227C4">
        <w:rPr>
          <w:rFonts w:ascii="Palatino Linotype" w:hAnsi="Palatino Linotype" w:cstheme="majorBidi"/>
          <w:sz w:val="20"/>
          <w:szCs w:val="20"/>
        </w:rPr>
        <w:t>The learning process carried out by educators or lecturers in the Elementary School Teacher Education study program at Pelita Bangsa University has led to STEM learning (</w:t>
      </w:r>
      <w:bookmarkStart w:id="2" w:name="_Hlk111498533"/>
      <w:r w:rsidRPr="008227C4">
        <w:rPr>
          <w:rFonts w:ascii="Palatino Linotype" w:eastAsia="Times New Roman" w:hAnsi="Palatino Linotype" w:cstheme="majorBidi"/>
          <w:i/>
          <w:iCs/>
          <w:sz w:val="20"/>
          <w:szCs w:val="20"/>
          <w:lang w:eastAsia="id-ID"/>
        </w:rPr>
        <w:t>Science, Technology, Engineering, and Mathematics)</w:t>
      </w:r>
      <w:r w:rsidRPr="008227C4">
        <w:rPr>
          <w:rFonts w:ascii="Palatino Linotype" w:hAnsi="Palatino Linotype" w:cstheme="majorBidi"/>
          <w:sz w:val="20"/>
          <w:szCs w:val="20"/>
        </w:rPr>
        <w:t>. This can be seen based on the high percentage of results in developing students' thinking skills in solving problems and using technology during the learning process so that the learning process using STEM (</w:t>
      </w:r>
      <w:bookmarkEnd w:id="2"/>
      <w:r w:rsidRPr="008227C4">
        <w:rPr>
          <w:rFonts w:ascii="Palatino Linotype" w:eastAsia="Times New Roman" w:hAnsi="Palatino Linotype" w:cstheme="majorBidi"/>
          <w:i/>
          <w:iCs/>
          <w:sz w:val="20"/>
          <w:szCs w:val="20"/>
          <w:lang w:eastAsia="id-ID"/>
        </w:rPr>
        <w:t xml:space="preserve">Science, Technology, Engineering, and Mathematics) </w:t>
      </w:r>
      <w:r w:rsidRPr="008227C4">
        <w:rPr>
          <w:rFonts w:ascii="Palatino Linotype" w:hAnsi="Palatino Linotype" w:cstheme="majorBidi"/>
          <w:sz w:val="20"/>
          <w:szCs w:val="20"/>
        </w:rPr>
        <w:t>allows it to be implemented in students of the Primary School Teacher Education study program at Pelita Bangsa University Bekasi, whose output is as prospective elementary school teachers throughout Indonesia, especially in the Bekasi Regency area and its surroundings.</w:t>
      </w:r>
    </w:p>
    <w:p w14:paraId="3B270C01" w14:textId="77777777" w:rsidR="0099773C" w:rsidRPr="008227C4" w:rsidRDefault="0099773C" w:rsidP="008227C4">
      <w:pPr>
        <w:pBdr>
          <w:top w:val="nil"/>
          <w:left w:val="nil"/>
          <w:bottom w:val="nil"/>
          <w:right w:val="nil"/>
          <w:between w:val="nil"/>
        </w:pBdr>
        <w:spacing w:line="260" w:lineRule="atLeast"/>
        <w:jc w:val="both"/>
        <w:rPr>
          <w:rFonts w:ascii="Palatino Linotype" w:hAnsi="Palatino Linotype" w:cstheme="majorBidi"/>
          <w:color w:val="000000"/>
          <w:sz w:val="20"/>
          <w:szCs w:val="20"/>
        </w:rPr>
      </w:pPr>
    </w:p>
    <w:p w14:paraId="04D0DFE3" w14:textId="5A3D0500" w:rsidR="00EA3767" w:rsidRPr="008227C4" w:rsidRDefault="006E09DD" w:rsidP="008227C4">
      <w:pPr>
        <w:keepNext/>
        <w:pBdr>
          <w:top w:val="nil"/>
          <w:left w:val="nil"/>
          <w:bottom w:val="nil"/>
          <w:right w:val="nil"/>
          <w:between w:val="nil"/>
        </w:pBdr>
        <w:spacing w:line="260" w:lineRule="atLeast"/>
        <w:ind w:firstLine="0"/>
        <w:jc w:val="both"/>
        <w:rPr>
          <w:rFonts w:ascii="Palatino Linotype" w:hAnsi="Palatino Linotype" w:cstheme="majorBidi"/>
          <w:b/>
          <w:smallCaps/>
          <w:color w:val="000000"/>
          <w:sz w:val="20"/>
          <w:szCs w:val="20"/>
        </w:rPr>
      </w:pPr>
      <w:r>
        <w:rPr>
          <w:rFonts w:ascii="Palatino Linotype" w:hAnsi="Palatino Linotype" w:cstheme="majorBidi"/>
          <w:b/>
          <w:smallCaps/>
          <w:color w:val="000000"/>
          <w:sz w:val="20"/>
          <w:szCs w:val="20"/>
        </w:rPr>
        <w:t>REFERENCES</w:t>
      </w:r>
    </w:p>
    <w:p w14:paraId="5C29B6BE" w14:textId="20745629"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sz w:val="20"/>
          <w:szCs w:val="20"/>
        </w:rPr>
        <w:fldChar w:fldCharType="begin" w:fldLock="1"/>
      </w:r>
      <w:r w:rsidRPr="008227C4">
        <w:rPr>
          <w:rFonts w:ascii="Palatino Linotype" w:hAnsi="Palatino Linotype" w:cstheme="majorBidi"/>
          <w:sz w:val="20"/>
          <w:szCs w:val="20"/>
        </w:rPr>
        <w:instrText xml:space="preserve">ADDIN Mendeley Bibliography CSL_BIBLIOGRAPHY </w:instrText>
      </w:r>
      <w:r w:rsidRPr="008227C4">
        <w:rPr>
          <w:rFonts w:ascii="Palatino Linotype" w:hAnsi="Palatino Linotype" w:cstheme="majorBidi"/>
          <w:sz w:val="20"/>
          <w:szCs w:val="20"/>
        </w:rPr>
        <w:fldChar w:fldCharType="separate"/>
      </w:r>
      <w:r w:rsidRPr="008227C4">
        <w:rPr>
          <w:rFonts w:ascii="Palatino Linotype" w:hAnsi="Palatino Linotype" w:cstheme="majorBidi"/>
          <w:noProof/>
          <w:sz w:val="20"/>
          <w:szCs w:val="20"/>
        </w:rPr>
        <w:t xml:space="preserve">Aghni, A. Z. (2018). </w:t>
      </w:r>
      <w:r w:rsidRPr="008227C4">
        <w:rPr>
          <w:rFonts w:ascii="Palatino Linotype" w:hAnsi="Palatino Linotype" w:cstheme="majorBidi"/>
          <w:i/>
          <w:iCs/>
          <w:noProof/>
          <w:sz w:val="20"/>
          <w:szCs w:val="20"/>
        </w:rPr>
        <w:t>Implementasi Pembelajaran I-STEM (, Science, Technology, Engineering, and Mathematics) untuk Meningkatkan Hasil Belajar dan Menumbuhkan Karakter Positif pada Siswa</w:t>
      </w:r>
      <w:r w:rsidRPr="008227C4">
        <w:rPr>
          <w:rFonts w:ascii="Palatino Linotype" w:hAnsi="Palatino Linotype" w:cstheme="majorBidi"/>
          <w:noProof/>
          <w:sz w:val="20"/>
          <w:szCs w:val="20"/>
        </w:rPr>
        <w:t>. Universitas Negeri Semarang.</w:t>
      </w:r>
    </w:p>
    <w:p w14:paraId="47548877"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Agry, F. P., &amp; Kartono, K. (2021). Implementasi untuk Model STEAM (Sains, Technology, Engineering, Art, and Mathematic): Pembelajaran Matematika untuk Mahasiswa Pendidikan Guru Sekolah Dasar. </w:t>
      </w:r>
      <w:r w:rsidRPr="008227C4">
        <w:rPr>
          <w:rFonts w:ascii="Palatino Linotype" w:hAnsi="Palatino Linotype" w:cstheme="majorBidi"/>
          <w:i/>
          <w:iCs/>
          <w:noProof/>
          <w:sz w:val="20"/>
          <w:szCs w:val="20"/>
        </w:rPr>
        <w:t>Prosiding Seminar Nasional Pascasarjana</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4</w:t>
      </w:r>
      <w:r w:rsidRPr="008227C4">
        <w:rPr>
          <w:rFonts w:ascii="Palatino Linotype" w:hAnsi="Palatino Linotype" w:cstheme="majorBidi"/>
          <w:noProof/>
          <w:sz w:val="20"/>
          <w:szCs w:val="20"/>
        </w:rPr>
        <w:t>(1), 126–129. https://proceeding.unnes.ac.id/index.php/snpasca/article/view/834</w:t>
      </w:r>
    </w:p>
    <w:p w14:paraId="11041739"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Ardana, I. C., Aritonang, L. R., &amp; Dermawan, E. S. (2013). Kecerdasan Intelektual, Kecerdasan Emosional, Kecerdasan Spiritual, dan Kesehatan Fisik untuk Memprediksi Prestasi Belajar Mahasiswa Akuntansi (Studi Empiris pada Mahasiswa Tingkat Akhir (Skripsi) S1 Akuntansi FE Untar). </w:t>
      </w:r>
      <w:r w:rsidRPr="008227C4">
        <w:rPr>
          <w:rFonts w:ascii="Palatino Linotype" w:hAnsi="Palatino Linotype" w:cstheme="majorBidi"/>
          <w:i/>
          <w:iCs/>
          <w:noProof/>
          <w:sz w:val="20"/>
          <w:szCs w:val="20"/>
        </w:rPr>
        <w:t>Jurnal Akuntansi</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XVII</w:t>
      </w:r>
      <w:r w:rsidRPr="008227C4">
        <w:rPr>
          <w:rFonts w:ascii="Palatino Linotype" w:hAnsi="Palatino Linotype" w:cstheme="majorBidi"/>
          <w:noProof/>
          <w:sz w:val="20"/>
          <w:szCs w:val="20"/>
        </w:rPr>
        <w:t>(03), 444–458. https://adoc.pub/kecerdasan-intelektual-kecerdasan-emosional-kecerdasan-spiri.html</w:t>
      </w:r>
    </w:p>
    <w:p w14:paraId="64FB9EF3"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Atmojo, I. R. W., Ardiansyah, R., Saputri, D. Y., Mulyono, H., &amp; Adi, F. P. (2020). Implementasi Pembelajaran Berbasis Science, Technology, Engenering, Art And Mathematich (STEAM) untuk Meningkatkan Kompetensi Paedagogik dan Professional Guru SD Melalui Metode Lesson Study. </w:t>
      </w:r>
      <w:r w:rsidRPr="008227C4">
        <w:rPr>
          <w:rFonts w:ascii="Palatino Linotype" w:hAnsi="Palatino Linotype" w:cstheme="majorBidi"/>
          <w:i/>
          <w:iCs/>
          <w:noProof/>
          <w:sz w:val="20"/>
          <w:szCs w:val="20"/>
        </w:rPr>
        <w:t>Jurnal Pendidikan Dasar</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8</w:t>
      </w:r>
      <w:r w:rsidRPr="008227C4">
        <w:rPr>
          <w:rFonts w:ascii="Palatino Linotype" w:hAnsi="Palatino Linotype" w:cstheme="majorBidi"/>
          <w:noProof/>
          <w:sz w:val="20"/>
          <w:szCs w:val="20"/>
        </w:rPr>
        <w:t xml:space="preserve">(2), 119–123. </w:t>
      </w:r>
      <w:r w:rsidRPr="008227C4">
        <w:rPr>
          <w:rFonts w:ascii="Palatino Linotype" w:hAnsi="Palatino Linotype" w:cstheme="majorBidi"/>
          <w:noProof/>
          <w:sz w:val="20"/>
          <w:szCs w:val="20"/>
        </w:rPr>
        <w:lastRenderedPageBreak/>
        <w:t>https://doi.org/https://doi.org/10.20961/jpd.v8i2.44214</w:t>
      </w:r>
    </w:p>
    <w:p w14:paraId="240DC7CA"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Bal, A. P. (2022). Opinions of Classroom Teacher Candidates on STEM Education STEM Eğitimine Yönelik Sınıf Öğretmeni Adaylarının Görüşleri. </w:t>
      </w:r>
      <w:r w:rsidRPr="008227C4">
        <w:rPr>
          <w:rFonts w:ascii="Palatino Linotype" w:hAnsi="Palatino Linotype" w:cstheme="majorBidi"/>
          <w:i/>
          <w:iCs/>
          <w:noProof/>
          <w:sz w:val="20"/>
          <w:szCs w:val="20"/>
        </w:rPr>
        <w:t>Kastamonu Education Journal</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30</w:t>
      </w:r>
      <w:r w:rsidRPr="008227C4">
        <w:rPr>
          <w:rFonts w:ascii="Palatino Linotype" w:hAnsi="Palatino Linotype" w:cstheme="majorBidi"/>
          <w:noProof/>
          <w:sz w:val="20"/>
          <w:szCs w:val="20"/>
        </w:rPr>
        <w:t>(1), 196–204. https://doi.org/https://doi.org/10.24106/kefdergi.</w:t>
      </w:r>
    </w:p>
    <w:p w14:paraId="3FB65F5C"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Basri, H. (2014). Using Qualitative Research in Accounting and Management Studies: Not a New Agenda. </w:t>
      </w:r>
      <w:r w:rsidRPr="008227C4">
        <w:rPr>
          <w:rFonts w:ascii="Palatino Linotype" w:hAnsi="Palatino Linotype" w:cstheme="majorBidi"/>
          <w:i/>
          <w:iCs/>
          <w:noProof/>
          <w:sz w:val="20"/>
          <w:szCs w:val="20"/>
        </w:rPr>
        <w:t>Journal of US-China Public Administration</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11</w:t>
      </w:r>
      <w:r w:rsidRPr="008227C4">
        <w:rPr>
          <w:rFonts w:ascii="Palatino Linotype" w:hAnsi="Palatino Linotype" w:cstheme="majorBidi"/>
          <w:noProof/>
          <w:sz w:val="20"/>
          <w:szCs w:val="20"/>
        </w:rPr>
        <w:t>(10), 831–838. https://doi.org/10.17265/1548-6591/2014.10.003</w:t>
      </w:r>
    </w:p>
    <w:p w14:paraId="52751121"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Becker, K., &amp; Park, K. (2011). Effects of Integrative Approaches Among Science, Technology, Engineering, and Mathematics ( STEM ) Subjects on Students' Learning: A Preliminary Meta-Analysis. </w:t>
      </w:r>
      <w:r w:rsidRPr="008227C4">
        <w:rPr>
          <w:rFonts w:ascii="Palatino Linotype" w:hAnsi="Palatino Linotype" w:cstheme="majorBidi"/>
          <w:i/>
          <w:iCs/>
          <w:noProof/>
          <w:sz w:val="20"/>
          <w:szCs w:val="20"/>
        </w:rPr>
        <w:t>Journal of STEM Education</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12</w:t>
      </w:r>
      <w:r w:rsidRPr="008227C4">
        <w:rPr>
          <w:rFonts w:ascii="Palatino Linotype" w:hAnsi="Palatino Linotype" w:cstheme="majorBidi"/>
          <w:noProof/>
          <w:sz w:val="20"/>
          <w:szCs w:val="20"/>
        </w:rPr>
        <w:t>(5), 23–38. https://eric.ed.gov/?id=EJ943196</w:t>
      </w:r>
    </w:p>
    <w:p w14:paraId="701F0E7B"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Fathoni, A., Muslim, S., Ismayati, E., Rijanto, T., Munoto, &amp; Nurlaela, L. (2020). STEM</w:t>
      </w:r>
      <w:r w:rsidRPr="008227C4">
        <w:rPr>
          <w:rFonts w:ascii="Times New Roman" w:hAnsi="Times New Roman"/>
          <w:noProof/>
          <w:sz w:val="20"/>
          <w:szCs w:val="20"/>
        </w:rPr>
        <w:t> </w:t>
      </w:r>
      <w:r w:rsidRPr="008227C4">
        <w:rPr>
          <w:rFonts w:ascii="Palatino Linotype" w:hAnsi="Palatino Linotype" w:cstheme="majorBidi"/>
          <w:noProof/>
          <w:sz w:val="20"/>
          <w:szCs w:val="20"/>
        </w:rPr>
        <w:t xml:space="preserve">: Inovasi dalam Pembelajaran Vokasi. </w:t>
      </w:r>
      <w:r w:rsidRPr="008227C4">
        <w:rPr>
          <w:rFonts w:ascii="Palatino Linotype" w:hAnsi="Palatino Linotype" w:cstheme="majorBidi"/>
          <w:i/>
          <w:iCs/>
          <w:noProof/>
          <w:sz w:val="20"/>
          <w:szCs w:val="20"/>
        </w:rPr>
        <w:t>Jurnal Pendidikan Teknologi Dan Kejuruan</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17</w:t>
      </w:r>
      <w:r w:rsidRPr="008227C4">
        <w:rPr>
          <w:rFonts w:ascii="Palatino Linotype" w:hAnsi="Palatino Linotype" w:cstheme="majorBidi"/>
          <w:noProof/>
          <w:sz w:val="20"/>
          <w:szCs w:val="20"/>
        </w:rPr>
        <w:t>(1), 33–42. https://doi.org/https://doi.org/10.23887/jptk-undiksha.v17i1.22832</w:t>
      </w:r>
    </w:p>
    <w:sdt>
      <w:sdtPr>
        <w:rPr>
          <w:rFonts w:ascii="Palatino Linotype" w:hAnsi="Palatino Linotype"/>
          <w:sz w:val="20"/>
          <w:szCs w:val="20"/>
        </w:rPr>
        <w:id w:val="1113708763"/>
        <w:bibliography/>
      </w:sdtPr>
      <w:sdtEndPr/>
      <w:sdtContent>
        <w:p w14:paraId="5BC0F106" w14:textId="77777777" w:rsidR="00235BF2" w:rsidRPr="008227C4" w:rsidRDefault="00235BF2" w:rsidP="008227C4">
          <w:pPr>
            <w:pStyle w:val="Bibliography"/>
            <w:spacing w:line="260" w:lineRule="atLeast"/>
            <w:jc w:val="both"/>
            <w:rPr>
              <w:rFonts w:ascii="Palatino Linotype" w:hAnsi="Palatino Linotype"/>
              <w:noProof/>
              <w:sz w:val="20"/>
              <w:szCs w:val="20"/>
            </w:rPr>
          </w:pPr>
          <w:r w:rsidRPr="008227C4">
            <w:rPr>
              <w:rFonts w:ascii="Palatino Linotype" w:hAnsi="Palatino Linotype"/>
              <w:sz w:val="20"/>
              <w:szCs w:val="20"/>
            </w:rPr>
            <w:fldChar w:fldCharType="begin"/>
          </w:r>
          <w:r w:rsidRPr="008227C4">
            <w:rPr>
              <w:rFonts w:ascii="Palatino Linotype" w:hAnsi="Palatino Linotype"/>
              <w:sz w:val="20"/>
              <w:szCs w:val="20"/>
            </w:rPr>
            <w:instrText xml:space="preserve"> BIBLIOGRAPHY </w:instrText>
          </w:r>
          <w:r w:rsidRPr="008227C4">
            <w:rPr>
              <w:rFonts w:ascii="Palatino Linotype" w:hAnsi="Palatino Linotype"/>
              <w:sz w:val="20"/>
              <w:szCs w:val="20"/>
            </w:rPr>
            <w:fldChar w:fldCharType="separate"/>
          </w:r>
          <w:r w:rsidRPr="008227C4">
            <w:rPr>
              <w:rFonts w:ascii="Palatino Linotype" w:hAnsi="Palatino Linotype"/>
              <w:noProof/>
              <w:sz w:val="20"/>
              <w:szCs w:val="20"/>
            </w:rPr>
            <w:t xml:space="preserve">Febriana, F., &amp; Cecep Anwar. (2022). Manajemen Pendidikan dalam Perspektif Al-Qur'an dan As-Sunnah. </w:t>
          </w:r>
          <w:r w:rsidRPr="008227C4">
            <w:rPr>
              <w:rFonts w:ascii="Palatino Linotype" w:hAnsi="Palatino Linotype"/>
              <w:i/>
              <w:iCs/>
              <w:noProof/>
              <w:sz w:val="20"/>
              <w:szCs w:val="20"/>
            </w:rPr>
            <w:t>The 2nd Conference on Ushuluddin Studies</w:t>
          </w:r>
          <w:r w:rsidRPr="008227C4">
            <w:rPr>
              <w:rFonts w:ascii="Palatino Linotype" w:hAnsi="Palatino Linotype"/>
              <w:noProof/>
              <w:sz w:val="20"/>
              <w:szCs w:val="20"/>
            </w:rPr>
            <w:t xml:space="preserve"> (pp. 396-403). Bandung: Gunung Djati Conference Series .</w:t>
          </w:r>
        </w:p>
        <w:p w14:paraId="1EF7BD96" w14:textId="455E05D5" w:rsidR="00235BF2" w:rsidRPr="008227C4" w:rsidRDefault="00235BF2" w:rsidP="008227C4">
          <w:pPr>
            <w:spacing w:line="260" w:lineRule="atLeast"/>
            <w:ind w:firstLine="0"/>
            <w:jc w:val="both"/>
            <w:rPr>
              <w:rFonts w:ascii="Palatino Linotype" w:hAnsi="Palatino Linotype"/>
              <w:sz w:val="20"/>
              <w:szCs w:val="20"/>
            </w:rPr>
          </w:pPr>
          <w:r w:rsidRPr="008227C4">
            <w:rPr>
              <w:rFonts w:ascii="Palatino Linotype" w:hAnsi="Palatino Linotype"/>
              <w:b/>
              <w:bCs/>
              <w:noProof/>
              <w:sz w:val="20"/>
              <w:szCs w:val="20"/>
            </w:rPr>
            <w:fldChar w:fldCharType="end"/>
          </w:r>
        </w:p>
      </w:sdtContent>
    </w:sdt>
    <w:p w14:paraId="727B694F"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Fraillon, J., Ainley, J., Schulz, W., Friedman, T., &amp; Gebhardt, E. (2014). Preparing for Life in a Digital Age. In </w:t>
      </w:r>
      <w:r w:rsidRPr="008227C4">
        <w:rPr>
          <w:rFonts w:ascii="Palatino Linotype" w:hAnsi="Palatino Linotype" w:cstheme="majorBidi"/>
          <w:i/>
          <w:iCs/>
          <w:noProof/>
          <w:sz w:val="20"/>
          <w:szCs w:val="20"/>
        </w:rPr>
        <w:t>Preparing for Life in a Digital Age</w:t>
      </w:r>
      <w:r w:rsidRPr="008227C4">
        <w:rPr>
          <w:rFonts w:ascii="Palatino Linotype" w:hAnsi="Palatino Linotype" w:cstheme="majorBidi"/>
          <w:noProof/>
          <w:sz w:val="20"/>
          <w:szCs w:val="20"/>
        </w:rPr>
        <w:t>. https://doi.org/10.1007/978-3-319-14222-7</w:t>
      </w:r>
    </w:p>
    <w:p w14:paraId="0383F9CF"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Hatip, M., Sanosra, A., &amp; Qomariah, N. (2018). Kompetensi Dosen, Profesionalisme Dosen, dan Kecerdasan Spritual Dampaknya Terhadap Motivasi Belajar Mahasiswa Competence of Lecturer, Lecturer, and Professionalism Spiritual Intelligence Impact on Student Learning Motivation. </w:t>
      </w:r>
      <w:r w:rsidRPr="008227C4">
        <w:rPr>
          <w:rFonts w:ascii="Palatino Linotype" w:hAnsi="Palatino Linotype" w:cstheme="majorBidi"/>
          <w:i/>
          <w:iCs/>
          <w:noProof/>
          <w:sz w:val="20"/>
          <w:szCs w:val="20"/>
        </w:rPr>
        <w:t>Jurnal Sains Manajemen Dan Bisnis Indonesia</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8</w:t>
      </w:r>
      <w:r w:rsidRPr="008227C4">
        <w:rPr>
          <w:rFonts w:ascii="Palatino Linotype" w:hAnsi="Palatino Linotype" w:cstheme="majorBidi"/>
          <w:noProof/>
          <w:sz w:val="20"/>
          <w:szCs w:val="20"/>
        </w:rPr>
        <w:t>(1), 112–130. https://doi.org/https://doi.org/10.32528/smbi.v8i1.1770</w:t>
      </w:r>
    </w:p>
    <w:p w14:paraId="79132248"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Havice, W., Havice, P., Waugaman, C., &amp; Walker, K. (2018). Evaluating the Effectiveness of Integrative STEM Education: Teacher and Administrator Professional Development. </w:t>
      </w:r>
      <w:r w:rsidRPr="008227C4">
        <w:rPr>
          <w:rFonts w:ascii="Palatino Linotype" w:hAnsi="Palatino Linotype" w:cstheme="majorBidi"/>
          <w:i/>
          <w:iCs/>
          <w:noProof/>
          <w:sz w:val="20"/>
          <w:szCs w:val="20"/>
        </w:rPr>
        <w:t>Journal of Technology Education</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29</w:t>
      </w:r>
      <w:r w:rsidRPr="008227C4">
        <w:rPr>
          <w:rFonts w:ascii="Palatino Linotype" w:hAnsi="Palatino Linotype" w:cstheme="majorBidi"/>
          <w:noProof/>
          <w:sz w:val="20"/>
          <w:szCs w:val="20"/>
        </w:rPr>
        <w:t>(2), 73–90. https://doi.org/10.21061/jte.v29i2.a.5</w:t>
      </w:r>
    </w:p>
    <w:p w14:paraId="6E172B2D"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Ishak, A. M. F., Israwaty, I., &amp; Halik, A. (2021). Penerapan Pendekatan STEM untuk Meningkatkan Hasil Belajar Siswa Sekolah Dasar Kelas Lima di Kabupaten Barru. </w:t>
      </w:r>
      <w:r w:rsidRPr="008227C4">
        <w:rPr>
          <w:rFonts w:ascii="Palatino Linotype" w:hAnsi="Palatino Linotype" w:cstheme="majorBidi"/>
          <w:i/>
          <w:iCs/>
          <w:noProof/>
          <w:sz w:val="20"/>
          <w:szCs w:val="20"/>
        </w:rPr>
        <w:t>Pinisi Journal Of Education</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1</w:t>
      </w:r>
      <w:r w:rsidRPr="008227C4">
        <w:rPr>
          <w:rFonts w:ascii="Palatino Linotype" w:hAnsi="Palatino Linotype" w:cstheme="majorBidi"/>
          <w:noProof/>
          <w:sz w:val="20"/>
          <w:szCs w:val="20"/>
        </w:rPr>
        <w:t>(3), 38–58. https://ojs.unm.ac.id/PJE/article/view/26603/13495</w:t>
      </w:r>
    </w:p>
    <w:p w14:paraId="09E04354"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Khairani, Mukhni, &amp; Aini, F. Q. (2018). Pembelajaran Berbasis STEM dalam Perkuliahan Kalkulus di Perguruan Tinggi. </w:t>
      </w:r>
      <w:r w:rsidRPr="008227C4">
        <w:rPr>
          <w:rFonts w:ascii="Palatino Linotype" w:hAnsi="Palatino Linotype" w:cstheme="majorBidi"/>
          <w:i/>
          <w:iCs/>
          <w:noProof/>
          <w:sz w:val="20"/>
          <w:szCs w:val="20"/>
        </w:rPr>
        <w:t>UJMES (Uninus Journal of Mathematics Education and Science)</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3</w:t>
      </w:r>
      <w:r w:rsidRPr="008227C4">
        <w:rPr>
          <w:rFonts w:ascii="Palatino Linotype" w:hAnsi="Palatino Linotype" w:cstheme="majorBidi"/>
          <w:noProof/>
          <w:sz w:val="20"/>
          <w:szCs w:val="20"/>
        </w:rPr>
        <w:t>(2), 104–111. https://doi.org/https://doi.org/10.30999/ujmes.v3i2.544</w:t>
      </w:r>
    </w:p>
    <w:p w14:paraId="7B83A93B"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Milner-Bolotin, M. (2018). Evidence-Based Research in STEM Teacher Education: From Theory to Practice. </w:t>
      </w:r>
      <w:r w:rsidRPr="008227C4">
        <w:rPr>
          <w:rFonts w:ascii="Palatino Linotype" w:hAnsi="Palatino Linotype" w:cstheme="majorBidi"/>
          <w:i/>
          <w:iCs/>
          <w:noProof/>
          <w:sz w:val="20"/>
          <w:szCs w:val="20"/>
        </w:rPr>
        <w:t>Frontiers in Education</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3</w:t>
      </w:r>
      <w:r w:rsidRPr="008227C4">
        <w:rPr>
          <w:rFonts w:ascii="Palatino Linotype" w:hAnsi="Palatino Linotype" w:cstheme="majorBidi"/>
          <w:noProof/>
          <w:sz w:val="20"/>
          <w:szCs w:val="20"/>
        </w:rPr>
        <w:t>(November), 1–9. https://doi.org/10.3389/feduc.2018.00092</w:t>
      </w:r>
    </w:p>
    <w:p w14:paraId="050033B9"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Nasional, D. P. (2018). </w:t>
      </w:r>
      <w:r w:rsidRPr="008227C4">
        <w:rPr>
          <w:rFonts w:ascii="Palatino Linotype" w:hAnsi="Palatino Linotype" w:cstheme="majorBidi"/>
          <w:i/>
          <w:iCs/>
          <w:noProof/>
          <w:sz w:val="20"/>
          <w:szCs w:val="20"/>
        </w:rPr>
        <w:t>Kamus Besar Bahasa Indonesia</w:t>
      </w:r>
      <w:r w:rsidRPr="008227C4">
        <w:rPr>
          <w:rFonts w:ascii="Palatino Linotype" w:hAnsi="Palatino Linotype" w:cstheme="majorBidi"/>
          <w:noProof/>
          <w:sz w:val="20"/>
          <w:szCs w:val="20"/>
        </w:rPr>
        <w:t xml:space="preserve"> (pp. 1–1701). Jakarta: Gramedia Pustaka Utama.</w:t>
      </w:r>
    </w:p>
    <w:p w14:paraId="73CCFA46"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Nuragnia, B., Nadiroh, &amp; Usman, H. (2021). Pembelajaran STEAM di Sekolah Dasar: Implementasi dan Tantangan. </w:t>
      </w:r>
      <w:r w:rsidRPr="008227C4">
        <w:rPr>
          <w:rFonts w:ascii="Palatino Linotype" w:hAnsi="Palatino Linotype" w:cstheme="majorBidi"/>
          <w:i/>
          <w:iCs/>
          <w:noProof/>
          <w:sz w:val="20"/>
          <w:szCs w:val="20"/>
        </w:rPr>
        <w:t>Jurnal Pendidikan Dan Kebudayaan</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6</w:t>
      </w:r>
      <w:r w:rsidRPr="008227C4">
        <w:rPr>
          <w:rFonts w:ascii="Palatino Linotype" w:hAnsi="Palatino Linotype" w:cstheme="majorBidi"/>
          <w:noProof/>
          <w:sz w:val="20"/>
          <w:szCs w:val="20"/>
        </w:rPr>
        <w:t>(2), 187–197. https://doi.org/https://doi.org/10.24832/jpnk.v6i2.2388</w:t>
      </w:r>
    </w:p>
    <w:p w14:paraId="19AA46DE"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Nurwahyunani, A. (2021). Literature Review: a STEM Approach to Improving the Quality of Science Learning in Indonesia. </w:t>
      </w:r>
      <w:r w:rsidRPr="008227C4">
        <w:rPr>
          <w:rFonts w:ascii="Palatino Linotype" w:hAnsi="Palatino Linotype" w:cstheme="majorBidi"/>
          <w:i/>
          <w:iCs/>
          <w:noProof/>
          <w:sz w:val="20"/>
          <w:szCs w:val="20"/>
        </w:rPr>
        <w:t>Journal for the Education of Gifted Young Scientists</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9</w:t>
      </w:r>
      <w:r w:rsidRPr="008227C4">
        <w:rPr>
          <w:rFonts w:ascii="Palatino Linotype" w:hAnsi="Palatino Linotype" w:cstheme="majorBidi"/>
          <w:noProof/>
          <w:sz w:val="20"/>
          <w:szCs w:val="20"/>
        </w:rPr>
        <w:t>(5), 11–17. https://doi.org/https://doi.org/10.17478/jegys.853203</w:t>
      </w:r>
    </w:p>
    <w:p w14:paraId="346D7AA8"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Permanasari, A. (2016). STEM Education</w:t>
      </w:r>
      <w:r w:rsidRPr="008227C4">
        <w:rPr>
          <w:rFonts w:ascii="Times New Roman" w:hAnsi="Times New Roman"/>
          <w:noProof/>
          <w:sz w:val="20"/>
          <w:szCs w:val="20"/>
        </w:rPr>
        <w:t> </w:t>
      </w:r>
      <w:r w:rsidRPr="008227C4">
        <w:rPr>
          <w:rFonts w:ascii="Palatino Linotype" w:hAnsi="Palatino Linotype" w:cstheme="majorBidi"/>
          <w:noProof/>
          <w:sz w:val="20"/>
          <w:szCs w:val="20"/>
        </w:rPr>
        <w:t xml:space="preserve">: Inovasi dalam Pembelajaran Sains. </w:t>
      </w:r>
      <w:r w:rsidRPr="008227C4">
        <w:rPr>
          <w:rFonts w:ascii="Palatino Linotype" w:hAnsi="Palatino Linotype" w:cstheme="majorBidi"/>
          <w:i/>
          <w:iCs/>
          <w:noProof/>
          <w:sz w:val="20"/>
          <w:szCs w:val="20"/>
        </w:rPr>
        <w:t>Seminar Nasional Pendidikan Sains “Peningkatan Kualitas Pembelajaran Sains Dan Kompetensi Guru Melalui Penelitian &amp; Pengembangan Dalam Menghadapi Tantangan Abad-21” Surakarta, 22 Oktober</w:t>
      </w:r>
      <w:r w:rsidRPr="008227C4">
        <w:rPr>
          <w:rFonts w:ascii="Palatino Linotype" w:hAnsi="Palatino Linotype" w:cstheme="majorBidi"/>
          <w:noProof/>
          <w:sz w:val="20"/>
          <w:szCs w:val="20"/>
        </w:rPr>
        <w:t>, 23–34. https://jurnal.fkip.uns.ac.id/index.php/snps/article/view/9810</w:t>
      </w:r>
    </w:p>
    <w:p w14:paraId="670747DC"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Pramudiyani, A., &amp; Indratno, T. K. (2021). Peningkatan kompetensi profesional guru dalam </w:t>
      </w:r>
      <w:r w:rsidRPr="008227C4">
        <w:rPr>
          <w:rFonts w:ascii="Palatino Linotype" w:hAnsi="Palatino Linotype" w:cstheme="majorBidi"/>
          <w:noProof/>
          <w:sz w:val="20"/>
          <w:szCs w:val="20"/>
        </w:rPr>
        <w:lastRenderedPageBreak/>
        <w:t xml:space="preserve">penerapan STEAM pada PAUD. </w:t>
      </w:r>
      <w:r w:rsidRPr="008227C4">
        <w:rPr>
          <w:rFonts w:ascii="Palatino Linotype" w:hAnsi="Palatino Linotype" w:cstheme="majorBidi"/>
          <w:i/>
          <w:iCs/>
          <w:noProof/>
          <w:sz w:val="20"/>
          <w:szCs w:val="20"/>
        </w:rPr>
        <w:t>Prosiding Seminar Nasional Hasil Pengabdian Kepada Masyarakat Universitas Ahmad Dahlan</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000</w:t>
      </w:r>
      <w:r w:rsidRPr="008227C4">
        <w:rPr>
          <w:rFonts w:ascii="Palatino Linotype" w:hAnsi="Palatino Linotype" w:cstheme="majorBidi"/>
          <w:noProof/>
          <w:sz w:val="20"/>
          <w:szCs w:val="20"/>
        </w:rPr>
        <w:t>(August), 623–629.</w:t>
      </w:r>
    </w:p>
    <w:p w14:paraId="1D5CB20B"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Sa’ida, N. (2021). Implementasi Model Pembelajaran STEAM pada Pembelajaran Daring. </w:t>
      </w:r>
      <w:r w:rsidRPr="008227C4">
        <w:rPr>
          <w:rFonts w:ascii="Palatino Linotype" w:hAnsi="Palatino Linotype" w:cstheme="majorBidi"/>
          <w:i/>
          <w:iCs/>
          <w:noProof/>
          <w:sz w:val="20"/>
          <w:szCs w:val="20"/>
        </w:rPr>
        <w:t>Jurnal Review Pendidikan Dasar</w:t>
      </w:r>
      <w:r w:rsidRPr="008227C4">
        <w:rPr>
          <w:rFonts w:ascii="Times New Roman" w:hAnsi="Times New Roman"/>
          <w:i/>
          <w:iCs/>
          <w:noProof/>
          <w:sz w:val="20"/>
          <w:szCs w:val="20"/>
        </w:rPr>
        <w:t> </w:t>
      </w:r>
      <w:r w:rsidRPr="008227C4">
        <w:rPr>
          <w:rFonts w:ascii="Palatino Linotype" w:hAnsi="Palatino Linotype" w:cstheme="majorBidi"/>
          <w:i/>
          <w:iCs/>
          <w:noProof/>
          <w:sz w:val="20"/>
          <w:szCs w:val="20"/>
        </w:rPr>
        <w:t>: Jurnal Kajian Pendidikan Dan Hasil Penelitian</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7</w:t>
      </w:r>
      <w:r w:rsidRPr="008227C4">
        <w:rPr>
          <w:rFonts w:ascii="Palatino Linotype" w:hAnsi="Palatino Linotype" w:cstheme="majorBidi"/>
          <w:noProof/>
          <w:sz w:val="20"/>
          <w:szCs w:val="20"/>
        </w:rPr>
        <w:t>(2), 123–128. https://doi.org/10.26740/jrpd.v7n2.p123-128</w:t>
      </w:r>
    </w:p>
    <w:p w14:paraId="082711C9"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Sakti, I., Nirwana, &amp; Defianti, A. (2022). Implementasi Pembelajaran Berbasis STEM pada Mata Kuliah Kajian IPA-1 Materi Suhu dan Kalor untuk Meningkatkan Literasi Sains Mahasiswa. </w:t>
      </w:r>
      <w:r w:rsidRPr="008227C4">
        <w:rPr>
          <w:rFonts w:ascii="Palatino Linotype" w:hAnsi="Palatino Linotype" w:cstheme="majorBidi"/>
          <w:i/>
          <w:iCs/>
          <w:noProof/>
          <w:sz w:val="20"/>
          <w:szCs w:val="20"/>
        </w:rPr>
        <w:t>Jurnal Kumparan Fisika</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5</w:t>
      </w:r>
      <w:r w:rsidRPr="008227C4">
        <w:rPr>
          <w:rFonts w:ascii="Palatino Linotype" w:hAnsi="Palatino Linotype" w:cstheme="majorBidi"/>
          <w:noProof/>
          <w:sz w:val="20"/>
          <w:szCs w:val="20"/>
        </w:rPr>
        <w:t>(2), 131–140. https://doi.org/https://doi.org/10.33369/jkf.5.2.131-140</w:t>
      </w:r>
    </w:p>
    <w:p w14:paraId="5DE211ED"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Setyaningsih, E., Adnan, M., Ahmad, C. N. C., &amp; Anif, S. (2021). Literature Review: Development of STEM Learning in Indonesia Based on Variation of Subjects, Media, and Strategy of Study from 2015 to 2019. </w:t>
      </w:r>
      <w:r w:rsidRPr="008227C4">
        <w:rPr>
          <w:rFonts w:ascii="Palatino Linotype" w:hAnsi="Palatino Linotype" w:cstheme="majorBidi"/>
          <w:i/>
          <w:iCs/>
          <w:noProof/>
          <w:sz w:val="20"/>
          <w:szCs w:val="20"/>
        </w:rPr>
        <w:t>Review of International Geographical Education Online</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11</w:t>
      </w:r>
      <w:r w:rsidRPr="008227C4">
        <w:rPr>
          <w:rFonts w:ascii="Palatino Linotype" w:hAnsi="Palatino Linotype" w:cstheme="majorBidi"/>
          <w:noProof/>
          <w:sz w:val="20"/>
          <w:szCs w:val="20"/>
        </w:rPr>
        <w:t>(4), 1023–1033. https://doi.org/10.33403/rigeo.8006816</w:t>
      </w:r>
    </w:p>
    <w:p w14:paraId="44D69CFF"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Shernoff, D. J., Sinha, S., Bressler, D. M., &amp; Ginsburg, L. (2017). Assessing Teacher Education and Professional Development Needs for the Implementation of Integrated Approaches to STEM Education. </w:t>
      </w:r>
      <w:r w:rsidRPr="008227C4">
        <w:rPr>
          <w:rFonts w:ascii="Palatino Linotype" w:hAnsi="Palatino Linotype" w:cstheme="majorBidi"/>
          <w:i/>
          <w:iCs/>
          <w:noProof/>
          <w:sz w:val="20"/>
          <w:szCs w:val="20"/>
        </w:rPr>
        <w:t>International Journal of STEM Education</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4</w:t>
      </w:r>
      <w:r w:rsidRPr="008227C4">
        <w:rPr>
          <w:rFonts w:ascii="Palatino Linotype" w:hAnsi="Palatino Linotype" w:cstheme="majorBidi"/>
          <w:noProof/>
          <w:sz w:val="20"/>
          <w:szCs w:val="20"/>
        </w:rPr>
        <w:t>(1), 1–16. https://doi.org/10.1186/s40594-017-0068-1</w:t>
      </w:r>
    </w:p>
    <w:p w14:paraId="7851ABB0"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Sinambela, L. P. (2017). Profesionalisme Dosen dan Kualitas Pendidikan Tinggi. </w:t>
      </w:r>
      <w:r w:rsidRPr="008227C4">
        <w:rPr>
          <w:rFonts w:ascii="Palatino Linotype" w:hAnsi="Palatino Linotype" w:cstheme="majorBidi"/>
          <w:i/>
          <w:iCs/>
          <w:noProof/>
          <w:sz w:val="20"/>
          <w:szCs w:val="20"/>
        </w:rPr>
        <w:t>Populis</w:t>
      </w:r>
      <w:r w:rsidRPr="008227C4">
        <w:rPr>
          <w:rFonts w:ascii="Times New Roman" w:hAnsi="Times New Roman"/>
          <w:i/>
          <w:iCs/>
          <w:noProof/>
          <w:sz w:val="20"/>
          <w:szCs w:val="20"/>
        </w:rPr>
        <w:t> </w:t>
      </w:r>
      <w:r w:rsidRPr="008227C4">
        <w:rPr>
          <w:rFonts w:ascii="Palatino Linotype" w:hAnsi="Palatino Linotype" w:cstheme="majorBidi"/>
          <w:i/>
          <w:iCs/>
          <w:noProof/>
          <w:sz w:val="20"/>
          <w:szCs w:val="20"/>
        </w:rPr>
        <w:t>: Jurnal Sosial Dan Humaniora</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2</w:t>
      </w:r>
      <w:r w:rsidRPr="008227C4">
        <w:rPr>
          <w:rFonts w:ascii="Palatino Linotype" w:hAnsi="Palatino Linotype" w:cstheme="majorBidi"/>
          <w:noProof/>
          <w:sz w:val="20"/>
          <w:szCs w:val="20"/>
        </w:rPr>
        <w:t>(2), 579–596. https://doi.org/http://dx.doi.org/10.47313/pjsh.v2i2.347</w:t>
      </w:r>
    </w:p>
    <w:p w14:paraId="703482F5" w14:textId="2A1A291B"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Siron, Y., Nuryanah, A. I., Huraerah, H., &amp; Rahmani, N. F. (2020). Wajah TK Berbasis Islam: Kesiapan Guru dalam Menerapkan Pembelajaran STEM. </w:t>
      </w:r>
      <w:r w:rsidRPr="008227C4">
        <w:rPr>
          <w:rFonts w:ascii="Palatino Linotype" w:hAnsi="Palatino Linotype" w:cstheme="majorBidi"/>
          <w:i/>
          <w:iCs/>
          <w:noProof/>
          <w:sz w:val="20"/>
          <w:szCs w:val="20"/>
        </w:rPr>
        <w:t>Al-Hikmah: Indonesian Journal of Early Childhood  Education</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4</w:t>
      </w:r>
      <w:r w:rsidRPr="008227C4">
        <w:rPr>
          <w:rFonts w:ascii="Palatino Linotype" w:hAnsi="Palatino Linotype" w:cstheme="majorBidi"/>
          <w:noProof/>
          <w:sz w:val="20"/>
          <w:szCs w:val="20"/>
        </w:rPr>
        <w:t>(2), 171–192. https://doi.org/https://doi.org/10.35896/ijecie.v4i2.146</w:t>
      </w:r>
    </w:p>
    <w:p w14:paraId="2990F328"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Stohlmann, M., Moore, T., &amp; Roehrig, G. (2012). Considerations for Teaching Integrated STEM Education. </w:t>
      </w:r>
      <w:r w:rsidRPr="008227C4">
        <w:rPr>
          <w:rFonts w:ascii="Palatino Linotype" w:hAnsi="Palatino Linotype" w:cstheme="majorBidi"/>
          <w:i/>
          <w:iCs/>
          <w:noProof/>
          <w:sz w:val="20"/>
          <w:szCs w:val="20"/>
        </w:rPr>
        <w:t>Journal of Pre-College Engineering Education Research</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2</w:t>
      </w:r>
      <w:r w:rsidRPr="008227C4">
        <w:rPr>
          <w:rFonts w:ascii="Palatino Linotype" w:hAnsi="Palatino Linotype" w:cstheme="majorBidi"/>
          <w:noProof/>
          <w:sz w:val="20"/>
          <w:szCs w:val="20"/>
        </w:rPr>
        <w:t>(1), 28–34. https://doi.org/https://doi.org/10.5703/1288284314653</w:t>
      </w:r>
    </w:p>
    <w:p w14:paraId="38CD0CA4"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Sunaryati, T. (2022). </w:t>
      </w:r>
      <w:r w:rsidRPr="008227C4">
        <w:rPr>
          <w:rFonts w:ascii="Palatino Linotype" w:hAnsi="Palatino Linotype" w:cstheme="majorBidi"/>
          <w:i/>
          <w:iCs/>
          <w:noProof/>
          <w:sz w:val="20"/>
          <w:szCs w:val="20"/>
        </w:rPr>
        <w:t>(Ketua Prodi PGSD), Wawancara, 28 Juni</w:t>
      </w:r>
      <w:r w:rsidRPr="008227C4">
        <w:rPr>
          <w:rFonts w:ascii="Palatino Linotype" w:hAnsi="Palatino Linotype" w:cstheme="majorBidi"/>
          <w:noProof/>
          <w:sz w:val="20"/>
          <w:szCs w:val="20"/>
        </w:rPr>
        <w:t>.</w:t>
      </w:r>
    </w:p>
    <w:p w14:paraId="2D6AB184"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Supyani, Y., &amp; F, D. F. (2021). Klasifikasi Kompetensi Digital Dosen Bahasa Inggris di Era Pandemi. </w:t>
      </w:r>
      <w:r w:rsidRPr="008227C4">
        <w:rPr>
          <w:rFonts w:ascii="Palatino Linotype" w:hAnsi="Palatino Linotype" w:cstheme="majorBidi"/>
          <w:i/>
          <w:iCs/>
          <w:noProof/>
          <w:sz w:val="20"/>
          <w:szCs w:val="20"/>
        </w:rPr>
        <w:t>Sebatik</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25</w:t>
      </w:r>
      <w:r w:rsidRPr="008227C4">
        <w:rPr>
          <w:rFonts w:ascii="Palatino Linotype" w:hAnsi="Palatino Linotype" w:cstheme="majorBidi"/>
          <w:noProof/>
          <w:sz w:val="20"/>
          <w:szCs w:val="20"/>
        </w:rPr>
        <w:t>(2), 460–467. https://doi.org/10.46984/sebatik.v25i2.1524</w:t>
      </w:r>
    </w:p>
    <w:p w14:paraId="7128E8CC"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Sutisna, D., &amp; Widodo, A. (2020). Peran Kompetensi Guru Sekolah Dasar dalam Meningkatkan Efektivitas Pembelajaran Daring. </w:t>
      </w:r>
      <w:r w:rsidRPr="008227C4">
        <w:rPr>
          <w:rFonts w:ascii="Palatino Linotype" w:hAnsi="Palatino Linotype" w:cstheme="majorBidi"/>
          <w:i/>
          <w:iCs/>
          <w:noProof/>
          <w:sz w:val="20"/>
          <w:szCs w:val="20"/>
        </w:rPr>
        <w:t>Jurnal Bahana Manajemen Pendidikan</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9</w:t>
      </w:r>
      <w:r w:rsidRPr="008227C4">
        <w:rPr>
          <w:rFonts w:ascii="Palatino Linotype" w:hAnsi="Palatino Linotype" w:cstheme="majorBidi"/>
          <w:noProof/>
          <w:sz w:val="20"/>
          <w:szCs w:val="20"/>
        </w:rPr>
        <w:t>(2), 58–64. https://doi.org/https://doi.org/10.24036/jbmp.v9i2.110927</w:t>
      </w:r>
    </w:p>
    <w:p w14:paraId="4977BDC4"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Sutrisno, R. R., &amp; Hamdu, G. (2020). Aplikasi Mobile Learning Model Pembelajaran STEM untuk Guru Sekolah Dasar. </w:t>
      </w:r>
      <w:r w:rsidRPr="008227C4">
        <w:rPr>
          <w:rFonts w:ascii="Palatino Linotype" w:hAnsi="Palatino Linotype" w:cstheme="majorBidi"/>
          <w:i/>
          <w:iCs/>
          <w:noProof/>
          <w:sz w:val="20"/>
          <w:szCs w:val="20"/>
        </w:rPr>
        <w:t>JKTP: Jurnal Kajian Teknologi Pendidikan</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3</w:t>
      </w:r>
      <w:r w:rsidRPr="008227C4">
        <w:rPr>
          <w:rFonts w:ascii="Palatino Linotype" w:hAnsi="Palatino Linotype" w:cstheme="majorBidi"/>
          <w:noProof/>
          <w:sz w:val="20"/>
          <w:szCs w:val="20"/>
        </w:rPr>
        <w:t>(3), 227–238. https://doi.org/10.17977/um038v3i32020p227</w:t>
      </w:r>
    </w:p>
    <w:p w14:paraId="11B7D203"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Torlakson, T., &amp; Bonilla,  susan A. (2014). Innovate A Blueprint for STEM Education - Science (CA Dept of Education). </w:t>
      </w:r>
      <w:r w:rsidRPr="008227C4">
        <w:rPr>
          <w:rFonts w:ascii="Palatino Linotype" w:hAnsi="Palatino Linotype" w:cstheme="majorBidi"/>
          <w:i/>
          <w:iCs/>
          <w:noProof/>
          <w:sz w:val="20"/>
          <w:szCs w:val="20"/>
        </w:rPr>
        <w:t>Californians Dedicated to Education Foundation</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May</w:t>
      </w:r>
      <w:r w:rsidRPr="008227C4">
        <w:rPr>
          <w:rFonts w:ascii="Palatino Linotype" w:hAnsi="Palatino Linotype" w:cstheme="majorBidi"/>
          <w:noProof/>
          <w:sz w:val="20"/>
          <w:szCs w:val="20"/>
        </w:rPr>
        <w:t>, 52.</w:t>
      </w:r>
    </w:p>
    <w:p w14:paraId="54006D58"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Uğraş, M., &amp; Genç, Z. (2018). Investigating Preschool Teacher Candidates' STEM Teaching Intention and the views about STEM Education. </w:t>
      </w:r>
      <w:r w:rsidRPr="008227C4">
        <w:rPr>
          <w:rFonts w:ascii="Palatino Linotype" w:hAnsi="Palatino Linotype" w:cstheme="majorBidi"/>
          <w:i/>
          <w:iCs/>
          <w:noProof/>
          <w:sz w:val="20"/>
          <w:szCs w:val="20"/>
        </w:rPr>
        <w:t>Bartin University Journal of Faculty of Education</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7</w:t>
      </w:r>
      <w:r w:rsidRPr="008227C4">
        <w:rPr>
          <w:rFonts w:ascii="Palatino Linotype" w:hAnsi="Palatino Linotype" w:cstheme="majorBidi"/>
          <w:noProof/>
          <w:sz w:val="20"/>
          <w:szCs w:val="20"/>
        </w:rPr>
        <w:t>(2), 724–744. https://doi.org/https://doi.org/10.14686/buefad.408150</w:t>
      </w:r>
    </w:p>
    <w:p w14:paraId="2F6FA1E9" w14:textId="77777777" w:rsidR="008C22A6" w:rsidRPr="008227C4" w:rsidRDefault="008C22A6" w:rsidP="008227C4">
      <w:pPr>
        <w:widowControl w:val="0"/>
        <w:autoSpaceDE w:val="0"/>
        <w:autoSpaceDN w:val="0"/>
        <w:adjustRightInd w:val="0"/>
        <w:spacing w:line="260" w:lineRule="atLeast"/>
        <w:ind w:left="480" w:hanging="480"/>
        <w:jc w:val="both"/>
        <w:rPr>
          <w:rFonts w:ascii="Palatino Linotype" w:hAnsi="Palatino Linotype" w:cstheme="majorBidi"/>
          <w:noProof/>
          <w:sz w:val="20"/>
          <w:szCs w:val="20"/>
        </w:rPr>
      </w:pPr>
      <w:r w:rsidRPr="008227C4">
        <w:rPr>
          <w:rFonts w:ascii="Palatino Linotype" w:hAnsi="Palatino Linotype" w:cstheme="majorBidi"/>
          <w:noProof/>
          <w:sz w:val="20"/>
          <w:szCs w:val="20"/>
        </w:rPr>
        <w:t xml:space="preserve">Wahyuni, S., Reswita, &amp; Afidah, M. (2020). Pengembangan Model Pembelajaran Sains, Technology, Art, Engineering And Mathemathic Pada Kurikulum PAUD. </w:t>
      </w:r>
      <w:r w:rsidRPr="008227C4">
        <w:rPr>
          <w:rFonts w:ascii="Palatino Linotype" w:hAnsi="Palatino Linotype" w:cstheme="majorBidi"/>
          <w:i/>
          <w:iCs/>
          <w:noProof/>
          <w:sz w:val="20"/>
          <w:szCs w:val="20"/>
        </w:rPr>
        <w:t>Jurnal Golden Age</w:t>
      </w:r>
      <w:r w:rsidRPr="008227C4">
        <w:rPr>
          <w:rFonts w:ascii="Palatino Linotype" w:hAnsi="Palatino Linotype" w:cstheme="majorBidi"/>
          <w:noProof/>
          <w:sz w:val="20"/>
          <w:szCs w:val="20"/>
        </w:rPr>
        <w:t xml:space="preserve">, </w:t>
      </w:r>
      <w:r w:rsidRPr="008227C4">
        <w:rPr>
          <w:rFonts w:ascii="Palatino Linotype" w:hAnsi="Palatino Linotype" w:cstheme="majorBidi"/>
          <w:i/>
          <w:iCs/>
          <w:noProof/>
          <w:sz w:val="20"/>
          <w:szCs w:val="20"/>
        </w:rPr>
        <w:t>4</w:t>
      </w:r>
      <w:r w:rsidRPr="008227C4">
        <w:rPr>
          <w:rFonts w:ascii="Palatino Linotype" w:hAnsi="Palatino Linotype" w:cstheme="majorBidi"/>
          <w:noProof/>
          <w:sz w:val="20"/>
          <w:szCs w:val="20"/>
        </w:rPr>
        <w:t>(02), 297–309. https://doi.org/https://doi.org/10.29408/goldenage.v4i02.2441</w:t>
      </w:r>
    </w:p>
    <w:sdt>
      <w:sdtPr>
        <w:rPr>
          <w:rFonts w:ascii="Palatino Linotype" w:hAnsi="Palatino Linotype"/>
          <w:sz w:val="20"/>
          <w:szCs w:val="20"/>
        </w:rPr>
        <w:id w:val="1137840568"/>
        <w:showingPlcHdr/>
        <w:bibliography/>
      </w:sdtPr>
      <w:sdtEndPr/>
      <w:sdtContent>
        <w:p w14:paraId="0E529F2A" w14:textId="084FF8F3" w:rsidR="00235BF2" w:rsidRPr="008227C4" w:rsidRDefault="00235BF2" w:rsidP="008227C4">
          <w:pPr>
            <w:pStyle w:val="Bibliography"/>
            <w:spacing w:line="260" w:lineRule="atLeast"/>
            <w:jc w:val="both"/>
            <w:rPr>
              <w:rFonts w:ascii="Palatino Linotype" w:hAnsi="Palatino Linotype"/>
              <w:sz w:val="20"/>
              <w:szCs w:val="20"/>
            </w:rPr>
          </w:pPr>
          <w:r w:rsidRPr="008227C4">
            <w:rPr>
              <w:rFonts w:ascii="Palatino Linotype" w:hAnsi="Palatino Linotype"/>
              <w:sz w:val="20"/>
              <w:szCs w:val="20"/>
            </w:rPr>
            <w:t xml:space="preserve">     </w:t>
          </w:r>
        </w:p>
      </w:sdtContent>
    </w:sdt>
    <w:p w14:paraId="72A48513" w14:textId="61BB5E16" w:rsidR="00235BF2" w:rsidRPr="008227C4" w:rsidRDefault="00235BF2" w:rsidP="008227C4">
      <w:pPr>
        <w:spacing w:line="260" w:lineRule="atLeast"/>
        <w:jc w:val="both"/>
        <w:rPr>
          <w:rFonts w:ascii="Palatino Linotype" w:hAnsi="Palatino Linotype"/>
          <w:sz w:val="20"/>
          <w:szCs w:val="20"/>
        </w:rPr>
      </w:pPr>
    </w:p>
    <w:p w14:paraId="57D23DB6" w14:textId="25BA8205" w:rsidR="00EA3767" w:rsidRPr="008227C4" w:rsidRDefault="008C22A6" w:rsidP="008227C4">
      <w:pPr>
        <w:pBdr>
          <w:top w:val="nil"/>
          <w:left w:val="nil"/>
          <w:bottom w:val="nil"/>
          <w:right w:val="nil"/>
          <w:between w:val="nil"/>
        </w:pBdr>
        <w:spacing w:line="260" w:lineRule="atLeast"/>
        <w:ind w:left="720" w:hanging="720"/>
        <w:jc w:val="both"/>
        <w:rPr>
          <w:rFonts w:ascii="Palatino Linotype" w:hAnsi="Palatino Linotype" w:cstheme="majorBidi"/>
          <w:color w:val="000000"/>
          <w:sz w:val="20"/>
          <w:szCs w:val="20"/>
        </w:rPr>
      </w:pPr>
      <w:r w:rsidRPr="008227C4">
        <w:rPr>
          <w:rFonts w:ascii="Palatino Linotype" w:hAnsi="Palatino Linotype" w:cstheme="majorBidi"/>
          <w:sz w:val="20"/>
          <w:szCs w:val="20"/>
        </w:rPr>
        <w:fldChar w:fldCharType="end"/>
      </w:r>
    </w:p>
    <w:sectPr w:rsidR="00EA3767" w:rsidRPr="008227C4" w:rsidSect="009572C9">
      <w:headerReference w:type="even" r:id="rId23"/>
      <w:headerReference w:type="default" r:id="rId24"/>
      <w:footerReference w:type="even" r:id="rId25"/>
      <w:footerReference w:type="default" r:id="rId26"/>
      <w:footerReference w:type="first" r:id="rId27"/>
      <w:pgSz w:w="11907" w:h="16840"/>
      <w:pgMar w:top="1418" w:right="1701" w:bottom="1418" w:left="1985"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DEB84" w14:textId="77777777" w:rsidR="00CA433B" w:rsidRDefault="00CA433B">
      <w:r>
        <w:separator/>
      </w:r>
    </w:p>
  </w:endnote>
  <w:endnote w:type="continuationSeparator" w:id="0">
    <w:p w14:paraId="7C00370A" w14:textId="77777777" w:rsidR="00CA433B" w:rsidRDefault="00CA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886F" w14:textId="77777777" w:rsidR="00EA3767" w:rsidRDefault="00EA3767">
    <w:pPr>
      <w:pBdr>
        <w:top w:val="nil"/>
        <w:left w:val="nil"/>
        <w:bottom w:val="nil"/>
        <w:right w:val="nil"/>
        <w:between w:val="nil"/>
      </w:pBdr>
      <w:tabs>
        <w:tab w:val="center" w:pos="4680"/>
        <w:tab w:val="right" w:pos="9360"/>
      </w:tabs>
      <w:ind w:firstLine="0"/>
      <w:rPr>
        <w:rFonts w:cs="Garamond"/>
        <w:color w:val="00000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B87B" w14:textId="77777777" w:rsidR="00EA3767" w:rsidRDefault="00EA3767">
    <w:pPr>
      <w:pBdr>
        <w:top w:val="nil"/>
        <w:left w:val="nil"/>
        <w:bottom w:val="nil"/>
        <w:right w:val="nil"/>
        <w:between w:val="nil"/>
      </w:pBdr>
      <w:tabs>
        <w:tab w:val="center" w:pos="4680"/>
        <w:tab w:val="right" w:pos="9360"/>
        <w:tab w:val="left" w:pos="0"/>
        <w:tab w:val="center" w:pos="3402"/>
        <w:tab w:val="right" w:pos="9072"/>
      </w:tabs>
      <w:ind w:firstLine="0"/>
      <w:jc w:val="both"/>
      <w:rPr>
        <w:rFonts w:cs="Garamond"/>
        <w:color w:val="000000"/>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C594" w14:textId="77777777" w:rsidR="00EA3767" w:rsidRDefault="00EA3767">
    <w:pPr>
      <w:ind w:firstLine="0"/>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CE982" w14:textId="77777777" w:rsidR="00CA433B" w:rsidRDefault="00CA433B">
      <w:r>
        <w:separator/>
      </w:r>
    </w:p>
  </w:footnote>
  <w:footnote w:type="continuationSeparator" w:id="0">
    <w:p w14:paraId="143DA109" w14:textId="77777777" w:rsidR="00CA433B" w:rsidRDefault="00CA4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997A" w14:textId="79C6AE72" w:rsidR="00EA3767" w:rsidRDefault="00EA3767">
    <w:pPr>
      <w:pBdr>
        <w:top w:val="nil"/>
        <w:left w:val="nil"/>
        <w:bottom w:val="nil"/>
        <w:right w:val="nil"/>
        <w:between w:val="nil"/>
      </w:pBdr>
      <w:tabs>
        <w:tab w:val="center" w:pos="4680"/>
        <w:tab w:val="right" w:pos="9360"/>
      </w:tabs>
      <w:ind w:firstLine="0"/>
      <w:rPr>
        <w:rFonts w:cs="Garamond"/>
        <w: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1CCD" w14:textId="561F36EF" w:rsidR="00EA3767" w:rsidRDefault="00EA3767">
    <w:pPr>
      <w:pBdr>
        <w:top w:val="nil"/>
        <w:left w:val="nil"/>
        <w:bottom w:val="nil"/>
        <w:right w:val="nil"/>
        <w:between w:val="nil"/>
      </w:pBdr>
      <w:tabs>
        <w:tab w:val="center" w:pos="4680"/>
        <w:tab w:val="right" w:pos="9360"/>
      </w:tabs>
      <w:ind w:firstLine="0"/>
      <w:jc w:val="right"/>
      <w:rPr>
        <w:rFonts w:cs="Garamond"/>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65E3A"/>
    <w:multiLevelType w:val="multilevel"/>
    <w:tmpl w:val="2EAA77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4914A5E"/>
    <w:multiLevelType w:val="hybridMultilevel"/>
    <w:tmpl w:val="499A1BA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A3767"/>
    <w:rsid w:val="00013218"/>
    <w:rsid w:val="00023179"/>
    <w:rsid w:val="00047FD2"/>
    <w:rsid w:val="000B682F"/>
    <w:rsid w:val="000B72D3"/>
    <w:rsid w:val="00142469"/>
    <w:rsid w:val="0014726C"/>
    <w:rsid w:val="00160935"/>
    <w:rsid w:val="00195FD0"/>
    <w:rsid w:val="00235BF2"/>
    <w:rsid w:val="00253262"/>
    <w:rsid w:val="002539C1"/>
    <w:rsid w:val="002932EC"/>
    <w:rsid w:val="002D4314"/>
    <w:rsid w:val="002F0641"/>
    <w:rsid w:val="00301D1E"/>
    <w:rsid w:val="003A767F"/>
    <w:rsid w:val="00460F8B"/>
    <w:rsid w:val="00484511"/>
    <w:rsid w:val="004C5366"/>
    <w:rsid w:val="00504672"/>
    <w:rsid w:val="005139D4"/>
    <w:rsid w:val="00522816"/>
    <w:rsid w:val="005C3DD7"/>
    <w:rsid w:val="00647F5C"/>
    <w:rsid w:val="006567B8"/>
    <w:rsid w:val="0069190D"/>
    <w:rsid w:val="006E09DD"/>
    <w:rsid w:val="00707898"/>
    <w:rsid w:val="0079582C"/>
    <w:rsid w:val="008227C4"/>
    <w:rsid w:val="008979BC"/>
    <w:rsid w:val="00897CCF"/>
    <w:rsid w:val="008C22A6"/>
    <w:rsid w:val="008E3EC6"/>
    <w:rsid w:val="009572C9"/>
    <w:rsid w:val="0099773C"/>
    <w:rsid w:val="009D23B0"/>
    <w:rsid w:val="00A07C40"/>
    <w:rsid w:val="00A46A50"/>
    <w:rsid w:val="00AB19FB"/>
    <w:rsid w:val="00AC030C"/>
    <w:rsid w:val="00AC2847"/>
    <w:rsid w:val="00AC7BE9"/>
    <w:rsid w:val="00AF4FDD"/>
    <w:rsid w:val="00BB6C23"/>
    <w:rsid w:val="00BD1FD1"/>
    <w:rsid w:val="00CA433B"/>
    <w:rsid w:val="00D109DD"/>
    <w:rsid w:val="00D90BF3"/>
    <w:rsid w:val="00DD49E1"/>
    <w:rsid w:val="00DF5197"/>
    <w:rsid w:val="00EA3767"/>
    <w:rsid w:val="00EB536D"/>
    <w:rsid w:val="00EB5A77"/>
    <w:rsid w:val="00FC5CC8"/>
    <w:rsid w:val="00FC7E8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9E014"/>
  <w15:docId w15:val="{B13F6D21-42BE-D14C-8F80-207C37F8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4"/>
        <w:szCs w:val="24"/>
        <w:lang w:val="id-ID" w:eastAsia="id-ID" w:bidi="ar-SA"/>
      </w:rPr>
    </w:rPrDefault>
    <w:pPrDefault>
      <w:pPr>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rPr>
      <w:rFonts w:cs="Times New Roman"/>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paragraph" w:styleId="ListParagraph">
    <w:name w:val="List Paragraph"/>
    <w:basedOn w:val="Normal"/>
    <w:link w:val="ListParagraphChar"/>
    <w:uiPriority w:val="34"/>
    <w:qFormat/>
    <w:rsid w:val="00257BA8"/>
    <w:pPr>
      <w:tabs>
        <w:tab w:val="num" w:pos="720"/>
      </w:tabs>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cs="Times New Roman"/>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qFormat/>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eastAsia="SimSun" w:cs="Times New Roman"/>
      <w:b/>
      <w:noProof/>
      <w:szCs w:val="16"/>
      <w:lang w:val="en-US" w:eastAsia="en-US"/>
    </w:rPr>
  </w:style>
  <w:style w:type="paragraph" w:customStyle="1" w:styleId="9xxReferences">
    <w:name w:val="9xx. References"/>
    <w:rsid w:val="00C43F03"/>
    <w:pPr>
      <w:spacing w:after="50"/>
      <w:ind w:left="720" w:hanging="720"/>
      <w:jc w:val="both"/>
    </w:pPr>
    <w:rPr>
      <w:rFonts w:eastAsia="MS Mincho" w:cs="Times New Roman"/>
      <w:noProof/>
      <w:szCs w:val="16"/>
      <w:lang w:eastAsia="en-US"/>
    </w:rPr>
  </w:style>
  <w:style w:type="paragraph" w:styleId="BodyText">
    <w:name w:val="Body Text"/>
    <w:aliases w:val="8. Body Text"/>
    <w:link w:val="BodyTextChar"/>
    <w:rsid w:val="00F340C4"/>
    <w:pPr>
      <w:spacing w:after="120"/>
      <w:ind w:firstLine="709"/>
      <w:jc w:val="both"/>
    </w:pPr>
    <w:rPr>
      <w:rFonts w:eastAsia="SimSun" w:cs="Times New Roman"/>
      <w:spacing w:val="-1"/>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eastAsia="SimSun"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cs="Times New Roman"/>
      <w:b/>
      <w:bCs/>
      <w:lang w:eastAsia="en-US"/>
    </w:rPr>
  </w:style>
  <w:style w:type="paragraph" w:customStyle="1" w:styleId="3Alamat-Address">
    <w:name w:val="3. Alamat - Address"/>
    <w:qFormat/>
    <w:rsid w:val="008866B3"/>
    <w:pPr>
      <w:ind w:left="1417" w:firstLine="1"/>
      <w:contextualSpacing/>
      <w:jc w:val="both"/>
    </w:pPr>
    <w:rPr>
      <w:rFonts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cs="Times New Roman"/>
      <w:lang w:eastAsia="en-US"/>
    </w:rPr>
  </w:style>
  <w:style w:type="paragraph" w:customStyle="1" w:styleId="8ParagrafAwal-FirstParagraph">
    <w:name w:val="8. Paragraf Awal -First Paragraph"/>
    <w:next w:val="BodyText"/>
    <w:qFormat/>
    <w:rsid w:val="000D282A"/>
    <w:pPr>
      <w:jc w:val="both"/>
    </w:pPr>
    <w:rPr>
      <w:rFonts w:cs="Times New Roman"/>
      <w:szCs w:val="22"/>
    </w:rPr>
  </w:style>
  <w:style w:type="paragraph" w:customStyle="1" w:styleId="1Judul-Title">
    <w:name w:val="1. Judul - Title"/>
    <w:next w:val="2Penulis-Author"/>
    <w:qFormat/>
    <w:rsid w:val="00396CD6"/>
    <w:pPr>
      <w:spacing w:before="1080" w:after="240"/>
      <w:jc w:val="both"/>
    </w:pPr>
    <w:rPr>
      <w:rFonts w:cs="Times New Roman"/>
      <w:b/>
      <w:sz w:val="32"/>
      <w:szCs w:val="22"/>
      <w:lang w:eastAsia="en-US"/>
    </w:rPr>
  </w:style>
  <w:style w:type="paragraph" w:customStyle="1" w:styleId="4email-email">
    <w:name w:val="4.  email - email"/>
    <w:qFormat/>
    <w:rsid w:val="009A23F7"/>
    <w:pPr>
      <w:ind w:firstLine="1418"/>
    </w:pPr>
    <w:rPr>
      <w:rFonts w:cs="Times New Roman"/>
      <w:iCs/>
      <w:lang w:eastAsia="en-US"/>
    </w:rPr>
  </w:style>
  <w:style w:type="paragraph" w:customStyle="1" w:styleId="8ParagrafLanjut">
    <w:name w:val="8. Paragraf Lanjut"/>
    <w:qFormat/>
    <w:rsid w:val="000D282A"/>
    <w:pPr>
      <w:jc w:val="both"/>
    </w:pPr>
    <w:rPr>
      <w:rFonts w:eastAsia="SimSun" w:cs="Times New Roman"/>
      <w:spacing w:val="-1"/>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303D96"/>
    <w:rPr>
      <w:rFonts w:ascii="Cambria" w:hAnsi="Cambria"/>
    </w:rPr>
  </w:style>
  <w:style w:type="paragraph" w:customStyle="1" w:styleId="7SubSubBagian-SubSubSection">
    <w:name w:val="7. Sub Sub Bagian - Sub Sub Section"/>
    <w:basedOn w:val="Heading3"/>
    <w:qFormat/>
    <w:rsid w:val="00745F7F"/>
    <w:rPr>
      <w:rFonts w:ascii="Cambria" w:hAnsi="Cambria"/>
    </w:rPr>
  </w:style>
  <w:style w:type="paragraph" w:customStyle="1" w:styleId="8Paragrafrapat">
    <w:name w:val="8. Paragraf rapat"/>
    <w:qFormat/>
    <w:rsid w:val="00896EC2"/>
    <w:rPr>
      <w:rFonts w:cs="Times New Roman"/>
      <w:b/>
      <w:szCs w:val="22"/>
      <w:lang w:eastAsia="en-US"/>
    </w:rPr>
  </w:style>
  <w:style w:type="paragraph" w:customStyle="1" w:styleId="3aSubmitted">
    <w:name w:val="3a. Submitted"/>
    <w:basedOn w:val="4email-email"/>
    <w:qFormat/>
    <w:rsid w:val="00396CD6"/>
    <w:pPr>
      <w:spacing w:before="240"/>
    </w:pPr>
  </w:style>
  <w:style w:type="character" w:styleId="PlaceholderText">
    <w:name w:val="Placeholder Text"/>
    <w:basedOn w:val="DefaultParagraphFont"/>
    <w:uiPriority w:val="99"/>
    <w:semiHidden/>
    <w:rsid w:val="003D602A"/>
    <w:rPr>
      <w:color w:val="808080"/>
    </w:rPr>
  </w:style>
  <w:style w:type="paragraph" w:styleId="Bibliography">
    <w:name w:val="Bibliography"/>
    <w:basedOn w:val="Normal"/>
    <w:next w:val="Normal"/>
    <w:uiPriority w:val="37"/>
    <w:unhideWhenUsed/>
    <w:rsid w:val="005A5ACC"/>
    <w:pPr>
      <w:spacing w:line="480" w:lineRule="auto"/>
      <w:ind w:left="720" w:hanging="720"/>
    </w:pPr>
  </w:style>
  <w:style w:type="character" w:customStyle="1" w:styleId="value">
    <w:name w:val="value"/>
    <w:basedOn w:val="DefaultParagraphFont"/>
    <w:rsid w:val="00E60985"/>
  </w:style>
  <w:style w:type="character" w:customStyle="1" w:styleId="tlid-translation">
    <w:name w:val="tlid-translation"/>
    <w:basedOn w:val="DefaultParagraphFont"/>
    <w:rsid w:val="004B3AE8"/>
  </w:style>
  <w:style w:type="character" w:customStyle="1" w:styleId="gt-baf-cell">
    <w:name w:val="gt-baf-cell"/>
    <w:basedOn w:val="DefaultParagraphFont"/>
    <w:rsid w:val="002D26C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ind w:left="2160" w:hanging="360"/>
      <w:jc w:val="both"/>
    </w:pPr>
    <w:rPr>
      <w:color w:val="000000"/>
      <w:sz w:val="22"/>
      <w:szCs w:val="22"/>
    </w:rPr>
    <w:tblPr>
      <w:tblStyleRowBandSize w:val="1"/>
      <w:tblStyleColBandSize w:val="1"/>
    </w:tblPr>
  </w:style>
  <w:style w:type="table" w:customStyle="1" w:styleId="a0">
    <w:basedOn w:val="TableNormal"/>
    <w:pPr>
      <w:ind w:left="2160" w:hanging="360"/>
      <w:jc w:val="both"/>
    </w:pPr>
    <w:rPr>
      <w:color w:val="000000"/>
      <w:sz w:val="22"/>
      <w:szCs w:val="22"/>
    </w:rPr>
    <w:tblPr>
      <w:tblStyleRowBandSize w:val="1"/>
      <w:tblStyleColBandSize w:val="1"/>
    </w:tblPr>
  </w:style>
  <w:style w:type="paragraph" w:styleId="Caption">
    <w:name w:val="caption"/>
    <w:basedOn w:val="Normal"/>
    <w:next w:val="Normal"/>
    <w:uiPriority w:val="35"/>
    <w:unhideWhenUsed/>
    <w:qFormat/>
    <w:rsid w:val="008C22A6"/>
    <w:pPr>
      <w:spacing w:after="200"/>
      <w:ind w:firstLine="0"/>
    </w:pPr>
    <w:rPr>
      <w:rFonts w:asciiTheme="minorHAnsi" w:eastAsiaTheme="minorHAnsi" w:hAnsiTheme="minorHAnsi" w:cstheme="minorBidi"/>
      <w:i/>
      <w:iCs/>
      <w:color w:val="1F497D" w:themeColor="text2"/>
      <w:sz w:val="18"/>
      <w:szCs w:val="18"/>
      <w:lang w:val="id-ID"/>
    </w:rPr>
  </w:style>
  <w:style w:type="character" w:styleId="UnresolvedMention">
    <w:name w:val="Unresolved Mention"/>
    <w:basedOn w:val="DefaultParagraphFont"/>
    <w:uiPriority w:val="99"/>
    <w:semiHidden/>
    <w:unhideWhenUsed/>
    <w:rsid w:val="005C3DD7"/>
    <w:rPr>
      <w:color w:val="605E5C"/>
      <w:shd w:val="clear" w:color="auto" w:fill="E1DFDD"/>
    </w:rPr>
  </w:style>
  <w:style w:type="paragraph" w:customStyle="1" w:styleId="Alishlah12title">
    <w:name w:val="Alishlah_1.2_title"/>
    <w:next w:val="Alishlah13authornames"/>
    <w:qFormat/>
    <w:rsid w:val="008227C4"/>
    <w:pPr>
      <w:adjustRightInd w:val="0"/>
      <w:snapToGrid w:val="0"/>
      <w:spacing w:before="600" w:after="240" w:line="400" w:lineRule="exact"/>
      <w:ind w:firstLine="0"/>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227C4"/>
    <w:pPr>
      <w:adjustRightInd w:val="0"/>
      <w:snapToGrid w:val="0"/>
      <w:spacing w:after="120" w:line="260" w:lineRule="atLeast"/>
      <w:ind w:firstLine="0"/>
    </w:pPr>
    <w:rPr>
      <w:rFonts w:ascii="Palatino Linotype" w:eastAsia="Times New Roman" w:hAnsi="Palatino Linotype"/>
      <w:b/>
      <w:color w:val="000000"/>
      <w:sz w:val="20"/>
      <w:lang w:eastAsia="de-DE" w:bidi="en-US"/>
    </w:rPr>
  </w:style>
  <w:style w:type="paragraph" w:customStyle="1" w:styleId="Alishlah14history">
    <w:name w:val="Alishlah_1.4_history"/>
    <w:basedOn w:val="Normal"/>
    <w:next w:val="Normal"/>
    <w:qFormat/>
    <w:rsid w:val="008227C4"/>
    <w:pPr>
      <w:adjustRightInd w:val="0"/>
      <w:snapToGrid w:val="0"/>
      <w:ind w:firstLine="0"/>
    </w:pPr>
    <w:rPr>
      <w:rFonts w:ascii="Palatino Linotype" w:eastAsia="Times New Roman" w:hAnsi="Palatino Linotype"/>
      <w:color w:val="000000"/>
      <w:sz w:val="18"/>
      <w:szCs w:val="20"/>
      <w:lang w:eastAsia="de-DE" w:bidi="en-US"/>
    </w:rPr>
  </w:style>
  <w:style w:type="paragraph" w:customStyle="1" w:styleId="Alishlah16affiliation">
    <w:name w:val="Alishlah_1.6_affiliation"/>
    <w:basedOn w:val="Normal"/>
    <w:qFormat/>
    <w:rsid w:val="008227C4"/>
    <w:pPr>
      <w:adjustRightInd w:val="0"/>
      <w:snapToGrid w:val="0"/>
      <w:spacing w:line="200" w:lineRule="atLeast"/>
      <w:ind w:left="311" w:hanging="198"/>
    </w:pPr>
    <w:rPr>
      <w:rFonts w:ascii="Palatino Linotype" w:eastAsia="Times New Roman" w:hAnsi="Palatino Linotype"/>
      <w:color w:val="000000"/>
      <w:sz w:val="18"/>
      <w:szCs w:val="18"/>
      <w:lang w:eastAsia="de-DE" w:bidi="en-US"/>
    </w:rPr>
  </w:style>
  <w:style w:type="paragraph" w:customStyle="1" w:styleId="Alishlah2authorcorrespondence">
    <w:name w:val="Alishlah_2_author_correspondence"/>
    <w:qFormat/>
    <w:rsid w:val="008227C4"/>
    <w:pPr>
      <w:kinsoku w:val="0"/>
      <w:overflowPunct w:val="0"/>
      <w:autoSpaceDE w:val="0"/>
      <w:autoSpaceDN w:val="0"/>
      <w:adjustRightInd w:val="0"/>
      <w:snapToGrid w:val="0"/>
      <w:spacing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Normal"/>
    <w:next w:val="Alishlah18keywords"/>
    <w:qFormat/>
    <w:rsid w:val="008227C4"/>
    <w:pPr>
      <w:adjustRightInd w:val="0"/>
      <w:snapToGrid w:val="0"/>
      <w:ind w:left="113" w:firstLine="0"/>
      <w:jc w:val="both"/>
    </w:pPr>
    <w:rPr>
      <w:rFonts w:ascii="Palatino Linotype" w:eastAsia="Times New Roman" w:hAnsi="Palatino Linotype"/>
      <w:color w:val="000000"/>
      <w:sz w:val="20"/>
      <w:szCs w:val="20"/>
      <w:lang w:eastAsia="de-DE" w:bidi="en-US"/>
    </w:rPr>
  </w:style>
  <w:style w:type="paragraph" w:customStyle="1" w:styleId="Alishlah18keywords">
    <w:name w:val="Alishlah_1.8_keywords"/>
    <w:basedOn w:val="Normal"/>
    <w:next w:val="Normal"/>
    <w:qFormat/>
    <w:rsid w:val="008227C4"/>
    <w:pPr>
      <w:adjustRightInd w:val="0"/>
      <w:snapToGrid w:val="0"/>
      <w:ind w:left="37" w:firstLine="0"/>
      <w:jc w:val="both"/>
    </w:pPr>
    <w:rPr>
      <w:rFonts w:ascii="Palatino Linotype" w:eastAsia="Times New Roman" w:hAnsi="Palatino Linotype"/>
      <w:snapToGrid w:val="0"/>
      <w:color w:val="000000"/>
      <w:sz w:val="18"/>
      <w:szCs w:val="18"/>
      <w:lang w:eastAsia="de-DE" w:bidi="en-US"/>
    </w:rPr>
  </w:style>
  <w:style w:type="paragraph" w:customStyle="1" w:styleId="Alishlah31text">
    <w:name w:val="Alishlah_3.1_text"/>
    <w:qFormat/>
    <w:rsid w:val="000B72D3"/>
    <w:pPr>
      <w:adjustRightInd w:val="0"/>
      <w:snapToGrid w:val="0"/>
      <w:spacing w:line="260" w:lineRule="atLeast"/>
      <w:ind w:firstLine="425"/>
      <w:jc w:val="both"/>
    </w:pPr>
    <w:rPr>
      <w:rFonts w:ascii="Palatino Linotype" w:eastAsia="Times New Roman" w:hAnsi="Palatino Linotype" w:cs="Times New Roman"/>
      <w:snapToGrid w:val="0"/>
      <w:color w:val="000000"/>
      <w:sz w:val="20"/>
      <w:szCs w:val="22"/>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787203">
      <w:bodyDiv w:val="1"/>
      <w:marLeft w:val="0"/>
      <w:marRight w:val="0"/>
      <w:marTop w:val="0"/>
      <w:marBottom w:val="0"/>
      <w:divBdr>
        <w:top w:val="none" w:sz="0" w:space="0" w:color="auto"/>
        <w:left w:val="none" w:sz="0" w:space="0" w:color="auto"/>
        <w:bottom w:val="none" w:sz="0" w:space="0" w:color="auto"/>
        <w:right w:val="none" w:sz="0" w:space="0" w:color="auto"/>
      </w:divBdr>
    </w:div>
    <w:div w:id="993485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diagramColors" Target="diagrams/colors1.xm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yperlink" Target="https://creativecommons.org/licenses/by-nc-sa/4.0/" TargetMode="External"/><Relationship Id="rId17" Type="http://schemas.openxmlformats.org/officeDocument/2006/relationships/diagramQuickStyle" Target="diagrams/quickStyle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inurrahman94@gmail.co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mailto:tringudi@pelitabangsa.ac.id" TargetMode="External"/><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hyperlink" Target="mailto:muhammadzaini@pelitabangsa.ac.id" TargetMode="External"/><Relationship Id="rId14" Type="http://schemas.openxmlformats.org/officeDocument/2006/relationships/hyperlink" Target="mailto:tringudi@pelitabangsa.ac.id" TargetMode="External"/><Relationship Id="rId22" Type="http://schemas.openxmlformats.org/officeDocument/2006/relationships/image" Target="media/image4.png"/><Relationship Id="rId27"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6808F4-4CB0-4724-901C-EB1ED4206AC8}" type="doc">
      <dgm:prSet loTypeId="urn:microsoft.com/office/officeart/2005/8/layout/process3" loCatId="process" qsTypeId="urn:microsoft.com/office/officeart/2005/8/quickstyle/simple1" qsCatId="simple" csTypeId="urn:microsoft.com/office/officeart/2005/8/colors/colorful1" csCatId="colorful" phldr="1"/>
      <dgm:spPr/>
      <dgm:t>
        <a:bodyPr/>
        <a:lstStyle/>
        <a:p>
          <a:endParaRPr lang="en-ID"/>
        </a:p>
      </dgm:t>
    </dgm:pt>
    <dgm:pt modelId="{053385F6-49AC-4AEC-9C89-BB9433DF80DC}">
      <dgm:prSet phldrT="[Text]" custT="1"/>
      <dgm:spPr/>
      <dgm:t>
        <a:bodyPr/>
        <a:lstStyle/>
        <a:p>
          <a:pPr algn="ctr"/>
          <a:r>
            <a:rPr lang="en-ID" sz="900"/>
            <a:t>Wawancara</a:t>
          </a:r>
        </a:p>
      </dgm:t>
    </dgm:pt>
    <dgm:pt modelId="{A43A9A67-D161-4D99-AD93-DEBA60ACF777}" type="parTrans" cxnId="{9EA025F2-D0E4-4EB0-BDCE-30B86F6F5908}">
      <dgm:prSet/>
      <dgm:spPr/>
      <dgm:t>
        <a:bodyPr/>
        <a:lstStyle/>
        <a:p>
          <a:pPr algn="ctr"/>
          <a:endParaRPr lang="en-ID"/>
        </a:p>
      </dgm:t>
    </dgm:pt>
    <dgm:pt modelId="{E031C470-740D-4732-9B24-3F3B697E6A82}" type="sibTrans" cxnId="{9EA025F2-D0E4-4EB0-BDCE-30B86F6F5908}">
      <dgm:prSet/>
      <dgm:spPr/>
      <dgm:t>
        <a:bodyPr/>
        <a:lstStyle/>
        <a:p>
          <a:pPr algn="ctr"/>
          <a:endParaRPr lang="en-ID"/>
        </a:p>
      </dgm:t>
    </dgm:pt>
    <dgm:pt modelId="{DA0E8A56-4834-4293-B90C-FD187B34ACF7}">
      <dgm:prSet phldrT="[Text]"/>
      <dgm:spPr/>
      <dgm:t>
        <a:bodyPr/>
        <a:lstStyle/>
        <a:p>
          <a:pPr algn="ctr"/>
          <a:r>
            <a:rPr lang="en-ID"/>
            <a:t>Dilakukan secara langsung kepada sampel penelitian</a:t>
          </a:r>
        </a:p>
      </dgm:t>
    </dgm:pt>
    <dgm:pt modelId="{B2D18958-7226-4E7C-B478-271EAB54D3B1}" type="parTrans" cxnId="{F666B7FF-54FA-4825-812B-7219DE0155AB}">
      <dgm:prSet/>
      <dgm:spPr/>
      <dgm:t>
        <a:bodyPr/>
        <a:lstStyle/>
        <a:p>
          <a:pPr algn="ctr"/>
          <a:endParaRPr lang="en-ID"/>
        </a:p>
      </dgm:t>
    </dgm:pt>
    <dgm:pt modelId="{E20930FB-C537-4F17-9ABF-1A51D52540A9}" type="sibTrans" cxnId="{F666B7FF-54FA-4825-812B-7219DE0155AB}">
      <dgm:prSet/>
      <dgm:spPr/>
      <dgm:t>
        <a:bodyPr/>
        <a:lstStyle/>
        <a:p>
          <a:pPr algn="ctr"/>
          <a:endParaRPr lang="en-ID"/>
        </a:p>
      </dgm:t>
    </dgm:pt>
    <dgm:pt modelId="{9845AD25-D861-4C43-8A92-45D0BB333C6A}">
      <dgm:prSet phldrT="[Text]" custT="1"/>
      <dgm:spPr/>
      <dgm:t>
        <a:bodyPr/>
        <a:lstStyle/>
        <a:p>
          <a:pPr algn="ctr"/>
          <a:r>
            <a:rPr lang="en-ID" sz="900">
              <a:solidFill>
                <a:sysClr val="windowText" lastClr="000000"/>
              </a:solidFill>
            </a:rPr>
            <a:t>Pertanyaan</a:t>
          </a:r>
          <a:r>
            <a:rPr lang="en-ID" sz="900" baseline="0">
              <a:solidFill>
                <a:sysClr val="windowText" lastClr="000000"/>
              </a:solidFill>
            </a:rPr>
            <a:t> penelitian</a:t>
          </a:r>
          <a:endParaRPr lang="en-ID" sz="900">
            <a:solidFill>
              <a:sysClr val="windowText" lastClr="000000"/>
            </a:solidFill>
          </a:endParaRPr>
        </a:p>
      </dgm:t>
    </dgm:pt>
    <dgm:pt modelId="{F687DAB2-CD06-4D7A-923F-79AD6CD34D18}" type="parTrans" cxnId="{3755BB72-A56E-4667-8E52-A0BC826F6222}">
      <dgm:prSet/>
      <dgm:spPr/>
      <dgm:t>
        <a:bodyPr/>
        <a:lstStyle/>
        <a:p>
          <a:pPr algn="ctr"/>
          <a:endParaRPr lang="en-ID"/>
        </a:p>
      </dgm:t>
    </dgm:pt>
    <dgm:pt modelId="{29C11BF9-D012-44FB-8777-7AB26FDFF2C2}" type="sibTrans" cxnId="{3755BB72-A56E-4667-8E52-A0BC826F6222}">
      <dgm:prSet/>
      <dgm:spPr/>
      <dgm:t>
        <a:bodyPr/>
        <a:lstStyle/>
        <a:p>
          <a:pPr algn="ctr"/>
          <a:endParaRPr lang="en-ID"/>
        </a:p>
      </dgm:t>
    </dgm:pt>
    <dgm:pt modelId="{D6142683-A4AD-429F-A8E1-702544AE5BE7}">
      <dgm:prSet phldrT="[Text]"/>
      <dgm:spPr/>
      <dgm:t>
        <a:bodyPr/>
        <a:lstStyle/>
        <a:p>
          <a:pPr algn="ctr"/>
          <a:r>
            <a:rPr lang="en-ID"/>
            <a:t>terdapat 11 pernyataan </a:t>
          </a:r>
        </a:p>
      </dgm:t>
    </dgm:pt>
    <dgm:pt modelId="{E6C45EBA-289C-43F3-B75B-3D9D893E43F2}" type="parTrans" cxnId="{79D9BE53-95FD-4CE2-9C08-FF453C8DD784}">
      <dgm:prSet/>
      <dgm:spPr/>
      <dgm:t>
        <a:bodyPr/>
        <a:lstStyle/>
        <a:p>
          <a:pPr algn="ctr"/>
          <a:endParaRPr lang="en-ID"/>
        </a:p>
      </dgm:t>
    </dgm:pt>
    <dgm:pt modelId="{B3A14446-3C69-4C04-A8D1-1BB6F4A1B6BF}" type="sibTrans" cxnId="{79D9BE53-95FD-4CE2-9C08-FF453C8DD784}">
      <dgm:prSet/>
      <dgm:spPr/>
      <dgm:t>
        <a:bodyPr/>
        <a:lstStyle/>
        <a:p>
          <a:pPr algn="ctr"/>
          <a:endParaRPr lang="en-ID"/>
        </a:p>
      </dgm:t>
    </dgm:pt>
    <dgm:pt modelId="{2D77AF1B-2C0A-40D1-8F45-66887878E1A7}">
      <dgm:prSet phldrT="[Text]"/>
      <dgm:spPr/>
      <dgm:t>
        <a:bodyPr/>
        <a:lstStyle/>
        <a:p>
          <a:pPr algn="ctr"/>
          <a:r>
            <a:rPr lang="en-ID"/>
            <a:t>Oengumpulan data dan analisis</a:t>
          </a:r>
        </a:p>
      </dgm:t>
    </dgm:pt>
    <dgm:pt modelId="{957A1792-F7D3-410B-92CE-6EB730FCDC2E}" type="parTrans" cxnId="{607A2A55-3758-4BC7-8D3B-DB03649E3388}">
      <dgm:prSet/>
      <dgm:spPr/>
      <dgm:t>
        <a:bodyPr/>
        <a:lstStyle/>
        <a:p>
          <a:pPr algn="ctr"/>
          <a:endParaRPr lang="en-ID"/>
        </a:p>
      </dgm:t>
    </dgm:pt>
    <dgm:pt modelId="{441BD995-DAFB-46CA-8F60-E7E3740074F7}" type="sibTrans" cxnId="{607A2A55-3758-4BC7-8D3B-DB03649E3388}">
      <dgm:prSet/>
      <dgm:spPr/>
      <dgm:t>
        <a:bodyPr/>
        <a:lstStyle/>
        <a:p>
          <a:pPr algn="ctr"/>
          <a:endParaRPr lang="en-ID"/>
        </a:p>
      </dgm:t>
    </dgm:pt>
    <dgm:pt modelId="{15624D15-7A11-4E6C-9460-18FA329A196F}">
      <dgm:prSet phldrT="[Text]"/>
      <dgm:spPr/>
      <dgm:t>
        <a:bodyPr/>
        <a:lstStyle/>
        <a:p>
          <a:pPr algn="ctr"/>
          <a:r>
            <a:rPr lang="en-ID"/>
            <a:t>Menggunakan google form</a:t>
          </a:r>
        </a:p>
      </dgm:t>
    </dgm:pt>
    <dgm:pt modelId="{6990E570-8792-4C1F-97C5-16A5985ACA08}" type="parTrans" cxnId="{08BC4913-2C89-448A-825D-30B294BEC7C1}">
      <dgm:prSet/>
      <dgm:spPr/>
      <dgm:t>
        <a:bodyPr/>
        <a:lstStyle/>
        <a:p>
          <a:pPr algn="ctr"/>
          <a:endParaRPr lang="en-ID"/>
        </a:p>
      </dgm:t>
    </dgm:pt>
    <dgm:pt modelId="{57429FC5-93EE-4951-A15B-EE768B654E5D}" type="sibTrans" cxnId="{08BC4913-2C89-448A-825D-30B294BEC7C1}">
      <dgm:prSet/>
      <dgm:spPr/>
      <dgm:t>
        <a:bodyPr/>
        <a:lstStyle/>
        <a:p>
          <a:pPr algn="ctr"/>
          <a:endParaRPr lang="en-ID"/>
        </a:p>
      </dgm:t>
    </dgm:pt>
    <dgm:pt modelId="{3628226F-1B7E-4A40-A0F8-A76248906BC6}">
      <dgm:prSet phldrT="[Text]"/>
      <dgm:spPr/>
      <dgm:t>
        <a:bodyPr/>
        <a:lstStyle/>
        <a:p>
          <a:pPr algn="ctr"/>
          <a:r>
            <a:rPr lang="en-ID"/>
            <a:t>Artikel</a:t>
          </a:r>
        </a:p>
      </dgm:t>
    </dgm:pt>
    <dgm:pt modelId="{F9B61FA9-3C31-4CF4-B158-951FAA5D94CB}" type="parTrans" cxnId="{CAD70D3C-A2A3-446C-8FEF-7587BA1070D8}">
      <dgm:prSet/>
      <dgm:spPr/>
      <dgm:t>
        <a:bodyPr/>
        <a:lstStyle/>
        <a:p>
          <a:pPr algn="ctr"/>
          <a:endParaRPr lang="en-ID"/>
        </a:p>
      </dgm:t>
    </dgm:pt>
    <dgm:pt modelId="{4DE699FB-7512-4CCE-9D93-026044C16D56}" type="sibTrans" cxnId="{CAD70D3C-A2A3-446C-8FEF-7587BA1070D8}">
      <dgm:prSet/>
      <dgm:spPr/>
      <dgm:t>
        <a:bodyPr/>
        <a:lstStyle/>
        <a:p>
          <a:pPr algn="ctr"/>
          <a:endParaRPr lang="en-ID"/>
        </a:p>
      </dgm:t>
    </dgm:pt>
    <dgm:pt modelId="{986250FA-945E-495B-8386-89B845FBB38F}">
      <dgm:prSet/>
      <dgm:spPr/>
      <dgm:t>
        <a:bodyPr/>
        <a:lstStyle/>
        <a:p>
          <a:pPr algn="ctr"/>
          <a:r>
            <a:rPr lang="en-ID"/>
            <a:t>Hasil </a:t>
          </a:r>
          <a:r>
            <a:rPr lang="id-ID"/>
            <a:t> </a:t>
          </a:r>
          <a:r>
            <a:rPr lang="en-ID"/>
            <a:t>dan wawancara</a:t>
          </a:r>
        </a:p>
      </dgm:t>
    </dgm:pt>
    <dgm:pt modelId="{E0711821-719D-41B4-B323-08B133CB7E31}" type="parTrans" cxnId="{646603AA-0C57-43DF-AB9D-5A057DD2C7C4}">
      <dgm:prSet/>
      <dgm:spPr/>
      <dgm:t>
        <a:bodyPr/>
        <a:lstStyle/>
        <a:p>
          <a:pPr algn="ctr"/>
          <a:endParaRPr lang="en-ID"/>
        </a:p>
      </dgm:t>
    </dgm:pt>
    <dgm:pt modelId="{F85EC76E-25B7-4C1B-8924-1730AD3A516D}" type="sibTrans" cxnId="{646603AA-0C57-43DF-AB9D-5A057DD2C7C4}">
      <dgm:prSet/>
      <dgm:spPr/>
      <dgm:t>
        <a:bodyPr/>
        <a:lstStyle/>
        <a:p>
          <a:pPr algn="ctr"/>
          <a:endParaRPr lang="en-ID"/>
        </a:p>
      </dgm:t>
    </dgm:pt>
    <dgm:pt modelId="{1370C0B2-2320-433C-A5FA-711C65E6B54D}" type="pres">
      <dgm:prSet presAssocID="{456808F4-4CB0-4724-901C-EB1ED4206AC8}" presName="linearFlow" presStyleCnt="0">
        <dgm:presLayoutVars>
          <dgm:dir/>
          <dgm:animLvl val="lvl"/>
          <dgm:resizeHandles val="exact"/>
        </dgm:presLayoutVars>
      </dgm:prSet>
      <dgm:spPr/>
    </dgm:pt>
    <dgm:pt modelId="{AED69B7D-AFB4-4309-83D1-C84FA6FD446B}" type="pres">
      <dgm:prSet presAssocID="{053385F6-49AC-4AEC-9C89-BB9433DF80DC}" presName="composite" presStyleCnt="0"/>
      <dgm:spPr/>
    </dgm:pt>
    <dgm:pt modelId="{7EB962D5-3DD1-4F0F-AF5E-D77E6CFF4C49}" type="pres">
      <dgm:prSet presAssocID="{053385F6-49AC-4AEC-9C89-BB9433DF80DC}" presName="parTx" presStyleLbl="node1" presStyleIdx="0" presStyleCnt="4">
        <dgm:presLayoutVars>
          <dgm:chMax val="0"/>
          <dgm:chPref val="0"/>
          <dgm:bulletEnabled val="1"/>
        </dgm:presLayoutVars>
      </dgm:prSet>
      <dgm:spPr/>
    </dgm:pt>
    <dgm:pt modelId="{E18AFB6F-B0B3-4ABE-91E4-E508AF926BB6}" type="pres">
      <dgm:prSet presAssocID="{053385F6-49AC-4AEC-9C89-BB9433DF80DC}" presName="parSh" presStyleLbl="node1" presStyleIdx="0" presStyleCnt="4"/>
      <dgm:spPr/>
    </dgm:pt>
    <dgm:pt modelId="{8F40F7F9-F156-497D-9D68-73BA1E5D310D}" type="pres">
      <dgm:prSet presAssocID="{053385F6-49AC-4AEC-9C89-BB9433DF80DC}" presName="desTx" presStyleLbl="fgAcc1" presStyleIdx="0" presStyleCnt="4">
        <dgm:presLayoutVars>
          <dgm:bulletEnabled val="1"/>
        </dgm:presLayoutVars>
      </dgm:prSet>
      <dgm:spPr/>
    </dgm:pt>
    <dgm:pt modelId="{0FDF0EB3-B9EF-4086-9386-5D5028A49BA3}" type="pres">
      <dgm:prSet presAssocID="{E031C470-740D-4732-9B24-3F3B697E6A82}" presName="sibTrans" presStyleLbl="sibTrans2D1" presStyleIdx="0" presStyleCnt="3"/>
      <dgm:spPr/>
    </dgm:pt>
    <dgm:pt modelId="{ACF7DC44-9408-470B-BAA2-EBC101FEA77C}" type="pres">
      <dgm:prSet presAssocID="{E031C470-740D-4732-9B24-3F3B697E6A82}" presName="connTx" presStyleLbl="sibTrans2D1" presStyleIdx="0" presStyleCnt="3"/>
      <dgm:spPr/>
    </dgm:pt>
    <dgm:pt modelId="{FB2E7ABA-6F4D-43F4-A58A-E31D0B571FA0}" type="pres">
      <dgm:prSet presAssocID="{9845AD25-D861-4C43-8A92-45D0BB333C6A}" presName="composite" presStyleCnt="0"/>
      <dgm:spPr/>
    </dgm:pt>
    <dgm:pt modelId="{37DD09CB-DC20-42BD-81F4-CEB9B76F8315}" type="pres">
      <dgm:prSet presAssocID="{9845AD25-D861-4C43-8A92-45D0BB333C6A}" presName="parTx" presStyleLbl="node1" presStyleIdx="0" presStyleCnt="4">
        <dgm:presLayoutVars>
          <dgm:chMax val="0"/>
          <dgm:chPref val="0"/>
          <dgm:bulletEnabled val="1"/>
        </dgm:presLayoutVars>
      </dgm:prSet>
      <dgm:spPr/>
    </dgm:pt>
    <dgm:pt modelId="{701A2FFE-9E72-4FA9-9865-66C7FC54E4AA}" type="pres">
      <dgm:prSet presAssocID="{9845AD25-D861-4C43-8A92-45D0BB333C6A}" presName="parSh" presStyleLbl="node1" presStyleIdx="1" presStyleCnt="4"/>
      <dgm:spPr/>
    </dgm:pt>
    <dgm:pt modelId="{8472C47F-4A3E-4F07-B619-140008350B2B}" type="pres">
      <dgm:prSet presAssocID="{9845AD25-D861-4C43-8A92-45D0BB333C6A}" presName="desTx" presStyleLbl="fgAcc1" presStyleIdx="1" presStyleCnt="4">
        <dgm:presLayoutVars>
          <dgm:bulletEnabled val="1"/>
        </dgm:presLayoutVars>
      </dgm:prSet>
      <dgm:spPr/>
    </dgm:pt>
    <dgm:pt modelId="{EA77E46B-DEE6-480C-8997-0FA95299B996}" type="pres">
      <dgm:prSet presAssocID="{29C11BF9-D012-44FB-8777-7AB26FDFF2C2}" presName="sibTrans" presStyleLbl="sibTrans2D1" presStyleIdx="1" presStyleCnt="3"/>
      <dgm:spPr/>
    </dgm:pt>
    <dgm:pt modelId="{B66F3F0E-B195-4838-B1B1-F6FD3344EB88}" type="pres">
      <dgm:prSet presAssocID="{29C11BF9-D012-44FB-8777-7AB26FDFF2C2}" presName="connTx" presStyleLbl="sibTrans2D1" presStyleIdx="1" presStyleCnt="3"/>
      <dgm:spPr/>
    </dgm:pt>
    <dgm:pt modelId="{03D7613D-1D23-4567-997B-834FB38DBB40}" type="pres">
      <dgm:prSet presAssocID="{2D77AF1B-2C0A-40D1-8F45-66887878E1A7}" presName="composite" presStyleCnt="0"/>
      <dgm:spPr/>
    </dgm:pt>
    <dgm:pt modelId="{1FCAAEB8-E0B6-4CF2-A68F-DB6740BA3D3E}" type="pres">
      <dgm:prSet presAssocID="{2D77AF1B-2C0A-40D1-8F45-66887878E1A7}" presName="parTx" presStyleLbl="node1" presStyleIdx="1" presStyleCnt="4">
        <dgm:presLayoutVars>
          <dgm:chMax val="0"/>
          <dgm:chPref val="0"/>
          <dgm:bulletEnabled val="1"/>
        </dgm:presLayoutVars>
      </dgm:prSet>
      <dgm:spPr/>
    </dgm:pt>
    <dgm:pt modelId="{D0951ED0-C490-47ED-A652-0F6D5E0E4235}" type="pres">
      <dgm:prSet presAssocID="{2D77AF1B-2C0A-40D1-8F45-66887878E1A7}" presName="parSh" presStyleLbl="node1" presStyleIdx="2" presStyleCnt="4"/>
      <dgm:spPr/>
    </dgm:pt>
    <dgm:pt modelId="{7417F0EE-117B-488E-9D4E-C1BF18DF3EDF}" type="pres">
      <dgm:prSet presAssocID="{2D77AF1B-2C0A-40D1-8F45-66887878E1A7}" presName="desTx" presStyleLbl="fgAcc1" presStyleIdx="2" presStyleCnt="4">
        <dgm:presLayoutVars>
          <dgm:bulletEnabled val="1"/>
        </dgm:presLayoutVars>
      </dgm:prSet>
      <dgm:spPr/>
    </dgm:pt>
    <dgm:pt modelId="{05BBADB5-D043-4A28-98E3-0A57D1887A1D}" type="pres">
      <dgm:prSet presAssocID="{441BD995-DAFB-46CA-8F60-E7E3740074F7}" presName="sibTrans" presStyleLbl="sibTrans2D1" presStyleIdx="2" presStyleCnt="3"/>
      <dgm:spPr/>
    </dgm:pt>
    <dgm:pt modelId="{A626A120-5EDA-47F1-9467-98B3DF62BDE6}" type="pres">
      <dgm:prSet presAssocID="{441BD995-DAFB-46CA-8F60-E7E3740074F7}" presName="connTx" presStyleLbl="sibTrans2D1" presStyleIdx="2" presStyleCnt="3"/>
      <dgm:spPr/>
    </dgm:pt>
    <dgm:pt modelId="{70F1B984-A6BA-48B5-A09E-80EFDA025362}" type="pres">
      <dgm:prSet presAssocID="{3628226F-1B7E-4A40-A0F8-A76248906BC6}" presName="composite" presStyleCnt="0"/>
      <dgm:spPr/>
    </dgm:pt>
    <dgm:pt modelId="{A18F9DFB-00BD-4ECD-B914-9E0DC4E1DB9F}" type="pres">
      <dgm:prSet presAssocID="{3628226F-1B7E-4A40-A0F8-A76248906BC6}" presName="parTx" presStyleLbl="node1" presStyleIdx="2" presStyleCnt="4">
        <dgm:presLayoutVars>
          <dgm:chMax val="0"/>
          <dgm:chPref val="0"/>
          <dgm:bulletEnabled val="1"/>
        </dgm:presLayoutVars>
      </dgm:prSet>
      <dgm:spPr/>
    </dgm:pt>
    <dgm:pt modelId="{4C6EB245-DA01-4063-B5DB-EA6F508A27ED}" type="pres">
      <dgm:prSet presAssocID="{3628226F-1B7E-4A40-A0F8-A76248906BC6}" presName="parSh" presStyleLbl="node1" presStyleIdx="3" presStyleCnt="4"/>
      <dgm:spPr/>
    </dgm:pt>
    <dgm:pt modelId="{24616D54-5850-4485-9C6C-856BFC7F99F8}" type="pres">
      <dgm:prSet presAssocID="{3628226F-1B7E-4A40-A0F8-A76248906BC6}" presName="desTx" presStyleLbl="fgAcc1" presStyleIdx="3" presStyleCnt="4">
        <dgm:presLayoutVars>
          <dgm:bulletEnabled val="1"/>
        </dgm:presLayoutVars>
      </dgm:prSet>
      <dgm:spPr/>
    </dgm:pt>
  </dgm:ptLst>
  <dgm:cxnLst>
    <dgm:cxn modelId="{09AB5106-3823-483C-A712-A07A6EC33EA2}" type="presOf" srcId="{E031C470-740D-4732-9B24-3F3B697E6A82}" destId="{ACF7DC44-9408-470B-BAA2-EBC101FEA77C}" srcOrd="1" destOrd="0" presId="urn:microsoft.com/office/officeart/2005/8/layout/process3"/>
    <dgm:cxn modelId="{6BE5A006-89BF-4E88-976F-1A504F6E3D23}" type="presOf" srcId="{E031C470-740D-4732-9B24-3F3B697E6A82}" destId="{0FDF0EB3-B9EF-4086-9386-5D5028A49BA3}" srcOrd="0" destOrd="0" presId="urn:microsoft.com/office/officeart/2005/8/layout/process3"/>
    <dgm:cxn modelId="{6D76030B-8720-441C-8CDD-01B2304CD3CC}" type="presOf" srcId="{29C11BF9-D012-44FB-8777-7AB26FDFF2C2}" destId="{B66F3F0E-B195-4838-B1B1-F6FD3344EB88}" srcOrd="1" destOrd="0" presId="urn:microsoft.com/office/officeart/2005/8/layout/process3"/>
    <dgm:cxn modelId="{08BC4913-2C89-448A-825D-30B294BEC7C1}" srcId="{2D77AF1B-2C0A-40D1-8F45-66887878E1A7}" destId="{15624D15-7A11-4E6C-9460-18FA329A196F}" srcOrd="0" destOrd="0" parTransId="{6990E570-8792-4C1F-97C5-16A5985ACA08}" sibTransId="{57429FC5-93EE-4951-A15B-EE768B654E5D}"/>
    <dgm:cxn modelId="{A8A9BA23-0847-4E33-94B0-2C035D001DE1}" type="presOf" srcId="{9845AD25-D861-4C43-8A92-45D0BB333C6A}" destId="{37DD09CB-DC20-42BD-81F4-CEB9B76F8315}" srcOrd="0" destOrd="0" presId="urn:microsoft.com/office/officeart/2005/8/layout/process3"/>
    <dgm:cxn modelId="{CAD70D3C-A2A3-446C-8FEF-7587BA1070D8}" srcId="{456808F4-4CB0-4724-901C-EB1ED4206AC8}" destId="{3628226F-1B7E-4A40-A0F8-A76248906BC6}" srcOrd="3" destOrd="0" parTransId="{F9B61FA9-3C31-4CF4-B158-951FAA5D94CB}" sibTransId="{4DE699FB-7512-4CCE-9D93-026044C16D56}"/>
    <dgm:cxn modelId="{D65A7044-A9D5-4BB3-811A-9EF535F52A3D}" type="presOf" srcId="{D6142683-A4AD-429F-A8E1-702544AE5BE7}" destId="{8472C47F-4A3E-4F07-B619-140008350B2B}" srcOrd="0" destOrd="0" presId="urn:microsoft.com/office/officeart/2005/8/layout/process3"/>
    <dgm:cxn modelId="{A7043470-0370-412F-974D-2A5D863BCDA6}" type="presOf" srcId="{2D77AF1B-2C0A-40D1-8F45-66887878E1A7}" destId="{D0951ED0-C490-47ED-A652-0F6D5E0E4235}" srcOrd="1" destOrd="0" presId="urn:microsoft.com/office/officeart/2005/8/layout/process3"/>
    <dgm:cxn modelId="{3755BB72-A56E-4667-8E52-A0BC826F6222}" srcId="{456808F4-4CB0-4724-901C-EB1ED4206AC8}" destId="{9845AD25-D861-4C43-8A92-45D0BB333C6A}" srcOrd="1" destOrd="0" parTransId="{F687DAB2-CD06-4D7A-923F-79AD6CD34D18}" sibTransId="{29C11BF9-D012-44FB-8777-7AB26FDFF2C2}"/>
    <dgm:cxn modelId="{CF70D172-7CB9-4B26-9439-D036E9B255CC}" type="presOf" srcId="{29C11BF9-D012-44FB-8777-7AB26FDFF2C2}" destId="{EA77E46B-DEE6-480C-8997-0FA95299B996}" srcOrd="0" destOrd="0" presId="urn:microsoft.com/office/officeart/2005/8/layout/process3"/>
    <dgm:cxn modelId="{79D9BE53-95FD-4CE2-9C08-FF453C8DD784}" srcId="{9845AD25-D861-4C43-8A92-45D0BB333C6A}" destId="{D6142683-A4AD-429F-A8E1-702544AE5BE7}" srcOrd="0" destOrd="0" parTransId="{E6C45EBA-289C-43F3-B75B-3D9D893E43F2}" sibTransId="{B3A14446-3C69-4C04-A8D1-1BB6F4A1B6BF}"/>
    <dgm:cxn modelId="{EE5FEC54-4EDA-432F-A436-ED86A2B86525}" type="presOf" srcId="{9845AD25-D861-4C43-8A92-45D0BB333C6A}" destId="{701A2FFE-9E72-4FA9-9865-66C7FC54E4AA}" srcOrd="1" destOrd="0" presId="urn:microsoft.com/office/officeart/2005/8/layout/process3"/>
    <dgm:cxn modelId="{607A2A55-3758-4BC7-8D3B-DB03649E3388}" srcId="{456808F4-4CB0-4724-901C-EB1ED4206AC8}" destId="{2D77AF1B-2C0A-40D1-8F45-66887878E1A7}" srcOrd="2" destOrd="0" parTransId="{957A1792-F7D3-410B-92CE-6EB730FCDC2E}" sibTransId="{441BD995-DAFB-46CA-8F60-E7E3740074F7}"/>
    <dgm:cxn modelId="{7B298A76-DC71-446E-A4D1-C17C3041E5C5}" type="presOf" srcId="{986250FA-945E-495B-8386-89B845FBB38F}" destId="{24616D54-5850-4485-9C6C-856BFC7F99F8}" srcOrd="0" destOrd="0" presId="urn:microsoft.com/office/officeart/2005/8/layout/process3"/>
    <dgm:cxn modelId="{500FDD56-3BE9-4F3A-9EC0-975074B5C621}" type="presOf" srcId="{053385F6-49AC-4AEC-9C89-BB9433DF80DC}" destId="{E18AFB6F-B0B3-4ABE-91E4-E508AF926BB6}" srcOrd="1" destOrd="0" presId="urn:microsoft.com/office/officeart/2005/8/layout/process3"/>
    <dgm:cxn modelId="{6036357C-4EC6-4CDD-952E-191DF3B0B7A4}" type="presOf" srcId="{3628226F-1B7E-4A40-A0F8-A76248906BC6}" destId="{4C6EB245-DA01-4063-B5DB-EA6F508A27ED}" srcOrd="1" destOrd="0" presId="urn:microsoft.com/office/officeart/2005/8/layout/process3"/>
    <dgm:cxn modelId="{DD56E698-AD85-44D0-AF9E-A3BD0334CCA4}" type="presOf" srcId="{053385F6-49AC-4AEC-9C89-BB9433DF80DC}" destId="{7EB962D5-3DD1-4F0F-AF5E-D77E6CFF4C49}" srcOrd="0" destOrd="0" presId="urn:microsoft.com/office/officeart/2005/8/layout/process3"/>
    <dgm:cxn modelId="{DEE8D3A1-DCC9-4243-A276-1864165F8DC3}" type="presOf" srcId="{15624D15-7A11-4E6C-9460-18FA329A196F}" destId="{7417F0EE-117B-488E-9D4E-C1BF18DF3EDF}" srcOrd="0" destOrd="0" presId="urn:microsoft.com/office/officeart/2005/8/layout/process3"/>
    <dgm:cxn modelId="{646603AA-0C57-43DF-AB9D-5A057DD2C7C4}" srcId="{3628226F-1B7E-4A40-A0F8-A76248906BC6}" destId="{986250FA-945E-495B-8386-89B845FBB38F}" srcOrd="0" destOrd="0" parTransId="{E0711821-719D-41B4-B323-08B133CB7E31}" sibTransId="{F85EC76E-25B7-4C1B-8924-1730AD3A516D}"/>
    <dgm:cxn modelId="{378B5EB8-ED1E-44C3-8868-58ABF2C48C90}" type="presOf" srcId="{2D77AF1B-2C0A-40D1-8F45-66887878E1A7}" destId="{1FCAAEB8-E0B6-4CF2-A68F-DB6740BA3D3E}" srcOrd="0" destOrd="0" presId="urn:microsoft.com/office/officeart/2005/8/layout/process3"/>
    <dgm:cxn modelId="{2291B7BD-D928-4D41-8045-F9D7DA4B9DA1}" type="presOf" srcId="{441BD995-DAFB-46CA-8F60-E7E3740074F7}" destId="{A626A120-5EDA-47F1-9467-98B3DF62BDE6}" srcOrd="1" destOrd="0" presId="urn:microsoft.com/office/officeart/2005/8/layout/process3"/>
    <dgm:cxn modelId="{E67E47BE-9D04-42FF-82E6-48D75FDE68AC}" type="presOf" srcId="{456808F4-4CB0-4724-901C-EB1ED4206AC8}" destId="{1370C0B2-2320-433C-A5FA-711C65E6B54D}" srcOrd="0" destOrd="0" presId="urn:microsoft.com/office/officeart/2005/8/layout/process3"/>
    <dgm:cxn modelId="{8FD00CCD-3BB5-4DA6-A609-B424383A076D}" type="presOf" srcId="{441BD995-DAFB-46CA-8F60-E7E3740074F7}" destId="{05BBADB5-D043-4A28-98E3-0A57D1887A1D}" srcOrd="0" destOrd="0" presId="urn:microsoft.com/office/officeart/2005/8/layout/process3"/>
    <dgm:cxn modelId="{72B52BD1-91B9-400D-9DCF-A12B017DA039}" type="presOf" srcId="{DA0E8A56-4834-4293-B90C-FD187B34ACF7}" destId="{8F40F7F9-F156-497D-9D68-73BA1E5D310D}" srcOrd="0" destOrd="0" presId="urn:microsoft.com/office/officeart/2005/8/layout/process3"/>
    <dgm:cxn modelId="{31AE0AEC-A1D0-480E-81C6-49DA23D9AC2A}" type="presOf" srcId="{3628226F-1B7E-4A40-A0F8-A76248906BC6}" destId="{A18F9DFB-00BD-4ECD-B914-9E0DC4E1DB9F}" srcOrd="0" destOrd="0" presId="urn:microsoft.com/office/officeart/2005/8/layout/process3"/>
    <dgm:cxn modelId="{9EA025F2-D0E4-4EB0-BDCE-30B86F6F5908}" srcId="{456808F4-4CB0-4724-901C-EB1ED4206AC8}" destId="{053385F6-49AC-4AEC-9C89-BB9433DF80DC}" srcOrd="0" destOrd="0" parTransId="{A43A9A67-D161-4D99-AD93-DEBA60ACF777}" sibTransId="{E031C470-740D-4732-9B24-3F3B697E6A82}"/>
    <dgm:cxn modelId="{F666B7FF-54FA-4825-812B-7219DE0155AB}" srcId="{053385F6-49AC-4AEC-9C89-BB9433DF80DC}" destId="{DA0E8A56-4834-4293-B90C-FD187B34ACF7}" srcOrd="0" destOrd="0" parTransId="{B2D18958-7226-4E7C-B478-271EAB54D3B1}" sibTransId="{E20930FB-C537-4F17-9ABF-1A51D52540A9}"/>
    <dgm:cxn modelId="{B34C0445-9857-4E1F-ABD7-9AF2F07287D7}" type="presParOf" srcId="{1370C0B2-2320-433C-A5FA-711C65E6B54D}" destId="{AED69B7D-AFB4-4309-83D1-C84FA6FD446B}" srcOrd="0" destOrd="0" presId="urn:microsoft.com/office/officeart/2005/8/layout/process3"/>
    <dgm:cxn modelId="{D3A55281-12FC-4A33-8F6A-F400A6D978D8}" type="presParOf" srcId="{AED69B7D-AFB4-4309-83D1-C84FA6FD446B}" destId="{7EB962D5-3DD1-4F0F-AF5E-D77E6CFF4C49}" srcOrd="0" destOrd="0" presId="urn:microsoft.com/office/officeart/2005/8/layout/process3"/>
    <dgm:cxn modelId="{098475E1-AC8F-4105-8C38-383E77294002}" type="presParOf" srcId="{AED69B7D-AFB4-4309-83D1-C84FA6FD446B}" destId="{E18AFB6F-B0B3-4ABE-91E4-E508AF926BB6}" srcOrd="1" destOrd="0" presId="urn:microsoft.com/office/officeart/2005/8/layout/process3"/>
    <dgm:cxn modelId="{C8CF6237-F93C-41BF-80B7-B5BA362E9386}" type="presParOf" srcId="{AED69B7D-AFB4-4309-83D1-C84FA6FD446B}" destId="{8F40F7F9-F156-497D-9D68-73BA1E5D310D}" srcOrd="2" destOrd="0" presId="urn:microsoft.com/office/officeart/2005/8/layout/process3"/>
    <dgm:cxn modelId="{5982429D-9C6F-447D-A642-7BDA6942C3F4}" type="presParOf" srcId="{1370C0B2-2320-433C-A5FA-711C65E6B54D}" destId="{0FDF0EB3-B9EF-4086-9386-5D5028A49BA3}" srcOrd="1" destOrd="0" presId="urn:microsoft.com/office/officeart/2005/8/layout/process3"/>
    <dgm:cxn modelId="{841FA441-4744-40B6-8646-E33AEC2FE1C5}" type="presParOf" srcId="{0FDF0EB3-B9EF-4086-9386-5D5028A49BA3}" destId="{ACF7DC44-9408-470B-BAA2-EBC101FEA77C}" srcOrd="0" destOrd="0" presId="urn:microsoft.com/office/officeart/2005/8/layout/process3"/>
    <dgm:cxn modelId="{6A59442A-105A-4D8D-A4AE-7B3D8D386F85}" type="presParOf" srcId="{1370C0B2-2320-433C-A5FA-711C65E6B54D}" destId="{FB2E7ABA-6F4D-43F4-A58A-E31D0B571FA0}" srcOrd="2" destOrd="0" presId="urn:microsoft.com/office/officeart/2005/8/layout/process3"/>
    <dgm:cxn modelId="{E4D1D679-BA54-4C16-9F31-C97A30B6360F}" type="presParOf" srcId="{FB2E7ABA-6F4D-43F4-A58A-E31D0B571FA0}" destId="{37DD09CB-DC20-42BD-81F4-CEB9B76F8315}" srcOrd="0" destOrd="0" presId="urn:microsoft.com/office/officeart/2005/8/layout/process3"/>
    <dgm:cxn modelId="{13B1E0CC-0DDD-42C4-8B86-8EC5A7C31E2F}" type="presParOf" srcId="{FB2E7ABA-6F4D-43F4-A58A-E31D0B571FA0}" destId="{701A2FFE-9E72-4FA9-9865-66C7FC54E4AA}" srcOrd="1" destOrd="0" presId="urn:microsoft.com/office/officeart/2005/8/layout/process3"/>
    <dgm:cxn modelId="{D1586655-2078-498C-8F48-8E415E3D80E1}" type="presParOf" srcId="{FB2E7ABA-6F4D-43F4-A58A-E31D0B571FA0}" destId="{8472C47F-4A3E-4F07-B619-140008350B2B}" srcOrd="2" destOrd="0" presId="urn:microsoft.com/office/officeart/2005/8/layout/process3"/>
    <dgm:cxn modelId="{D68E0FB6-3C5A-4433-A146-AA42FFBDF429}" type="presParOf" srcId="{1370C0B2-2320-433C-A5FA-711C65E6B54D}" destId="{EA77E46B-DEE6-480C-8997-0FA95299B996}" srcOrd="3" destOrd="0" presId="urn:microsoft.com/office/officeart/2005/8/layout/process3"/>
    <dgm:cxn modelId="{757AEFCA-2F2C-4F14-9E30-0D2C77E855AC}" type="presParOf" srcId="{EA77E46B-DEE6-480C-8997-0FA95299B996}" destId="{B66F3F0E-B195-4838-B1B1-F6FD3344EB88}" srcOrd="0" destOrd="0" presId="urn:microsoft.com/office/officeart/2005/8/layout/process3"/>
    <dgm:cxn modelId="{45B6F378-D131-46F2-B5A8-4CB7F0D7BEBA}" type="presParOf" srcId="{1370C0B2-2320-433C-A5FA-711C65E6B54D}" destId="{03D7613D-1D23-4567-997B-834FB38DBB40}" srcOrd="4" destOrd="0" presId="urn:microsoft.com/office/officeart/2005/8/layout/process3"/>
    <dgm:cxn modelId="{FB1BFD48-3875-4A0B-857F-176A885EA8EC}" type="presParOf" srcId="{03D7613D-1D23-4567-997B-834FB38DBB40}" destId="{1FCAAEB8-E0B6-4CF2-A68F-DB6740BA3D3E}" srcOrd="0" destOrd="0" presId="urn:microsoft.com/office/officeart/2005/8/layout/process3"/>
    <dgm:cxn modelId="{970ACE9D-9B34-43C8-9494-139F45C90351}" type="presParOf" srcId="{03D7613D-1D23-4567-997B-834FB38DBB40}" destId="{D0951ED0-C490-47ED-A652-0F6D5E0E4235}" srcOrd="1" destOrd="0" presId="urn:microsoft.com/office/officeart/2005/8/layout/process3"/>
    <dgm:cxn modelId="{11618063-C1B8-44B3-A9E2-12C205405D88}" type="presParOf" srcId="{03D7613D-1D23-4567-997B-834FB38DBB40}" destId="{7417F0EE-117B-488E-9D4E-C1BF18DF3EDF}" srcOrd="2" destOrd="0" presId="urn:microsoft.com/office/officeart/2005/8/layout/process3"/>
    <dgm:cxn modelId="{C3A8F471-C0D7-40CF-B86C-98C4A9569D37}" type="presParOf" srcId="{1370C0B2-2320-433C-A5FA-711C65E6B54D}" destId="{05BBADB5-D043-4A28-98E3-0A57D1887A1D}" srcOrd="5" destOrd="0" presId="urn:microsoft.com/office/officeart/2005/8/layout/process3"/>
    <dgm:cxn modelId="{443962FA-519A-48AA-8952-445103C3612C}" type="presParOf" srcId="{05BBADB5-D043-4A28-98E3-0A57D1887A1D}" destId="{A626A120-5EDA-47F1-9467-98B3DF62BDE6}" srcOrd="0" destOrd="0" presId="urn:microsoft.com/office/officeart/2005/8/layout/process3"/>
    <dgm:cxn modelId="{5897531F-1D0C-42D9-A368-70C1CDF23450}" type="presParOf" srcId="{1370C0B2-2320-433C-A5FA-711C65E6B54D}" destId="{70F1B984-A6BA-48B5-A09E-80EFDA025362}" srcOrd="6" destOrd="0" presId="urn:microsoft.com/office/officeart/2005/8/layout/process3"/>
    <dgm:cxn modelId="{501AD289-95E0-4388-BAB7-9D81FA367779}" type="presParOf" srcId="{70F1B984-A6BA-48B5-A09E-80EFDA025362}" destId="{A18F9DFB-00BD-4ECD-B914-9E0DC4E1DB9F}" srcOrd="0" destOrd="0" presId="urn:microsoft.com/office/officeart/2005/8/layout/process3"/>
    <dgm:cxn modelId="{D27F4724-1F2A-49A0-AC1D-7B68A155A41C}" type="presParOf" srcId="{70F1B984-A6BA-48B5-A09E-80EFDA025362}" destId="{4C6EB245-DA01-4063-B5DB-EA6F508A27ED}" srcOrd="1" destOrd="0" presId="urn:microsoft.com/office/officeart/2005/8/layout/process3"/>
    <dgm:cxn modelId="{66E29FFC-6138-4C5F-BD3B-92A232A69A9C}" type="presParOf" srcId="{70F1B984-A6BA-48B5-A09E-80EFDA025362}" destId="{24616D54-5850-4485-9C6C-856BFC7F99F8}" srcOrd="2" destOrd="0" presId="urn:microsoft.com/office/officeart/2005/8/layout/process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8AFB6F-B0B3-4ABE-91E4-E508AF926BB6}">
      <dsp:nvSpPr>
        <dsp:cNvPr id="0" name=""/>
        <dsp:cNvSpPr/>
      </dsp:nvSpPr>
      <dsp:spPr>
        <a:xfrm>
          <a:off x="724" y="216671"/>
          <a:ext cx="910520" cy="526623"/>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ctr" defTabSz="400050">
            <a:lnSpc>
              <a:spcPct val="90000"/>
            </a:lnSpc>
            <a:spcBef>
              <a:spcPct val="0"/>
            </a:spcBef>
            <a:spcAft>
              <a:spcPct val="35000"/>
            </a:spcAft>
            <a:buNone/>
          </a:pPr>
          <a:r>
            <a:rPr lang="en-ID" sz="900" kern="1200"/>
            <a:t>Wawancara</a:t>
          </a:r>
        </a:p>
      </dsp:txBody>
      <dsp:txXfrm>
        <a:off x="724" y="216671"/>
        <a:ext cx="910520" cy="351082"/>
      </dsp:txXfrm>
    </dsp:sp>
    <dsp:sp modelId="{8F40F7F9-F156-497D-9D68-73BA1E5D310D}">
      <dsp:nvSpPr>
        <dsp:cNvPr id="0" name=""/>
        <dsp:cNvSpPr/>
      </dsp:nvSpPr>
      <dsp:spPr>
        <a:xfrm>
          <a:off x="187216" y="567753"/>
          <a:ext cx="910520" cy="939600"/>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ctr" defTabSz="400050">
            <a:lnSpc>
              <a:spcPct val="90000"/>
            </a:lnSpc>
            <a:spcBef>
              <a:spcPct val="0"/>
            </a:spcBef>
            <a:spcAft>
              <a:spcPct val="15000"/>
            </a:spcAft>
            <a:buChar char="•"/>
          </a:pPr>
          <a:r>
            <a:rPr lang="en-ID" sz="900" kern="1200"/>
            <a:t>Dilakukan secara langsung kepada sampel penelitian</a:t>
          </a:r>
        </a:p>
      </dsp:txBody>
      <dsp:txXfrm>
        <a:off x="213884" y="594421"/>
        <a:ext cx="857184" cy="886264"/>
      </dsp:txXfrm>
    </dsp:sp>
    <dsp:sp modelId="{0FDF0EB3-B9EF-4086-9386-5D5028A49BA3}">
      <dsp:nvSpPr>
        <dsp:cNvPr id="0" name=""/>
        <dsp:cNvSpPr/>
      </dsp:nvSpPr>
      <dsp:spPr>
        <a:xfrm>
          <a:off x="1049276" y="278865"/>
          <a:ext cx="292626" cy="226693"/>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ID" sz="700" kern="1200"/>
        </a:p>
      </dsp:txBody>
      <dsp:txXfrm>
        <a:off x="1049276" y="324204"/>
        <a:ext cx="224618" cy="136015"/>
      </dsp:txXfrm>
    </dsp:sp>
    <dsp:sp modelId="{701A2FFE-9E72-4FA9-9865-66C7FC54E4AA}">
      <dsp:nvSpPr>
        <dsp:cNvPr id="0" name=""/>
        <dsp:cNvSpPr/>
      </dsp:nvSpPr>
      <dsp:spPr>
        <a:xfrm>
          <a:off x="1463370" y="216671"/>
          <a:ext cx="910520" cy="52662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ctr" defTabSz="400050">
            <a:lnSpc>
              <a:spcPct val="90000"/>
            </a:lnSpc>
            <a:spcBef>
              <a:spcPct val="0"/>
            </a:spcBef>
            <a:spcAft>
              <a:spcPct val="35000"/>
            </a:spcAft>
            <a:buNone/>
          </a:pPr>
          <a:r>
            <a:rPr lang="en-ID" sz="900" kern="1200">
              <a:solidFill>
                <a:sysClr val="windowText" lastClr="000000"/>
              </a:solidFill>
            </a:rPr>
            <a:t>Pertanyaan</a:t>
          </a:r>
          <a:r>
            <a:rPr lang="en-ID" sz="900" kern="1200" baseline="0">
              <a:solidFill>
                <a:sysClr val="windowText" lastClr="000000"/>
              </a:solidFill>
            </a:rPr>
            <a:t> penelitian</a:t>
          </a:r>
          <a:endParaRPr lang="en-ID" sz="900" kern="1200">
            <a:solidFill>
              <a:sysClr val="windowText" lastClr="000000"/>
            </a:solidFill>
          </a:endParaRPr>
        </a:p>
      </dsp:txBody>
      <dsp:txXfrm>
        <a:off x="1463370" y="216671"/>
        <a:ext cx="910520" cy="351082"/>
      </dsp:txXfrm>
    </dsp:sp>
    <dsp:sp modelId="{8472C47F-4A3E-4F07-B619-140008350B2B}">
      <dsp:nvSpPr>
        <dsp:cNvPr id="0" name=""/>
        <dsp:cNvSpPr/>
      </dsp:nvSpPr>
      <dsp:spPr>
        <a:xfrm>
          <a:off x="1649862" y="567753"/>
          <a:ext cx="910520" cy="939600"/>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ctr" defTabSz="400050">
            <a:lnSpc>
              <a:spcPct val="90000"/>
            </a:lnSpc>
            <a:spcBef>
              <a:spcPct val="0"/>
            </a:spcBef>
            <a:spcAft>
              <a:spcPct val="15000"/>
            </a:spcAft>
            <a:buChar char="•"/>
          </a:pPr>
          <a:r>
            <a:rPr lang="en-ID" sz="900" kern="1200"/>
            <a:t>terdapat 11 pernyataan </a:t>
          </a:r>
        </a:p>
      </dsp:txBody>
      <dsp:txXfrm>
        <a:off x="1676530" y="594421"/>
        <a:ext cx="857184" cy="886264"/>
      </dsp:txXfrm>
    </dsp:sp>
    <dsp:sp modelId="{EA77E46B-DEE6-480C-8997-0FA95299B996}">
      <dsp:nvSpPr>
        <dsp:cNvPr id="0" name=""/>
        <dsp:cNvSpPr/>
      </dsp:nvSpPr>
      <dsp:spPr>
        <a:xfrm>
          <a:off x="2511922" y="278865"/>
          <a:ext cx="292626" cy="226693"/>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ID" sz="700" kern="1200"/>
        </a:p>
      </dsp:txBody>
      <dsp:txXfrm>
        <a:off x="2511922" y="324204"/>
        <a:ext cx="224618" cy="136015"/>
      </dsp:txXfrm>
    </dsp:sp>
    <dsp:sp modelId="{D0951ED0-C490-47ED-A652-0F6D5E0E4235}">
      <dsp:nvSpPr>
        <dsp:cNvPr id="0" name=""/>
        <dsp:cNvSpPr/>
      </dsp:nvSpPr>
      <dsp:spPr>
        <a:xfrm>
          <a:off x="2926017" y="216671"/>
          <a:ext cx="910520" cy="526623"/>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ctr" defTabSz="400050">
            <a:lnSpc>
              <a:spcPct val="90000"/>
            </a:lnSpc>
            <a:spcBef>
              <a:spcPct val="0"/>
            </a:spcBef>
            <a:spcAft>
              <a:spcPct val="35000"/>
            </a:spcAft>
            <a:buNone/>
          </a:pPr>
          <a:r>
            <a:rPr lang="en-ID" sz="900" kern="1200"/>
            <a:t>Oengumpulan data dan analisis</a:t>
          </a:r>
        </a:p>
      </dsp:txBody>
      <dsp:txXfrm>
        <a:off x="2926017" y="216671"/>
        <a:ext cx="910520" cy="351082"/>
      </dsp:txXfrm>
    </dsp:sp>
    <dsp:sp modelId="{7417F0EE-117B-488E-9D4E-C1BF18DF3EDF}">
      <dsp:nvSpPr>
        <dsp:cNvPr id="0" name=""/>
        <dsp:cNvSpPr/>
      </dsp:nvSpPr>
      <dsp:spPr>
        <a:xfrm>
          <a:off x="3112509" y="567753"/>
          <a:ext cx="910520" cy="939600"/>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ctr" defTabSz="400050">
            <a:lnSpc>
              <a:spcPct val="90000"/>
            </a:lnSpc>
            <a:spcBef>
              <a:spcPct val="0"/>
            </a:spcBef>
            <a:spcAft>
              <a:spcPct val="15000"/>
            </a:spcAft>
            <a:buChar char="•"/>
          </a:pPr>
          <a:r>
            <a:rPr lang="en-ID" sz="900" kern="1200"/>
            <a:t>Menggunakan google form</a:t>
          </a:r>
        </a:p>
      </dsp:txBody>
      <dsp:txXfrm>
        <a:off x="3139177" y="594421"/>
        <a:ext cx="857184" cy="886264"/>
      </dsp:txXfrm>
    </dsp:sp>
    <dsp:sp modelId="{05BBADB5-D043-4A28-98E3-0A57D1887A1D}">
      <dsp:nvSpPr>
        <dsp:cNvPr id="0" name=""/>
        <dsp:cNvSpPr/>
      </dsp:nvSpPr>
      <dsp:spPr>
        <a:xfrm>
          <a:off x="3974568" y="278865"/>
          <a:ext cx="292626" cy="226693"/>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ID" sz="700" kern="1200"/>
        </a:p>
      </dsp:txBody>
      <dsp:txXfrm>
        <a:off x="3974568" y="324204"/>
        <a:ext cx="224618" cy="136015"/>
      </dsp:txXfrm>
    </dsp:sp>
    <dsp:sp modelId="{4C6EB245-DA01-4063-B5DB-EA6F508A27ED}">
      <dsp:nvSpPr>
        <dsp:cNvPr id="0" name=""/>
        <dsp:cNvSpPr/>
      </dsp:nvSpPr>
      <dsp:spPr>
        <a:xfrm>
          <a:off x="4388663" y="216671"/>
          <a:ext cx="910520" cy="526623"/>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ctr" defTabSz="400050">
            <a:lnSpc>
              <a:spcPct val="90000"/>
            </a:lnSpc>
            <a:spcBef>
              <a:spcPct val="0"/>
            </a:spcBef>
            <a:spcAft>
              <a:spcPct val="35000"/>
            </a:spcAft>
            <a:buNone/>
          </a:pPr>
          <a:r>
            <a:rPr lang="en-ID" sz="900" kern="1200"/>
            <a:t>Artikel</a:t>
          </a:r>
        </a:p>
      </dsp:txBody>
      <dsp:txXfrm>
        <a:off x="4388663" y="216671"/>
        <a:ext cx="910520" cy="351082"/>
      </dsp:txXfrm>
    </dsp:sp>
    <dsp:sp modelId="{24616D54-5850-4485-9C6C-856BFC7F99F8}">
      <dsp:nvSpPr>
        <dsp:cNvPr id="0" name=""/>
        <dsp:cNvSpPr/>
      </dsp:nvSpPr>
      <dsp:spPr>
        <a:xfrm>
          <a:off x="4575155" y="567753"/>
          <a:ext cx="910520" cy="939600"/>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ctr" defTabSz="400050">
            <a:lnSpc>
              <a:spcPct val="90000"/>
            </a:lnSpc>
            <a:spcBef>
              <a:spcPct val="0"/>
            </a:spcBef>
            <a:spcAft>
              <a:spcPct val="15000"/>
            </a:spcAft>
            <a:buChar char="•"/>
          </a:pPr>
          <a:r>
            <a:rPr lang="en-ID" sz="900" kern="1200"/>
            <a:t>Hasil </a:t>
          </a:r>
          <a:r>
            <a:rPr lang="id-ID" sz="900" kern="1200"/>
            <a:t> </a:t>
          </a:r>
          <a:r>
            <a:rPr lang="en-ID" sz="900" kern="1200"/>
            <a:t>dan wawancara</a:t>
          </a:r>
        </a:p>
      </dsp:txBody>
      <dsp:txXfrm>
        <a:off x="4601823" y="594421"/>
        <a:ext cx="857184" cy="8862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fz4WexVeGnAloL9r3FCUXjw/Gg==">AMUW2mW2pHLDgP3j1ZPsNYxAWqN9jxVKUjLmAY6Qdk1DZDV+lZ8JZzG554EsVOkfc+Jzg00MMZiVMdr1pgoVxtRGe2TP80rGxc9eBV/QznQwryigl9PMAIHIVitFDkmo0XIngdKQGgAB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Feb22</b:Tag>
    <b:SourceType>ConferenceProceedings</b:SourceType>
    <b:Guid>{FF13B174-5812-4F68-9516-59469C2F58FF}</b:Guid>
    <b:Title>Manajemen Pendidikan dalam Perspektif Al-Qur'an dan As-Sunnah</b:Title>
    <b:Year>2022</b:Year>
    <b:City>Bandung</b:City>
    <b:Publisher>Gunung Djati Conference Series </b:Publisher>
    <b:Author>
      <b:Author>
        <b:NameList>
          <b:Person>
            <b:Last>Febriana</b:Last>
            <b:First>Febi</b:First>
          </b:Person>
          <b:Person>
            <b:Last>Cecep Anwar</b:Last>
          </b:Person>
        </b:NameList>
      </b:Author>
    </b:Author>
    <b:Pages>396-403</b:Pages>
    <b:ConferenceName>The 2nd Conference on Ushuluddin Studies</b:ConferenceName>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17257B-AF20-4667-8394-CF56F7F0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13</Pages>
  <Words>20595</Words>
  <Characters>117393</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asus</cp:lastModifiedBy>
  <cp:revision>39</cp:revision>
  <dcterms:created xsi:type="dcterms:W3CDTF">2019-11-21T12:14:00Z</dcterms:created>
  <dcterms:modified xsi:type="dcterms:W3CDTF">2024-04-04T14:31:00Z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y fmtid="{D5CDD505-2E9C-101B-9397-08002B2CF9AE}" pid="25" name="ZOTERO_PREF_1">
    <vt:lpwstr>&lt;data data-version="3" zotero-version="5.0.60"&gt;&lt;session id="w7KLGNDz"/&gt;&lt;style id="http://www.zotero.org/styles/apa" locale="en-GB" hasBibliography="1" bibliographyStyleHasBeenSet="1"/&gt;&lt;prefs&gt;&lt;pref name="fieldType" value="Field"/&gt;&lt;pref name="automaticJourn</vt:lpwstr>
  </property>
  <property fmtid="{D5CDD505-2E9C-101B-9397-08002B2CF9AE}" pid="26" name="ZOTERO_PREF_2">
    <vt:lpwstr>alAbbreviations" value="true"/&gt;&lt;/prefs&gt;&lt;/data&gt;</vt:lpwstr>
  </property>
</Properties>
</file>