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5C73C" w14:textId="77777777" w:rsidR="003C6D1B" w:rsidRDefault="003C6D1B" w:rsidP="003C6D1B">
      <w:pPr>
        <w:widowControl w:val="0"/>
        <w:pBdr>
          <w:top w:val="nil"/>
          <w:left w:val="nil"/>
          <w:bottom w:val="nil"/>
          <w:right w:val="nil"/>
          <w:between w:val="nil"/>
        </w:pBdr>
        <w:spacing w:line="261" w:lineRule="auto"/>
        <w:ind w:left="33" w:right="49" w:hanging="12"/>
        <w:rPr>
          <w:rFonts w:ascii="Calibri" w:eastAsia="Calibri" w:hAnsi="Calibri" w:cs="Calibri"/>
          <w:b/>
          <w:color w:val="000000"/>
        </w:rPr>
      </w:pPr>
    </w:p>
    <w:p w14:paraId="1FF110D8" w14:textId="69E3AA36" w:rsidR="003C6D1B" w:rsidRPr="003C6D1B" w:rsidRDefault="003C6D1B" w:rsidP="003C6D1B">
      <w:pPr>
        <w:widowControl w:val="0"/>
        <w:pBdr>
          <w:top w:val="nil"/>
          <w:left w:val="nil"/>
          <w:bottom w:val="nil"/>
          <w:right w:val="nil"/>
          <w:between w:val="nil"/>
        </w:pBdr>
        <w:spacing w:line="261" w:lineRule="auto"/>
        <w:ind w:left="33" w:right="49" w:hanging="12"/>
        <w:jc w:val="both"/>
        <w:rPr>
          <w:rFonts w:ascii="Palatino Linotype" w:eastAsia="Calibri" w:hAnsi="Palatino Linotype" w:cs="Calibri"/>
          <w:b/>
          <w:color w:val="000000"/>
          <w:sz w:val="28"/>
          <w:szCs w:val="28"/>
        </w:rPr>
      </w:pPr>
      <w:r w:rsidRPr="003C6D1B">
        <w:rPr>
          <w:rFonts w:ascii="Palatino Linotype" w:eastAsia="Calibri" w:hAnsi="Palatino Linotype" w:cs="Calibri"/>
          <w:b/>
          <w:color w:val="000000"/>
          <w:sz w:val="28"/>
          <w:szCs w:val="28"/>
        </w:rPr>
        <w:t xml:space="preserve">Between Affect and Interaction: Synthesis of Literature on Determinants of Children's Social Emotional Development </w:t>
      </w:r>
    </w:p>
    <w:p w14:paraId="5C1C7EA3" w14:textId="02F4ADAE" w:rsidR="00BE398A" w:rsidRPr="007E6AA6" w:rsidRDefault="003C6D1B" w:rsidP="002C57D4">
      <w:pPr>
        <w:pStyle w:val="Alishlah13authornames"/>
        <w:rPr>
          <w:vertAlign w:val="superscript"/>
          <w:lang w:val="en-GB"/>
        </w:rPr>
      </w:pPr>
      <w:r>
        <w:rPr>
          <w:lang w:val="en-GB"/>
        </w:rPr>
        <w:t>Ashar</w:t>
      </w:r>
      <w:r w:rsidR="007E6AA6">
        <w:rPr>
          <w:vertAlign w:val="superscript"/>
          <w:lang w:val="en-GB"/>
        </w:rPr>
        <w:t>1</w:t>
      </w:r>
      <w:r w:rsidR="007E6AA6" w:rsidRPr="007E6AA6">
        <w:rPr>
          <w:lang w:val="en-GB"/>
        </w:rPr>
        <w:t xml:space="preserve">, </w:t>
      </w:r>
      <w:proofErr w:type="spellStart"/>
      <w:r>
        <w:rPr>
          <w:lang w:val="en-GB"/>
        </w:rPr>
        <w:t>Reski</w:t>
      </w:r>
      <w:proofErr w:type="spellEnd"/>
      <w:r>
        <w:rPr>
          <w:lang w:val="en-GB"/>
        </w:rPr>
        <w:t xml:space="preserve"> Idamayanti</w:t>
      </w:r>
      <w:r w:rsidR="007E6AA6">
        <w:rPr>
          <w:vertAlign w:val="superscript"/>
          <w:lang w:val="en-GB"/>
        </w:rPr>
        <w:t>2</w:t>
      </w:r>
    </w:p>
    <w:p w14:paraId="4C331179" w14:textId="0BF561A9" w:rsidR="008E64A2" w:rsidRDefault="00BE398A" w:rsidP="00784B9B">
      <w:pPr>
        <w:pStyle w:val="Alishlah16affiliation"/>
        <w:rPr>
          <w:color w:val="auto"/>
          <w:lang w:val="en-GB"/>
        </w:rPr>
      </w:pPr>
      <w:r w:rsidRPr="00A75CB1">
        <w:rPr>
          <w:color w:val="auto"/>
          <w:vertAlign w:val="superscript"/>
          <w:lang w:val="en-GB"/>
        </w:rPr>
        <w:t>1</w:t>
      </w:r>
      <w:r w:rsidRPr="00A75CB1">
        <w:rPr>
          <w:color w:val="auto"/>
          <w:lang w:val="en-GB"/>
        </w:rPr>
        <w:tab/>
      </w:r>
      <w:r w:rsidR="003C6D1B">
        <w:rPr>
          <w:color w:val="auto"/>
          <w:lang w:val="en-GB"/>
        </w:rPr>
        <w:t>Universitas Islam Makassar, Makassar, Indonesia</w:t>
      </w:r>
      <w:r w:rsidR="002B31FD" w:rsidRPr="002B31FD">
        <w:rPr>
          <w:color w:val="auto"/>
          <w:lang w:val="en-GB"/>
        </w:rPr>
        <w:t xml:space="preserve">1; </w:t>
      </w:r>
      <w:r w:rsidR="00D971F8">
        <w:rPr>
          <w:color w:val="auto"/>
          <w:lang w:val="en-GB"/>
        </w:rPr>
        <w:t>ashar.dty@uim-makassar.ac.id</w:t>
      </w:r>
    </w:p>
    <w:p w14:paraId="5E323C20" w14:textId="7359E946" w:rsidR="00B72F3D" w:rsidRDefault="00B72F3D" w:rsidP="00784B9B">
      <w:pPr>
        <w:pStyle w:val="Alishlah16affiliation"/>
        <w:rPr>
          <w:color w:val="auto"/>
          <w:lang w:val="en-GB"/>
        </w:rPr>
      </w:pPr>
      <w:r>
        <w:rPr>
          <w:color w:val="auto"/>
          <w:vertAlign w:val="superscript"/>
          <w:lang w:val="en-GB"/>
        </w:rPr>
        <w:t>2</w:t>
      </w:r>
      <w:r w:rsidRPr="00A75CB1">
        <w:rPr>
          <w:color w:val="auto"/>
          <w:lang w:val="en-GB"/>
        </w:rPr>
        <w:tab/>
      </w:r>
      <w:r w:rsidR="00D971F8">
        <w:rPr>
          <w:color w:val="auto"/>
          <w:lang w:val="en-GB"/>
        </w:rPr>
        <w:t>Universitas Muslim Maros, Maros, Indonesia</w:t>
      </w:r>
      <w:r w:rsidR="002B31FD" w:rsidRPr="002B31FD">
        <w:rPr>
          <w:color w:val="auto"/>
          <w:lang w:val="en-GB"/>
        </w:rPr>
        <w:t xml:space="preserve">; </w:t>
      </w:r>
      <w:r w:rsidR="00D971F8" w:rsidRPr="00D971F8">
        <w:rPr>
          <w:color w:val="auto"/>
          <w:lang w:val="en-ID"/>
        </w:rPr>
        <w:t>reskiidamayanti@umma.ac.id</w:t>
      </w:r>
    </w:p>
    <w:p w14:paraId="48398A6A" w14:textId="77777777" w:rsidR="00784B9B" w:rsidRPr="00A75CB1" w:rsidRDefault="00784B9B"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48254D" w14:paraId="6578F7B9" w14:textId="77777777" w:rsidTr="0048254D">
        <w:trPr>
          <w:jc w:val="center"/>
        </w:trPr>
        <w:tc>
          <w:tcPr>
            <w:tcW w:w="2787" w:type="dxa"/>
            <w:tcBorders>
              <w:top w:val="double" w:sz="4" w:space="0" w:color="auto"/>
              <w:left w:val="nil"/>
              <w:bottom w:val="single" w:sz="4" w:space="0" w:color="auto"/>
              <w:right w:val="nil"/>
            </w:tcBorders>
          </w:tcPr>
          <w:p w14:paraId="627FE8D6" w14:textId="77777777"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14:paraId="60143BE6" w14:textId="77777777"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034ABE73" w14:textId="77777777"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14:paraId="71BA4FA1" w14:textId="77777777" w:rsidTr="0048254D">
        <w:trPr>
          <w:trHeight w:val="1268"/>
          <w:jc w:val="center"/>
        </w:trPr>
        <w:tc>
          <w:tcPr>
            <w:tcW w:w="2787" w:type="dxa"/>
            <w:tcBorders>
              <w:top w:val="single" w:sz="4" w:space="0" w:color="auto"/>
              <w:left w:val="nil"/>
              <w:bottom w:val="single" w:sz="4" w:space="0" w:color="auto"/>
              <w:right w:val="nil"/>
            </w:tcBorders>
          </w:tcPr>
          <w:p w14:paraId="6CC46C04" w14:textId="77777777" w:rsidR="0048254D" w:rsidRP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14:paraId="71211BAF" w14:textId="77777777" w:rsidR="00D971F8" w:rsidRPr="00D971F8" w:rsidRDefault="00D971F8" w:rsidP="00290481">
            <w:pPr>
              <w:pStyle w:val="Alishlah18keywords"/>
              <w:rPr>
                <w:rFonts w:eastAsia="Calibri" w:cs="Calibri"/>
              </w:rPr>
            </w:pPr>
            <w:r w:rsidRPr="00D971F8">
              <w:rPr>
                <w:rFonts w:eastAsia="Calibri" w:cs="Calibri"/>
              </w:rPr>
              <w:t xml:space="preserve">Affection, </w:t>
            </w:r>
          </w:p>
          <w:p w14:paraId="32BC7840" w14:textId="035E1083" w:rsidR="00D971F8" w:rsidRPr="00D971F8" w:rsidRDefault="00D971F8" w:rsidP="00290481">
            <w:pPr>
              <w:pStyle w:val="Alishlah18keywords"/>
              <w:rPr>
                <w:rFonts w:eastAsia="Calibri" w:cs="Calibri"/>
              </w:rPr>
            </w:pPr>
            <w:r w:rsidRPr="00D971F8">
              <w:rPr>
                <w:rFonts w:eastAsia="Calibri" w:cs="Calibri"/>
              </w:rPr>
              <w:t xml:space="preserve">Interaction, </w:t>
            </w:r>
          </w:p>
          <w:p w14:paraId="0D99F63C" w14:textId="1E3001A9" w:rsidR="002B31FD" w:rsidRPr="00D971F8" w:rsidRDefault="00D971F8" w:rsidP="00290481">
            <w:pPr>
              <w:pStyle w:val="Alishlah18keywords"/>
            </w:pPr>
            <w:r w:rsidRPr="00D971F8">
              <w:rPr>
                <w:rFonts w:eastAsia="Calibri" w:cs="Calibri"/>
              </w:rPr>
              <w:t>Social-emotional development.</w:t>
            </w:r>
          </w:p>
          <w:p w14:paraId="1053B8DA" w14:textId="77777777" w:rsidR="0048254D" w:rsidRPr="0048254D" w:rsidRDefault="0048254D" w:rsidP="00D971F8">
            <w:pPr>
              <w:pStyle w:val="Alishlah18keywords"/>
            </w:pPr>
          </w:p>
        </w:tc>
        <w:tc>
          <w:tcPr>
            <w:tcW w:w="282" w:type="dxa"/>
            <w:vMerge w:val="restart"/>
            <w:tcBorders>
              <w:top w:val="nil"/>
              <w:left w:val="nil"/>
              <w:bottom w:val="nil"/>
              <w:right w:val="nil"/>
            </w:tcBorders>
          </w:tcPr>
          <w:p w14:paraId="76E72BF4" w14:textId="77777777"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56904DCB" w14:textId="77777777" w:rsidR="0048254D" w:rsidRDefault="00D971F8" w:rsidP="00D971F8">
            <w:pPr>
              <w:widowControl w:val="0"/>
              <w:pBdr>
                <w:top w:val="nil"/>
                <w:left w:val="nil"/>
                <w:bottom w:val="nil"/>
                <w:right w:val="nil"/>
                <w:between w:val="nil"/>
              </w:pBdr>
              <w:spacing w:before="191"/>
              <w:ind w:left="22" w:right="-2" w:firstLine="14"/>
              <w:jc w:val="both"/>
              <w:rPr>
                <w:rFonts w:ascii="Palatino Linotype" w:eastAsia="Calibri" w:hAnsi="Palatino Linotype" w:cs="Calibri"/>
                <w:color w:val="000000"/>
              </w:rPr>
            </w:pPr>
            <w:r w:rsidRPr="00D971F8">
              <w:rPr>
                <w:rFonts w:ascii="Palatino Linotype" w:eastAsia="Calibri" w:hAnsi="Palatino Linotype" w:cs="Calibri"/>
                <w:color w:val="000000"/>
              </w:rPr>
              <w:t xml:space="preserve">Early childhood social-emotional development is a fundamental aspect in character formation and children's readiness to live a social life. This research aims to present a thematic synthesis based on the results of a study of 25 current scientific reference sources, with a focus on factors that influence the social-emotional development of early childhood. Thematic analysis produces four main groups: (1) affective factors (internal), (2) social interaction factors (external), (3) contextual and environmental factors, and (4) integration of affection and interaction. This research method is a thematic literature review. Literature was collected through a systematic search of scientific databases (Google Scholar, ERIC, ELSEVIER, MDPI, Sage Journals, and Taylor &amp; Francis) with a focus on publications in 2018–2025. The synthesis results show that children's social emotional development does not only depend on individual characteristics, but is also strongly influenced by the quality of interactions with significant adults, peers, and a supportive learning environment. This research emphasizes the importance of a holistic approach that integrates aspects of affection and social interaction in early childhood care, education and policy practices. These findings provide implications for the development of social-emotional learning models that are contextual, evidence-based, and oriented to children's needs as a whole. </w:t>
            </w:r>
          </w:p>
          <w:p w14:paraId="5C01F259" w14:textId="77777777" w:rsidR="007D5C63" w:rsidRDefault="007D5C63" w:rsidP="00D971F8">
            <w:pPr>
              <w:widowControl w:val="0"/>
              <w:pBdr>
                <w:top w:val="nil"/>
                <w:left w:val="nil"/>
                <w:bottom w:val="nil"/>
                <w:right w:val="nil"/>
                <w:between w:val="nil"/>
              </w:pBdr>
              <w:spacing w:before="191"/>
              <w:ind w:left="22" w:right="-2" w:firstLine="14"/>
              <w:jc w:val="both"/>
              <w:rPr>
                <w:rFonts w:ascii="Palatino Linotype" w:eastAsia="Calibri" w:hAnsi="Palatino Linotype" w:cs="Calibri"/>
                <w:color w:val="000000"/>
              </w:rPr>
            </w:pPr>
          </w:p>
          <w:p w14:paraId="1523B66A" w14:textId="77777777" w:rsidR="007D5C63" w:rsidRDefault="007D5C63" w:rsidP="00D971F8">
            <w:pPr>
              <w:widowControl w:val="0"/>
              <w:pBdr>
                <w:top w:val="nil"/>
                <w:left w:val="nil"/>
                <w:bottom w:val="nil"/>
                <w:right w:val="nil"/>
                <w:between w:val="nil"/>
              </w:pBdr>
              <w:spacing w:before="191"/>
              <w:ind w:left="22" w:right="-2" w:firstLine="14"/>
              <w:jc w:val="both"/>
              <w:rPr>
                <w:rFonts w:ascii="Palatino Linotype" w:eastAsia="Calibri" w:hAnsi="Palatino Linotype" w:cs="Calibri"/>
                <w:color w:val="000000"/>
              </w:rPr>
            </w:pPr>
          </w:p>
          <w:p w14:paraId="43EBE58F" w14:textId="77777777" w:rsidR="007D5C63" w:rsidRDefault="007D5C63" w:rsidP="007D5C63">
            <w:pPr>
              <w:widowControl w:val="0"/>
              <w:pBdr>
                <w:top w:val="nil"/>
                <w:left w:val="nil"/>
                <w:bottom w:val="nil"/>
                <w:right w:val="nil"/>
                <w:between w:val="nil"/>
              </w:pBdr>
              <w:spacing w:before="191"/>
              <w:ind w:right="-2"/>
              <w:jc w:val="both"/>
              <w:rPr>
                <w:rFonts w:ascii="Palatino Linotype" w:eastAsia="Calibri" w:hAnsi="Palatino Linotype" w:cs="Calibri"/>
                <w:color w:val="000000"/>
              </w:rPr>
            </w:pPr>
          </w:p>
          <w:p w14:paraId="1D8E28A7" w14:textId="07EDFA48" w:rsidR="007D5C63" w:rsidRPr="00D971F8" w:rsidRDefault="007D5C63" w:rsidP="007D5C63">
            <w:pPr>
              <w:widowControl w:val="0"/>
              <w:pBdr>
                <w:top w:val="nil"/>
                <w:left w:val="nil"/>
                <w:bottom w:val="nil"/>
                <w:right w:val="nil"/>
                <w:between w:val="nil"/>
              </w:pBdr>
              <w:spacing w:before="191"/>
              <w:ind w:right="-2"/>
              <w:jc w:val="both"/>
              <w:rPr>
                <w:rFonts w:ascii="Palatino Linotype" w:eastAsia="Calibri" w:hAnsi="Palatino Linotype" w:cs="Calibri"/>
                <w:color w:val="000000"/>
              </w:rPr>
            </w:pPr>
          </w:p>
        </w:tc>
      </w:tr>
      <w:tr w:rsidR="0048254D" w:rsidRPr="0048254D" w14:paraId="7FF32169"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138DBFD6" w14:textId="77777777"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14:paraId="40054165" w14:textId="77777777" w:rsidR="0048254D" w:rsidRPr="006A6719" w:rsidRDefault="0048254D" w:rsidP="00E45249">
            <w:pPr>
              <w:pStyle w:val="Alishlah14history"/>
            </w:pPr>
            <w:r w:rsidRPr="006A6719">
              <w:t xml:space="preserve">Received </w:t>
            </w:r>
            <w:r w:rsidR="00FA43FF" w:rsidRPr="00FA43FF">
              <w:t>2021-08-14</w:t>
            </w:r>
          </w:p>
          <w:p w14:paraId="24AA9290" w14:textId="77777777" w:rsidR="0048254D" w:rsidRPr="006A6719" w:rsidRDefault="0048254D" w:rsidP="00E45249">
            <w:pPr>
              <w:pStyle w:val="Alishlah14history"/>
            </w:pPr>
            <w:r w:rsidRPr="006A6719">
              <w:t xml:space="preserve">Revised </w:t>
            </w:r>
            <w:r w:rsidR="00675603" w:rsidRPr="006A6719">
              <w:tab/>
            </w:r>
            <w:r w:rsidR="00FA43FF" w:rsidRPr="00FA43FF">
              <w:t>2021-11-12</w:t>
            </w:r>
          </w:p>
          <w:p w14:paraId="3EC5741B" w14:textId="77777777" w:rsidR="0048254D" w:rsidRPr="004A39B9" w:rsidRDefault="0048254D" w:rsidP="004A39B9">
            <w:pPr>
              <w:pStyle w:val="Alishlah14history"/>
              <w:rPr>
                <w:lang w:val="en-AU"/>
              </w:rPr>
            </w:pPr>
            <w:r w:rsidRPr="006A6719">
              <w:t xml:space="preserve">Accepted </w:t>
            </w:r>
            <w:r w:rsidR="00FA43FF" w:rsidRPr="00FA43FF">
              <w:t>2022-01-17</w:t>
            </w:r>
          </w:p>
        </w:tc>
        <w:tc>
          <w:tcPr>
            <w:tcW w:w="282" w:type="dxa"/>
            <w:vMerge/>
            <w:tcBorders>
              <w:top w:val="nil"/>
              <w:left w:val="nil"/>
              <w:bottom w:val="nil"/>
              <w:right w:val="nil"/>
            </w:tcBorders>
          </w:tcPr>
          <w:p w14:paraId="380408D3" w14:textId="77777777"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14:paraId="0DD35867" w14:textId="77777777" w:rsidR="0048254D" w:rsidRPr="0048254D" w:rsidRDefault="0048254D" w:rsidP="001C18FA">
            <w:pPr>
              <w:spacing w:before="120"/>
              <w:jc w:val="both"/>
              <w:rPr>
                <w:rFonts w:ascii="Palatino Linotype" w:hAnsi="Palatino Linotype"/>
                <w:iCs/>
                <w:color w:val="000000"/>
                <w:sz w:val="18"/>
                <w:szCs w:val="18"/>
              </w:rPr>
            </w:pPr>
          </w:p>
        </w:tc>
      </w:tr>
      <w:tr w:rsidR="0048254D" w:rsidRPr="0048254D" w14:paraId="63DF1412" w14:textId="77777777" w:rsidTr="0048254D">
        <w:trPr>
          <w:trHeight w:val="70"/>
          <w:jc w:val="center"/>
        </w:trPr>
        <w:tc>
          <w:tcPr>
            <w:tcW w:w="2787" w:type="dxa"/>
            <w:vMerge/>
            <w:tcBorders>
              <w:top w:val="single" w:sz="4" w:space="0" w:color="auto"/>
              <w:left w:val="nil"/>
              <w:bottom w:val="single" w:sz="4" w:space="0" w:color="auto"/>
              <w:right w:val="nil"/>
            </w:tcBorders>
          </w:tcPr>
          <w:p w14:paraId="2D55A99D" w14:textId="77777777"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4A58B83D" w14:textId="77777777"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48A0CB95"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8"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14:paraId="5BAF01A6"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drawing>
                <wp:inline distT="0" distB="0" distL="0" distR="0" wp14:anchorId="4E68838C" wp14:editId="1A8B5E1A">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14:paraId="4B23A66A" w14:textId="77777777" w:rsidTr="0048254D">
        <w:trPr>
          <w:jc w:val="center"/>
        </w:trPr>
        <w:tc>
          <w:tcPr>
            <w:tcW w:w="8845" w:type="dxa"/>
            <w:gridSpan w:val="3"/>
            <w:tcBorders>
              <w:top w:val="nil"/>
              <w:left w:val="nil"/>
              <w:bottom w:val="double" w:sz="4" w:space="0" w:color="auto"/>
              <w:right w:val="nil"/>
            </w:tcBorders>
          </w:tcPr>
          <w:p w14:paraId="0011DD6B" w14:textId="77777777" w:rsidR="0048254D" w:rsidRPr="00E45249" w:rsidRDefault="0048254D" w:rsidP="00E45249">
            <w:pPr>
              <w:pStyle w:val="Alishlah16affiliation"/>
              <w:ind w:left="0" w:firstLine="10"/>
              <w:rPr>
                <w:b/>
                <w:bCs/>
              </w:rPr>
            </w:pPr>
            <w:bookmarkStart w:id="0" w:name="_Hlk97159440"/>
            <w:r w:rsidRPr="00E45249">
              <w:rPr>
                <w:b/>
                <w:bCs/>
              </w:rPr>
              <w:t>Corresponding Author</w:t>
            </w:r>
            <w:bookmarkEnd w:id="0"/>
            <w:r w:rsidRPr="00E45249">
              <w:rPr>
                <w:b/>
                <w:bCs/>
              </w:rPr>
              <w:t>:</w:t>
            </w:r>
          </w:p>
          <w:p w14:paraId="48681468" w14:textId="247338E2" w:rsidR="00457015" w:rsidRDefault="00D971F8" w:rsidP="00E45249">
            <w:pPr>
              <w:pStyle w:val="Alishlah2authorcorrespondence"/>
            </w:pPr>
            <w:r>
              <w:t>Ashar</w:t>
            </w:r>
            <w:r w:rsidR="00457015" w:rsidRPr="00457015">
              <w:t xml:space="preserve"> </w:t>
            </w:r>
          </w:p>
          <w:p w14:paraId="5BE3BF02" w14:textId="3BB3429E" w:rsidR="0048254D" w:rsidRPr="0048254D" w:rsidRDefault="00D971F8" w:rsidP="00E45249">
            <w:pPr>
              <w:pStyle w:val="Alishlah2authorcorrespondence"/>
            </w:pPr>
            <w:r>
              <w:rPr>
                <w:color w:val="auto"/>
                <w:lang w:val="en-GB"/>
              </w:rPr>
              <w:t>Universitas Islam Makassar, Makassar, Indonesia</w:t>
            </w:r>
            <w:r w:rsidRPr="002B31FD">
              <w:rPr>
                <w:color w:val="auto"/>
                <w:lang w:val="en-GB"/>
              </w:rPr>
              <w:t xml:space="preserve">1; </w:t>
            </w:r>
            <w:r>
              <w:rPr>
                <w:color w:val="auto"/>
                <w:lang w:val="en-GB"/>
              </w:rPr>
              <w:t>ashar.dty@uim-makassar.ac.id</w:t>
            </w:r>
          </w:p>
        </w:tc>
      </w:tr>
    </w:tbl>
    <w:p w14:paraId="31B3FF8F" w14:textId="77777777" w:rsidR="008E64A2" w:rsidRPr="00A75CB1" w:rsidRDefault="0048254D" w:rsidP="00A10E86">
      <w:pPr>
        <w:pStyle w:val="Alishlah21heading1"/>
        <w:rPr>
          <w:lang w:val="en-GB"/>
        </w:rPr>
      </w:pPr>
      <w:r w:rsidRPr="00A75CB1">
        <w:rPr>
          <w:lang w:val="en-GB"/>
        </w:rPr>
        <w:lastRenderedPageBreak/>
        <w:t>INTRODUCTION</w:t>
      </w:r>
    </w:p>
    <w:p w14:paraId="09981174" w14:textId="67BDF3E1" w:rsidR="00D971F8" w:rsidRPr="007D5C63" w:rsidRDefault="00D971F8" w:rsidP="007D5C63">
      <w:pPr>
        <w:pStyle w:val="Alishlah31text"/>
        <w:spacing w:line="240" w:lineRule="auto"/>
        <w:rPr>
          <w:rFonts w:eastAsia="SimSun"/>
          <w:spacing w:val="-2"/>
          <w:szCs w:val="20"/>
          <w:lang w:val="en-ID" w:eastAsia="zh-CN"/>
        </w:rPr>
      </w:pPr>
      <w:r w:rsidRPr="007D5C63">
        <w:rPr>
          <w:rFonts w:eastAsia="Calibri" w:cs="Calibri"/>
          <w:szCs w:val="20"/>
        </w:rPr>
        <w:t xml:space="preserve">Social-emotional development in early childhood has a significant long-term impact on academic </w:t>
      </w:r>
      <w:r w:rsidRPr="007D5C63">
        <w:rPr>
          <w:spacing w:val="-2"/>
          <w:szCs w:val="20"/>
        </w:rPr>
        <w:t>development</w:t>
      </w:r>
      <w:r w:rsidRPr="007D5C63">
        <w:rPr>
          <w:rFonts w:eastAsia="Calibri" w:cs="Calibri"/>
          <w:szCs w:val="20"/>
        </w:rPr>
        <w:t>, social relationships, and mental well-being. Research emphasizes the importance of social-emotional skills as a foundation for academic success, (</w:t>
      </w:r>
      <w:proofErr w:type="spellStart"/>
      <w:r w:rsidRPr="007D5C63">
        <w:rPr>
          <w:rFonts w:eastAsia="Calibri" w:cs="Calibri"/>
          <w:szCs w:val="20"/>
        </w:rPr>
        <w:t>Kuswanti</w:t>
      </w:r>
      <w:proofErr w:type="spellEnd"/>
      <w:r w:rsidRPr="007D5C63">
        <w:rPr>
          <w:rFonts w:eastAsia="Calibri" w:cs="Calibri"/>
          <w:szCs w:val="20"/>
        </w:rPr>
        <w:t xml:space="preserve"> et al., 2024) while (</w:t>
      </w:r>
      <w:proofErr w:type="spellStart"/>
      <w:r w:rsidRPr="007D5C63">
        <w:rPr>
          <w:rFonts w:eastAsia="Calibri" w:cs="Calibri"/>
          <w:szCs w:val="20"/>
        </w:rPr>
        <w:t>Fitriyah</w:t>
      </w:r>
      <w:proofErr w:type="spellEnd"/>
      <w:r w:rsidRPr="007D5C63">
        <w:rPr>
          <w:rFonts w:eastAsia="Calibri" w:cs="Calibri"/>
          <w:szCs w:val="20"/>
        </w:rPr>
        <w:t xml:space="preserve"> et al., 2024) shows that early intervention focused on social-emotional skills can produce sustainable positive changes. In addition, research (Krisnaningsih et al., 2024) highlights the importance of a supportive family environment in strengthening children's social-emotional skills. Overall, appropriate intervention and support from an early age is very important for a child's social-emotional development, which in turn contributes to the child's future academic readiness and social success. </w:t>
      </w:r>
    </w:p>
    <w:p w14:paraId="2B67E580" w14:textId="61C059C1" w:rsidR="007D5C63" w:rsidRPr="007D5C63" w:rsidRDefault="00D971F8" w:rsidP="007D5C63">
      <w:pPr>
        <w:pStyle w:val="Alishlah31text"/>
        <w:spacing w:line="240" w:lineRule="auto"/>
        <w:rPr>
          <w:rFonts w:eastAsia="Calibri" w:cs="Calibri"/>
          <w:szCs w:val="20"/>
        </w:rPr>
      </w:pPr>
      <w:r w:rsidRPr="007D5C63">
        <w:rPr>
          <w:rFonts w:eastAsia="Calibri" w:cs="Calibri"/>
          <w:szCs w:val="20"/>
        </w:rPr>
        <w:t>The social-emotional development of early childhood has a crucial role in determining readiness to learn, the quality of social relationships, and long-term mental health. A study by (Krisnaningsih et al., 2024) shows that early childhood education support in developing social-emotional skills, including through the wise use of technology, can increase children's ability to adapt emotionally and socially in the learning environment. (</w:t>
      </w:r>
      <w:proofErr w:type="spellStart"/>
      <w:r w:rsidRPr="007D5C63">
        <w:rPr>
          <w:rFonts w:eastAsia="Calibri" w:cs="Calibri"/>
          <w:szCs w:val="20"/>
        </w:rPr>
        <w:t>Muali</w:t>
      </w:r>
      <w:proofErr w:type="spellEnd"/>
      <w:r w:rsidRPr="007D5C63">
        <w:rPr>
          <w:rFonts w:eastAsia="Calibri" w:cs="Calibri"/>
          <w:szCs w:val="20"/>
        </w:rPr>
        <w:t xml:space="preserve"> &amp; </w:t>
      </w:r>
      <w:proofErr w:type="spellStart"/>
      <w:r w:rsidRPr="007D5C63">
        <w:rPr>
          <w:rFonts w:eastAsia="Calibri" w:cs="Calibri"/>
          <w:szCs w:val="20"/>
        </w:rPr>
        <w:t>Fatmawati</w:t>
      </w:r>
      <w:proofErr w:type="spellEnd"/>
      <w:r w:rsidRPr="007D5C63">
        <w:rPr>
          <w:rFonts w:eastAsia="Calibri" w:cs="Calibri"/>
          <w:szCs w:val="20"/>
        </w:rPr>
        <w:t>, 2022) added that active parental involvement in the educational process contributes significantly to the formation of children's attitudes of empathy, cooperation and self-control, which are the foundations of healthy social relations. The interactions and socialization that occur within the family have a dominant influence on children's emotional development. Meanwhile, a meta-analysis by (</w:t>
      </w:r>
      <w:proofErr w:type="spellStart"/>
      <w:r w:rsidRPr="007D5C63">
        <w:rPr>
          <w:rFonts w:eastAsia="Calibri" w:cs="Calibri"/>
          <w:szCs w:val="20"/>
        </w:rPr>
        <w:t>Azwira</w:t>
      </w:r>
      <w:proofErr w:type="spellEnd"/>
      <w:r w:rsidR="000D38BC">
        <w:rPr>
          <w:rFonts w:eastAsia="Calibri" w:cs="Calibri"/>
          <w:szCs w:val="20"/>
        </w:rPr>
        <w:t xml:space="preserve"> </w:t>
      </w:r>
      <w:r w:rsidRPr="007D5C63">
        <w:rPr>
          <w:rFonts w:eastAsia="Calibri" w:cs="Calibri"/>
          <w:szCs w:val="20"/>
        </w:rPr>
        <w:t xml:space="preserve">et al., 2024) proves that social-emotional intervention programs not only have a positive impact on children's interpersonal skills, but also have an effect on increasing academic achievement and reducing the risk of emotional disorders in adolescence. </w:t>
      </w:r>
    </w:p>
    <w:p w14:paraId="67E61BC9" w14:textId="426B59FC" w:rsidR="00D971F8" w:rsidRPr="007D5C63" w:rsidRDefault="00D971F8" w:rsidP="007D5C63">
      <w:pPr>
        <w:pStyle w:val="Alishlah31text"/>
        <w:spacing w:line="240" w:lineRule="auto"/>
        <w:rPr>
          <w:rFonts w:eastAsia="Calibri" w:cs="Calibri"/>
          <w:szCs w:val="20"/>
        </w:rPr>
      </w:pPr>
      <w:r w:rsidRPr="007D5C63">
        <w:rPr>
          <w:rFonts w:eastAsia="Calibri" w:cs="Calibri"/>
          <w:szCs w:val="20"/>
        </w:rPr>
        <w:t xml:space="preserve">Children's social-emotional development is influenced by a combination of internal (affective) and external (social interaction) factors. (Mulyana et al., 2017) shows that children's ability to manage emotions such as controlling anger and expressing empathy comes from aspects of temperament and self-regulation that develop from an early age. On the other hand, the social environment such as upbringing and relationships with the adults around them also play a big role. (Burleson &amp; and Kunkel, 2002) found that children who received emotional support from their families showed better social skills. In addition, (Xiang et al., 2022) emphasized that positive interactions in the school environment, including relationships with teachers and peers, strengthen children's cooperation and empathy abilities. This confirms that social-emotional development is the result of dynamic interactions between a child's character and the quality of his or her social environment. </w:t>
      </w:r>
    </w:p>
    <w:p w14:paraId="525B55BB" w14:textId="77777777" w:rsidR="007D5C63" w:rsidRPr="007D5C63" w:rsidRDefault="00D971F8" w:rsidP="007D5C63">
      <w:pPr>
        <w:pStyle w:val="Alishlah31text"/>
        <w:spacing w:line="240" w:lineRule="auto"/>
        <w:rPr>
          <w:rFonts w:eastAsia="Calibri" w:cs="Calibri"/>
          <w:szCs w:val="20"/>
        </w:rPr>
      </w:pPr>
      <w:r w:rsidRPr="007D5C63">
        <w:rPr>
          <w:rFonts w:eastAsia="Calibri" w:cs="Calibri"/>
          <w:szCs w:val="20"/>
        </w:rPr>
        <w:t xml:space="preserve">However, children's social-emotional development is not only influenced by internal characteristics such as temperament and emotional regulation, but also by external dynamics such as parenting patterns, interactions with teachers, peers, and environmental context (Denham, 2006). This complexity presents challenges in formulating appropriate intervention strategies and policies, because each factor interacts with each other dynamically. While various studies have examined these aspects separately, to date there are still limitations in synthesizing findings that are able to fully integrate the dimensions of affection (internal) and social interaction (external) (Denham &amp; and Brown, 2010). This lack of integration can hamper the comprehensive understanding needed by educators, parents and policy makers to support optimal child development (Goleman, 1996) </w:t>
      </w:r>
    </w:p>
    <w:p w14:paraId="6F8481FE" w14:textId="522EB6F3" w:rsidR="007D5C63" w:rsidRPr="007D5C63" w:rsidRDefault="00D971F8" w:rsidP="007D5C63">
      <w:pPr>
        <w:pStyle w:val="Alishlah31text"/>
        <w:spacing w:line="240" w:lineRule="auto"/>
        <w:rPr>
          <w:rFonts w:eastAsia="Calibri" w:cs="Calibri"/>
          <w:szCs w:val="20"/>
        </w:rPr>
      </w:pPr>
      <w:r w:rsidRPr="007D5C63">
        <w:rPr>
          <w:rFonts w:eastAsia="Calibri" w:cs="Calibri"/>
          <w:szCs w:val="20"/>
        </w:rPr>
        <w:t xml:space="preserve">In this context, literature synthesis is an important approach that can bridge various scientific findings that have so far been fragmented. Thematic review literature studies allow researchers to identify patterns, gaps, and connections between results research, and present a more integrated conceptual framework (Kurniawan et al., 2023). This approach also provides theoretical and practical contributions through critical analysis of the available </w:t>
      </w:r>
      <w:r w:rsidR="007D5C63">
        <w:rPr>
          <w:rFonts w:eastAsia="Calibri" w:cs="Calibri"/>
          <w:szCs w:val="20"/>
        </w:rPr>
        <w:t>E</w:t>
      </w:r>
      <w:r w:rsidRPr="007D5C63">
        <w:rPr>
          <w:rFonts w:eastAsia="Calibri" w:cs="Calibri"/>
          <w:szCs w:val="20"/>
        </w:rPr>
        <w:t>vidence.</w:t>
      </w:r>
    </w:p>
    <w:p w14:paraId="359FD180" w14:textId="636348D2" w:rsidR="00727D5A" w:rsidRPr="007D5C63" w:rsidRDefault="00D971F8" w:rsidP="007D5C63">
      <w:pPr>
        <w:pStyle w:val="Alishlah31text"/>
        <w:spacing w:line="240" w:lineRule="auto"/>
        <w:rPr>
          <w:rFonts w:eastAsia="Calibri" w:cs="Calibri"/>
          <w:szCs w:val="20"/>
          <w:lang w:val="en-ID" w:eastAsia="en-US"/>
        </w:rPr>
      </w:pPr>
      <w:r w:rsidRPr="007D5C63">
        <w:rPr>
          <w:rFonts w:eastAsia="Calibri" w:cs="Calibri"/>
          <w:szCs w:val="20"/>
        </w:rPr>
        <w:t xml:space="preserve">This research aims to identify and classify the determinants of children's social-emotional development based on relevant national and international scientific literature. This study specifically groups the findings into four major themes, namely: affective factors (internal), social interaction factors (external), contextual and environmental factors, and integration between affection and interaction. Through this approach, it is hoped that it can provide a more holistic understanding while developing </w:t>
      </w:r>
      <w:r w:rsidRPr="007D5C63">
        <w:rPr>
          <w:rFonts w:eastAsia="Calibri" w:cs="Calibri"/>
          <w:szCs w:val="20"/>
        </w:rPr>
        <w:lastRenderedPageBreak/>
        <w:t xml:space="preserve">conceptual and practical implications in the context of early childhood education. The structure of this research includes literature collection methods, thematic analysis, synthesis results in four main themes, as well as discussion, conclusions and follow-up recommendations. </w:t>
      </w:r>
    </w:p>
    <w:p w14:paraId="63FAF1EF" w14:textId="425C2F5D" w:rsidR="007D5C63" w:rsidRPr="007D5C63" w:rsidRDefault="005B5AEC" w:rsidP="007D5C63">
      <w:pPr>
        <w:pStyle w:val="Alishlah21heading1"/>
        <w:rPr>
          <w:rFonts w:eastAsia="Arial"/>
        </w:rPr>
      </w:pPr>
      <w:r w:rsidRPr="00723B12">
        <w:rPr>
          <w:rFonts w:eastAsia="Arial"/>
        </w:rPr>
        <w:t xml:space="preserve">METHODS </w:t>
      </w:r>
    </w:p>
    <w:p w14:paraId="126372D3" w14:textId="43BAF491" w:rsidR="007D5C63" w:rsidRPr="007D5C63" w:rsidRDefault="007D5C63" w:rsidP="007D5C63">
      <w:pPr>
        <w:pStyle w:val="Alishlah31text"/>
        <w:rPr>
          <w:szCs w:val="20"/>
        </w:rPr>
      </w:pPr>
      <w:r w:rsidRPr="007D5C63">
        <w:rPr>
          <w:rFonts w:eastAsia="Calibri" w:cs="Calibri"/>
          <w:szCs w:val="20"/>
        </w:rPr>
        <w:t xml:space="preserve">This research uses an approach thematic literature </w:t>
      </w:r>
      <w:r>
        <w:rPr>
          <w:rFonts w:eastAsia="Calibri" w:cs="Calibri"/>
          <w:szCs w:val="20"/>
        </w:rPr>
        <w:t>r</w:t>
      </w:r>
      <w:r w:rsidRPr="007D5C63">
        <w:rPr>
          <w:rFonts w:eastAsia="Calibri" w:cs="Calibri"/>
          <w:szCs w:val="20"/>
        </w:rPr>
        <w:t>eview</w:t>
      </w:r>
      <w:r>
        <w:rPr>
          <w:rFonts w:eastAsia="Calibri" w:cs="Calibri"/>
          <w:szCs w:val="20"/>
        </w:rPr>
        <w:t xml:space="preserve"> </w:t>
      </w:r>
      <w:r w:rsidRPr="007D5C63">
        <w:rPr>
          <w:rFonts w:eastAsia="Calibri" w:cs="Calibri"/>
          <w:szCs w:val="20"/>
        </w:rPr>
        <w:t xml:space="preserve">with the aim of identifying and </w:t>
      </w:r>
      <w:r>
        <w:rPr>
          <w:rFonts w:eastAsia="Calibri" w:cs="Calibri"/>
          <w:szCs w:val="20"/>
        </w:rPr>
        <w:t>a</w:t>
      </w:r>
      <w:r w:rsidRPr="007D5C63">
        <w:rPr>
          <w:rFonts w:eastAsia="Calibri" w:cs="Calibri"/>
          <w:szCs w:val="20"/>
        </w:rPr>
        <w:t>nalyzing</w:t>
      </w:r>
      <w:r>
        <w:rPr>
          <w:rFonts w:eastAsia="Calibri" w:cs="Calibri"/>
          <w:szCs w:val="20"/>
        </w:rPr>
        <w:t xml:space="preserve"> </w:t>
      </w:r>
      <w:r w:rsidRPr="007D5C63">
        <w:rPr>
          <w:rFonts w:eastAsia="Calibri" w:cs="Calibri"/>
          <w:szCs w:val="20"/>
        </w:rPr>
        <w:t xml:space="preserve">in depth the factors that influence children's social-emotional development. Literature reviews were chosen because they allow authors to summarize, classify, and synthesize various relevant research findings in this field, while building a comprehensive understanding based on existing scientific evidence (Snyder, 2019) </w:t>
      </w:r>
    </w:p>
    <w:p w14:paraId="20094DCF" w14:textId="600CF686" w:rsidR="007D5C63" w:rsidRPr="007D5C63" w:rsidRDefault="007D5C63" w:rsidP="007D5C63">
      <w:pPr>
        <w:pStyle w:val="Alishlah31text"/>
        <w:rPr>
          <w:rFonts w:eastAsia="Garamond" w:cs="Garamond"/>
          <w:szCs w:val="20"/>
        </w:rPr>
      </w:pPr>
      <w:r w:rsidRPr="007D5C63">
        <w:rPr>
          <w:rFonts w:eastAsia="Calibri" w:cs="Calibri"/>
          <w:szCs w:val="20"/>
        </w:rPr>
        <w:t>The process of collecting literature through systematic searches in various scientific databases, such as</w:t>
      </w:r>
      <w:r>
        <w:rPr>
          <w:rFonts w:eastAsia="Calibri" w:cs="Calibri"/>
          <w:szCs w:val="20"/>
        </w:rPr>
        <w:t xml:space="preserve"> </w:t>
      </w:r>
      <w:r w:rsidRPr="007D5C63">
        <w:rPr>
          <w:rFonts w:eastAsia="Calibri" w:cs="Calibri"/>
          <w:szCs w:val="20"/>
        </w:rPr>
        <w:t xml:space="preserve">Google Scholar, ERIC (Education Resources Information </w:t>
      </w:r>
      <w:r>
        <w:rPr>
          <w:rFonts w:eastAsia="Calibri" w:cs="Calibri"/>
          <w:szCs w:val="20"/>
        </w:rPr>
        <w:t>c</w:t>
      </w:r>
      <w:r w:rsidRPr="007D5C63">
        <w:rPr>
          <w:rFonts w:eastAsia="Calibri" w:cs="Calibri"/>
          <w:szCs w:val="20"/>
        </w:rPr>
        <w:t xml:space="preserve">enter), </w:t>
      </w:r>
      <w:r w:rsidRPr="007D5C63">
        <w:rPr>
          <w:rFonts w:eastAsia="Garamond" w:cs="Garamond"/>
          <w:szCs w:val="20"/>
        </w:rPr>
        <w:t xml:space="preserve">ELSEVIER, MDPI, Sage Journals and Taylor &amp; Francis. The selected literature is relevant and credible national and international scientific journal publications, with priority on works published between 2018 and 2025. Literature searches using keywords include: social emotional development, social emotional learning, factors of children's social emotional development. The selected articles must be related to keywords and articles that are irrelevant or do not meet the criteria can be excluded from the analysis (Kurnia et al., 2025) </w:t>
      </w:r>
    </w:p>
    <w:p w14:paraId="762EBFD3" w14:textId="5F9AF776" w:rsidR="007D5C63" w:rsidRPr="007D5C63" w:rsidRDefault="007D5C63" w:rsidP="007D5C63">
      <w:pPr>
        <w:pStyle w:val="Alishlah31text"/>
        <w:rPr>
          <w:rFonts w:eastAsia="Garamond" w:cs="Garamond"/>
          <w:szCs w:val="20"/>
        </w:rPr>
      </w:pPr>
      <w:r w:rsidRPr="007D5C63">
        <w:rPr>
          <w:rFonts w:eastAsia="Calibri" w:cs="Calibri"/>
          <w:szCs w:val="20"/>
        </w:rPr>
        <w:t xml:space="preserve">After collecting scientific journals, the next step is to carry out filtering based on inclusion and exclusion criteria. This filtering ensures that only articles that have significant contributions and clear methodology will be </w:t>
      </w:r>
      <w:r>
        <w:rPr>
          <w:rFonts w:eastAsia="Calibri" w:cs="Calibri"/>
          <w:szCs w:val="20"/>
        </w:rPr>
        <w:t>A</w:t>
      </w:r>
      <w:r w:rsidRPr="007D5C63">
        <w:rPr>
          <w:rFonts w:eastAsia="Calibri" w:cs="Calibri"/>
          <w:szCs w:val="20"/>
        </w:rPr>
        <w:t xml:space="preserve">nalyzed further (Kurnia et al., 2025). Articles that are not relevant, do not have full access and do not fit the key themes are eliminated in this process. </w:t>
      </w:r>
    </w:p>
    <w:p w14:paraId="1AED0848" w14:textId="7A81EB73" w:rsidR="007D5C63" w:rsidRDefault="007D5C63" w:rsidP="007D5C63">
      <w:pPr>
        <w:pStyle w:val="Alishlah31text"/>
      </w:pPr>
      <w:r w:rsidRPr="007D5C63">
        <w:rPr>
          <w:rFonts w:eastAsia="Calibri" w:cs="Calibri"/>
          <w:szCs w:val="20"/>
        </w:rPr>
        <w:t>The analysis was carried out using an approach descriptive thematic, where each article is analyzed based on research objectives, theoretical framework, methods and main results. The data is then grouped into major themes that reflect the determining factors of children's social-emotional development, namely: Affective factors (internal), Social interaction factors (external), Contextual and environmental factors, Integration of affection and interaction</w:t>
      </w:r>
    </w:p>
    <w:p w14:paraId="009B42E0" w14:textId="77777777" w:rsidR="005B5AEC" w:rsidRPr="00723B12" w:rsidRDefault="005B5AEC" w:rsidP="005B5AEC">
      <w:pPr>
        <w:pStyle w:val="Alishlah21heading1"/>
        <w:rPr>
          <w:rFonts w:eastAsia="Arial"/>
        </w:rPr>
      </w:pPr>
      <w:r>
        <w:rPr>
          <w:rFonts w:eastAsia="Arial"/>
        </w:rPr>
        <w:t xml:space="preserve">FINDINGS </w:t>
      </w:r>
      <w:r w:rsidRPr="00723B12">
        <w:rPr>
          <w:rFonts w:eastAsia="Arial"/>
        </w:rPr>
        <w:t>AND DISCUSSION</w:t>
      </w:r>
    </w:p>
    <w:p w14:paraId="6A9D3F72" w14:textId="77777777" w:rsidR="00285D41" w:rsidRDefault="007D5C63" w:rsidP="00285D41">
      <w:pPr>
        <w:pStyle w:val="Alishlah31text"/>
        <w:rPr>
          <w:rFonts w:eastAsia="Calibri" w:cs="Calibri"/>
          <w:szCs w:val="20"/>
        </w:rPr>
      </w:pPr>
      <w:r w:rsidRPr="007D5C63">
        <w:rPr>
          <w:rFonts w:eastAsia="Calibri" w:cs="Calibri"/>
          <w:szCs w:val="20"/>
        </w:rPr>
        <w:t xml:space="preserve">The results of a synthesis of scientific research analyzed, found that the social emotional development of early childhood is determined by various factors which can be grouped into four main themes, namely affective factors (internal), social interaction factors (external), contextual and environmental factors, as well as integration between affection and interaction. Each of these groups of factors has an interrelated contribution in shaping children's capacity to understand, express and manage emotions, and build healthy social relationships. The following table presents the research findings along with the practical implications that can be drawn from each factor studied as follows. </w:t>
      </w:r>
    </w:p>
    <w:tbl>
      <w:tblPr>
        <w:tblStyle w:val="TableGrid"/>
        <w:tblW w:w="8925" w:type="dxa"/>
        <w:tblLook w:val="04A0" w:firstRow="1" w:lastRow="0" w:firstColumn="1" w:lastColumn="0" w:noHBand="0" w:noVBand="1"/>
      </w:tblPr>
      <w:tblGrid>
        <w:gridCol w:w="1838"/>
        <w:gridCol w:w="2268"/>
        <w:gridCol w:w="2254"/>
        <w:gridCol w:w="2565"/>
      </w:tblGrid>
      <w:tr w:rsidR="003C74A0" w:rsidRPr="003C74A0" w14:paraId="65CD39C1" w14:textId="77777777" w:rsidTr="003C74A0">
        <w:tc>
          <w:tcPr>
            <w:tcW w:w="1838" w:type="dxa"/>
            <w:tcBorders>
              <w:top w:val="single" w:sz="4" w:space="0" w:color="auto"/>
              <w:left w:val="nil"/>
              <w:bottom w:val="single" w:sz="4" w:space="0" w:color="auto"/>
              <w:right w:val="nil"/>
            </w:tcBorders>
          </w:tcPr>
          <w:p w14:paraId="52C5FF36" w14:textId="065213F1" w:rsidR="003C74A0" w:rsidRPr="003C74A0" w:rsidRDefault="003C74A0" w:rsidP="00D03CC7">
            <w:pPr>
              <w:jc w:val="center"/>
              <w:rPr>
                <w:rFonts w:ascii="Palatino Linotype" w:hAnsi="Palatino Linotype"/>
                <w:b/>
                <w:bCs/>
              </w:rPr>
            </w:pPr>
            <w:r w:rsidRPr="003C74A0">
              <w:rPr>
                <w:rFonts w:ascii="Palatino Linotype" w:hAnsi="Palatino Linotype"/>
                <w:b/>
                <w:bCs/>
              </w:rPr>
              <w:t>Main Theme</w:t>
            </w:r>
          </w:p>
        </w:tc>
        <w:tc>
          <w:tcPr>
            <w:tcW w:w="2268" w:type="dxa"/>
            <w:tcBorders>
              <w:top w:val="single" w:sz="4" w:space="0" w:color="auto"/>
              <w:left w:val="nil"/>
              <w:bottom w:val="single" w:sz="4" w:space="0" w:color="auto"/>
              <w:right w:val="nil"/>
            </w:tcBorders>
          </w:tcPr>
          <w:p w14:paraId="10DCAC10" w14:textId="2EA566E0" w:rsidR="003C74A0" w:rsidRPr="003C74A0" w:rsidRDefault="003C74A0" w:rsidP="00D03CC7">
            <w:pPr>
              <w:jc w:val="center"/>
              <w:rPr>
                <w:rFonts w:ascii="Palatino Linotype" w:hAnsi="Palatino Linotype"/>
                <w:b/>
                <w:bCs/>
              </w:rPr>
            </w:pPr>
            <w:r w:rsidRPr="003C74A0">
              <w:rPr>
                <w:rFonts w:ascii="Palatino Linotype" w:hAnsi="Palatino Linotype"/>
                <w:b/>
                <w:bCs/>
              </w:rPr>
              <w:t>Determining Factors</w:t>
            </w:r>
          </w:p>
        </w:tc>
        <w:tc>
          <w:tcPr>
            <w:tcW w:w="2254" w:type="dxa"/>
            <w:tcBorders>
              <w:top w:val="single" w:sz="4" w:space="0" w:color="auto"/>
              <w:left w:val="nil"/>
              <w:bottom w:val="single" w:sz="4" w:space="0" w:color="auto"/>
              <w:right w:val="nil"/>
            </w:tcBorders>
          </w:tcPr>
          <w:p w14:paraId="7CC1956F" w14:textId="01AFF219" w:rsidR="003C74A0" w:rsidRPr="003C74A0" w:rsidRDefault="003C74A0" w:rsidP="00D03CC7">
            <w:pPr>
              <w:jc w:val="center"/>
              <w:rPr>
                <w:rFonts w:ascii="Palatino Linotype" w:hAnsi="Palatino Linotype"/>
                <w:b/>
                <w:bCs/>
              </w:rPr>
            </w:pPr>
            <w:r w:rsidRPr="003C74A0">
              <w:rPr>
                <w:rFonts w:ascii="Palatino Linotype" w:hAnsi="Palatino Linotype"/>
                <w:b/>
                <w:bCs/>
              </w:rPr>
              <w:t>Key Findings</w:t>
            </w:r>
          </w:p>
        </w:tc>
        <w:tc>
          <w:tcPr>
            <w:tcW w:w="2565" w:type="dxa"/>
            <w:tcBorders>
              <w:top w:val="single" w:sz="4" w:space="0" w:color="auto"/>
              <w:left w:val="nil"/>
              <w:bottom w:val="single" w:sz="4" w:space="0" w:color="auto"/>
              <w:right w:val="nil"/>
            </w:tcBorders>
          </w:tcPr>
          <w:p w14:paraId="298EC94C" w14:textId="7DB420B5" w:rsidR="003C74A0" w:rsidRPr="003C74A0" w:rsidRDefault="003C74A0" w:rsidP="00D03CC7">
            <w:pPr>
              <w:jc w:val="center"/>
              <w:rPr>
                <w:rFonts w:ascii="Palatino Linotype" w:hAnsi="Palatino Linotype"/>
                <w:b/>
                <w:bCs/>
              </w:rPr>
            </w:pPr>
            <w:r w:rsidRPr="003C74A0">
              <w:rPr>
                <w:rFonts w:ascii="Palatino Linotype" w:hAnsi="Palatino Linotype"/>
                <w:b/>
                <w:bCs/>
              </w:rPr>
              <w:t>Practical Implications</w:t>
            </w:r>
          </w:p>
        </w:tc>
      </w:tr>
      <w:tr w:rsidR="003C74A0" w:rsidRPr="003C74A0" w14:paraId="68029C52" w14:textId="77777777" w:rsidTr="003C74A0">
        <w:tc>
          <w:tcPr>
            <w:tcW w:w="1838" w:type="dxa"/>
            <w:tcBorders>
              <w:top w:val="single" w:sz="4" w:space="0" w:color="auto"/>
              <w:left w:val="nil"/>
              <w:bottom w:val="nil"/>
              <w:right w:val="nil"/>
            </w:tcBorders>
          </w:tcPr>
          <w:p w14:paraId="0D2D9674" w14:textId="5A7B8981" w:rsidR="003C74A0" w:rsidRPr="003C74A0" w:rsidRDefault="003C74A0" w:rsidP="00D03CC7">
            <w:pPr>
              <w:jc w:val="both"/>
              <w:rPr>
                <w:rFonts w:ascii="Palatino Linotype" w:hAnsi="Palatino Linotype"/>
              </w:rPr>
            </w:pPr>
            <w:r w:rsidRPr="003C74A0">
              <w:rPr>
                <w:rFonts w:ascii="Palatino Linotype" w:hAnsi="Palatino Linotype"/>
              </w:rPr>
              <w:t>Affective Factors (Internal)</w:t>
            </w:r>
          </w:p>
        </w:tc>
        <w:tc>
          <w:tcPr>
            <w:tcW w:w="2268" w:type="dxa"/>
            <w:tcBorders>
              <w:top w:val="single" w:sz="4" w:space="0" w:color="auto"/>
              <w:left w:val="nil"/>
              <w:bottom w:val="nil"/>
              <w:right w:val="nil"/>
            </w:tcBorders>
          </w:tcPr>
          <w:p w14:paraId="28F1A4DA" w14:textId="2237D32B" w:rsidR="003C74A0" w:rsidRPr="003C74A0" w:rsidRDefault="003C74A0" w:rsidP="00D03CC7">
            <w:pPr>
              <w:jc w:val="both"/>
              <w:rPr>
                <w:rFonts w:ascii="Palatino Linotype" w:hAnsi="Palatino Linotype"/>
              </w:rPr>
            </w:pPr>
            <w:r w:rsidRPr="003C74A0">
              <w:rPr>
                <w:rFonts w:ascii="Palatino Linotype" w:hAnsi="Palatino Linotype"/>
              </w:rPr>
              <w:t>Emotional regulation, empathy, emotional attachment, temperament</w:t>
            </w:r>
          </w:p>
        </w:tc>
        <w:tc>
          <w:tcPr>
            <w:tcW w:w="2254" w:type="dxa"/>
            <w:tcBorders>
              <w:top w:val="single" w:sz="4" w:space="0" w:color="auto"/>
              <w:left w:val="nil"/>
              <w:bottom w:val="nil"/>
              <w:right w:val="nil"/>
            </w:tcBorders>
          </w:tcPr>
          <w:p w14:paraId="594E0853" w14:textId="015DD46D" w:rsidR="003C74A0" w:rsidRPr="003C74A0" w:rsidRDefault="003C74A0" w:rsidP="00D03CC7">
            <w:pPr>
              <w:jc w:val="both"/>
              <w:rPr>
                <w:rFonts w:ascii="Palatino Linotype" w:hAnsi="Palatino Linotype"/>
              </w:rPr>
            </w:pPr>
            <w:r w:rsidRPr="003C74A0">
              <w:rPr>
                <w:rFonts w:ascii="Palatino Linotype" w:hAnsi="Palatino Linotype"/>
              </w:rPr>
              <w:t>Children with secure attachments and good emotional skills are more socially adaptive.</w:t>
            </w:r>
          </w:p>
        </w:tc>
        <w:tc>
          <w:tcPr>
            <w:tcW w:w="2565" w:type="dxa"/>
            <w:tcBorders>
              <w:top w:val="single" w:sz="4" w:space="0" w:color="auto"/>
              <w:left w:val="nil"/>
              <w:bottom w:val="nil"/>
              <w:right w:val="nil"/>
            </w:tcBorders>
          </w:tcPr>
          <w:p w14:paraId="21A23CC9" w14:textId="13A3158A" w:rsidR="003C74A0" w:rsidRPr="003C74A0" w:rsidRDefault="003C74A0" w:rsidP="00D03CC7">
            <w:pPr>
              <w:jc w:val="both"/>
              <w:rPr>
                <w:rFonts w:ascii="Palatino Linotype" w:hAnsi="Palatino Linotype"/>
              </w:rPr>
            </w:pPr>
            <w:r w:rsidRPr="003C74A0">
              <w:rPr>
                <w:rFonts w:ascii="Palatino Linotype" w:hAnsi="Palatino Linotype"/>
              </w:rPr>
              <w:t>Strengthening emotion-based parenting, stimulating emotional regulation from an early age</w:t>
            </w:r>
          </w:p>
        </w:tc>
      </w:tr>
      <w:tr w:rsidR="003C74A0" w:rsidRPr="003C74A0" w14:paraId="59EA604A" w14:textId="77777777" w:rsidTr="003C74A0">
        <w:tc>
          <w:tcPr>
            <w:tcW w:w="1838" w:type="dxa"/>
            <w:tcBorders>
              <w:top w:val="nil"/>
              <w:left w:val="nil"/>
              <w:bottom w:val="nil"/>
              <w:right w:val="nil"/>
            </w:tcBorders>
          </w:tcPr>
          <w:p w14:paraId="4733E38F" w14:textId="50C0E35E" w:rsidR="003C74A0" w:rsidRPr="003C74A0" w:rsidRDefault="003C74A0" w:rsidP="00D03CC7">
            <w:pPr>
              <w:jc w:val="both"/>
              <w:rPr>
                <w:rFonts w:ascii="Palatino Linotype" w:hAnsi="Palatino Linotype"/>
              </w:rPr>
            </w:pPr>
            <w:r w:rsidRPr="003C74A0">
              <w:rPr>
                <w:rFonts w:ascii="Palatino Linotype" w:hAnsi="Palatino Linotype"/>
              </w:rPr>
              <w:t>Social Interaction Factors (External)</w:t>
            </w:r>
          </w:p>
        </w:tc>
        <w:tc>
          <w:tcPr>
            <w:tcW w:w="2268" w:type="dxa"/>
            <w:tcBorders>
              <w:top w:val="nil"/>
              <w:left w:val="nil"/>
              <w:bottom w:val="nil"/>
              <w:right w:val="nil"/>
            </w:tcBorders>
          </w:tcPr>
          <w:p w14:paraId="2CADC2C3" w14:textId="11F99F08" w:rsidR="003C74A0" w:rsidRPr="003C74A0" w:rsidRDefault="003C74A0" w:rsidP="00D03CC7">
            <w:pPr>
              <w:jc w:val="both"/>
              <w:rPr>
                <w:rFonts w:ascii="Palatino Linotype" w:hAnsi="Palatino Linotype"/>
              </w:rPr>
            </w:pPr>
            <w:r w:rsidRPr="003C74A0">
              <w:rPr>
                <w:rFonts w:ascii="Palatino Linotype" w:hAnsi="Palatino Linotype"/>
              </w:rPr>
              <w:t>Interaction with parents, teachers, peers</w:t>
            </w:r>
          </w:p>
        </w:tc>
        <w:tc>
          <w:tcPr>
            <w:tcW w:w="2254" w:type="dxa"/>
            <w:tcBorders>
              <w:top w:val="nil"/>
              <w:left w:val="nil"/>
              <w:bottom w:val="nil"/>
              <w:right w:val="nil"/>
            </w:tcBorders>
          </w:tcPr>
          <w:p w14:paraId="21157634" w14:textId="561F2521" w:rsidR="003C74A0" w:rsidRPr="003C74A0" w:rsidRDefault="003C74A0" w:rsidP="00D03CC7">
            <w:pPr>
              <w:jc w:val="both"/>
              <w:rPr>
                <w:rFonts w:ascii="Palatino Linotype" w:hAnsi="Palatino Linotype"/>
              </w:rPr>
            </w:pPr>
            <w:r w:rsidRPr="003C74A0">
              <w:rPr>
                <w:rFonts w:ascii="Palatino Linotype" w:hAnsi="Palatino Linotype"/>
              </w:rPr>
              <w:t>Warm and responsive relationships enhance children's sense of security and social skills.</w:t>
            </w:r>
          </w:p>
        </w:tc>
        <w:tc>
          <w:tcPr>
            <w:tcW w:w="2565" w:type="dxa"/>
            <w:tcBorders>
              <w:top w:val="nil"/>
              <w:left w:val="nil"/>
              <w:bottom w:val="nil"/>
              <w:right w:val="nil"/>
            </w:tcBorders>
          </w:tcPr>
          <w:p w14:paraId="4F6467AE" w14:textId="4D73E352" w:rsidR="003C74A0" w:rsidRPr="003C74A0" w:rsidRDefault="003C74A0" w:rsidP="00D03CC7">
            <w:pPr>
              <w:jc w:val="both"/>
              <w:rPr>
                <w:rFonts w:ascii="Palatino Linotype" w:hAnsi="Palatino Linotype"/>
              </w:rPr>
            </w:pPr>
            <w:r w:rsidRPr="003C74A0">
              <w:rPr>
                <w:rFonts w:ascii="Palatino Linotype" w:hAnsi="Palatino Linotype"/>
              </w:rPr>
              <w:t>Teacher and parent training on empathetic communication and positive parenting</w:t>
            </w:r>
          </w:p>
        </w:tc>
      </w:tr>
      <w:tr w:rsidR="003C74A0" w:rsidRPr="003C74A0" w14:paraId="75BFC4BF" w14:textId="77777777" w:rsidTr="003C74A0">
        <w:tc>
          <w:tcPr>
            <w:tcW w:w="1838" w:type="dxa"/>
            <w:tcBorders>
              <w:top w:val="nil"/>
              <w:left w:val="nil"/>
              <w:bottom w:val="nil"/>
              <w:right w:val="nil"/>
            </w:tcBorders>
          </w:tcPr>
          <w:p w14:paraId="0F7CEE2C" w14:textId="47524246" w:rsidR="003C74A0" w:rsidRPr="003C74A0" w:rsidRDefault="003C74A0" w:rsidP="00D03CC7">
            <w:pPr>
              <w:jc w:val="both"/>
              <w:rPr>
                <w:rFonts w:ascii="Palatino Linotype" w:hAnsi="Palatino Linotype"/>
              </w:rPr>
            </w:pPr>
            <w:r w:rsidRPr="003C74A0">
              <w:rPr>
                <w:rFonts w:ascii="Palatino Linotype" w:hAnsi="Palatino Linotype"/>
              </w:rPr>
              <w:t>Contextual and Environmental Factors</w:t>
            </w:r>
          </w:p>
        </w:tc>
        <w:tc>
          <w:tcPr>
            <w:tcW w:w="2268" w:type="dxa"/>
            <w:tcBorders>
              <w:top w:val="nil"/>
              <w:left w:val="nil"/>
              <w:bottom w:val="nil"/>
              <w:right w:val="nil"/>
            </w:tcBorders>
          </w:tcPr>
          <w:p w14:paraId="46C9C80E" w14:textId="54F757E9" w:rsidR="003C74A0" w:rsidRPr="003C74A0" w:rsidRDefault="003C74A0" w:rsidP="00D03CC7">
            <w:pPr>
              <w:jc w:val="both"/>
              <w:rPr>
                <w:rFonts w:ascii="Palatino Linotype" w:hAnsi="Palatino Linotype"/>
              </w:rPr>
            </w:pPr>
            <w:r w:rsidRPr="003C74A0">
              <w:rPr>
                <w:rFonts w:ascii="Palatino Linotype" w:hAnsi="Palatino Linotype"/>
              </w:rPr>
              <w:t>Learning environment, school culture, family stability</w:t>
            </w:r>
          </w:p>
        </w:tc>
        <w:tc>
          <w:tcPr>
            <w:tcW w:w="2254" w:type="dxa"/>
            <w:tcBorders>
              <w:top w:val="nil"/>
              <w:left w:val="nil"/>
              <w:bottom w:val="nil"/>
              <w:right w:val="nil"/>
            </w:tcBorders>
          </w:tcPr>
          <w:p w14:paraId="460C9229" w14:textId="5670F2C3" w:rsidR="003C74A0" w:rsidRPr="003C74A0" w:rsidRDefault="003C74A0" w:rsidP="00D03CC7">
            <w:pPr>
              <w:jc w:val="both"/>
              <w:rPr>
                <w:rFonts w:ascii="Palatino Linotype" w:hAnsi="Palatino Linotype"/>
              </w:rPr>
            </w:pPr>
            <w:r w:rsidRPr="003C74A0">
              <w:rPr>
                <w:rFonts w:ascii="Palatino Linotype" w:hAnsi="Palatino Linotype"/>
              </w:rPr>
              <w:t xml:space="preserve">A supportive and safe environment supports </w:t>
            </w:r>
            <w:r w:rsidRPr="003C74A0">
              <w:rPr>
                <w:rFonts w:ascii="Palatino Linotype" w:hAnsi="Palatino Linotype"/>
              </w:rPr>
              <w:lastRenderedPageBreak/>
              <w:t>emotional expression and social interaction.</w:t>
            </w:r>
          </w:p>
        </w:tc>
        <w:tc>
          <w:tcPr>
            <w:tcW w:w="2565" w:type="dxa"/>
            <w:tcBorders>
              <w:top w:val="nil"/>
              <w:left w:val="nil"/>
              <w:bottom w:val="nil"/>
              <w:right w:val="nil"/>
            </w:tcBorders>
          </w:tcPr>
          <w:p w14:paraId="6B4FF6E6" w14:textId="6D4700E8" w:rsidR="003C74A0" w:rsidRPr="003C74A0" w:rsidRDefault="003C74A0" w:rsidP="00D03CC7">
            <w:pPr>
              <w:jc w:val="both"/>
              <w:rPr>
                <w:rFonts w:ascii="Palatino Linotype" w:hAnsi="Palatino Linotype"/>
              </w:rPr>
            </w:pPr>
            <w:r w:rsidRPr="003C74A0">
              <w:rPr>
                <w:rFonts w:ascii="Palatino Linotype" w:hAnsi="Palatino Linotype"/>
              </w:rPr>
              <w:lastRenderedPageBreak/>
              <w:t xml:space="preserve">Inclusive learning space design, psychosocial </w:t>
            </w:r>
            <w:r w:rsidRPr="003C74A0">
              <w:rPr>
                <w:rFonts w:ascii="Palatino Linotype" w:hAnsi="Palatino Linotype"/>
              </w:rPr>
              <w:lastRenderedPageBreak/>
              <w:t>support for vulnerable families</w:t>
            </w:r>
          </w:p>
        </w:tc>
      </w:tr>
      <w:tr w:rsidR="003C74A0" w:rsidRPr="003C74A0" w14:paraId="1D6A4E0D" w14:textId="77777777" w:rsidTr="003C74A0">
        <w:tc>
          <w:tcPr>
            <w:tcW w:w="1838" w:type="dxa"/>
            <w:tcBorders>
              <w:top w:val="nil"/>
              <w:left w:val="nil"/>
              <w:bottom w:val="single" w:sz="4" w:space="0" w:color="auto"/>
              <w:right w:val="nil"/>
            </w:tcBorders>
          </w:tcPr>
          <w:p w14:paraId="58EBC281" w14:textId="1AD9353A" w:rsidR="003C74A0" w:rsidRPr="003C74A0" w:rsidRDefault="003C74A0" w:rsidP="00D03CC7">
            <w:pPr>
              <w:jc w:val="both"/>
              <w:rPr>
                <w:rFonts w:ascii="Palatino Linotype" w:hAnsi="Palatino Linotype"/>
              </w:rPr>
            </w:pPr>
            <w:r w:rsidRPr="003C74A0">
              <w:rPr>
                <w:rFonts w:ascii="Palatino Linotype" w:hAnsi="Palatino Linotype"/>
              </w:rPr>
              <w:lastRenderedPageBreak/>
              <w:t>Integration of Affection and Interaction</w:t>
            </w:r>
          </w:p>
        </w:tc>
        <w:tc>
          <w:tcPr>
            <w:tcW w:w="2268" w:type="dxa"/>
            <w:tcBorders>
              <w:top w:val="nil"/>
              <w:left w:val="nil"/>
              <w:bottom w:val="single" w:sz="4" w:space="0" w:color="auto"/>
              <w:right w:val="nil"/>
            </w:tcBorders>
          </w:tcPr>
          <w:p w14:paraId="6791B716" w14:textId="6C111652" w:rsidR="003C74A0" w:rsidRPr="003C74A0" w:rsidRDefault="003C74A0" w:rsidP="00D03CC7">
            <w:pPr>
              <w:jc w:val="both"/>
              <w:rPr>
                <w:rFonts w:ascii="Palatino Linotype" w:hAnsi="Palatino Linotype"/>
              </w:rPr>
            </w:pPr>
            <w:r w:rsidRPr="003C74A0">
              <w:rPr>
                <w:rFonts w:ascii="Palatino Linotype" w:hAnsi="Palatino Linotype"/>
              </w:rPr>
              <w:t>Holistic approach, SEL learning, social play</w:t>
            </w:r>
          </w:p>
        </w:tc>
        <w:tc>
          <w:tcPr>
            <w:tcW w:w="2254" w:type="dxa"/>
            <w:tcBorders>
              <w:top w:val="nil"/>
              <w:left w:val="nil"/>
              <w:bottom w:val="single" w:sz="4" w:space="0" w:color="auto"/>
              <w:right w:val="nil"/>
            </w:tcBorders>
          </w:tcPr>
          <w:p w14:paraId="5C29BA3B" w14:textId="11B6C43C" w:rsidR="003C74A0" w:rsidRPr="003C74A0" w:rsidRDefault="003C74A0" w:rsidP="00D03CC7">
            <w:pPr>
              <w:jc w:val="both"/>
              <w:rPr>
                <w:rFonts w:ascii="Palatino Linotype" w:hAnsi="Palatino Linotype"/>
              </w:rPr>
            </w:pPr>
            <w:r w:rsidRPr="003C74A0">
              <w:rPr>
                <w:rFonts w:ascii="Palatino Linotype" w:hAnsi="Palatino Linotype"/>
              </w:rPr>
              <w:t>Interventions that combine affection and interaction have a greater impact on social-emotional development.</w:t>
            </w:r>
          </w:p>
        </w:tc>
        <w:tc>
          <w:tcPr>
            <w:tcW w:w="2565" w:type="dxa"/>
            <w:tcBorders>
              <w:top w:val="nil"/>
              <w:left w:val="nil"/>
              <w:bottom w:val="single" w:sz="4" w:space="0" w:color="auto"/>
              <w:right w:val="nil"/>
            </w:tcBorders>
          </w:tcPr>
          <w:p w14:paraId="47DA5136" w14:textId="70376FD6" w:rsidR="003C74A0" w:rsidRPr="003C74A0" w:rsidRDefault="003C74A0" w:rsidP="00D03CC7">
            <w:pPr>
              <w:jc w:val="both"/>
              <w:rPr>
                <w:rFonts w:ascii="Palatino Linotype" w:hAnsi="Palatino Linotype"/>
              </w:rPr>
            </w:pPr>
            <w:r w:rsidRPr="003C74A0">
              <w:rPr>
                <w:rFonts w:ascii="Palatino Linotype" w:hAnsi="Palatino Linotype"/>
              </w:rPr>
              <w:t>Implementation of social-emotional learning based on games and contextual experiences</w:t>
            </w:r>
          </w:p>
        </w:tc>
      </w:tr>
    </w:tbl>
    <w:p w14:paraId="37E4F132" w14:textId="77777777" w:rsidR="00285D41" w:rsidRPr="00285D41" w:rsidRDefault="00285D41" w:rsidP="00285D41">
      <w:pPr>
        <w:pStyle w:val="Alishlah31text"/>
        <w:spacing w:line="240" w:lineRule="auto"/>
        <w:rPr>
          <w:rFonts w:eastAsia="Calibri" w:cs="Calibri"/>
          <w:szCs w:val="20"/>
        </w:rPr>
      </w:pPr>
      <w:r w:rsidRPr="00285D41">
        <w:rPr>
          <w:rFonts w:eastAsia="Calibri" w:cs="Calibri"/>
          <w:szCs w:val="20"/>
        </w:rPr>
        <w:t xml:space="preserve">The social-emotional development of early childhood is an important foundation for the formation of a psychosocially healthy person in the future. Children's ability to recognize, understand and manage emotions, as well as establish healthy social relationships, develops through a complex process of interaction between internal and external factors. The results of current research show that individual affective factors, social interactions, contextual environments, and the synergy between the three play a central role in determining the direction and quality of children's social-emotional development. </w:t>
      </w:r>
    </w:p>
    <w:p w14:paraId="75FD4163" w14:textId="4140DC79" w:rsidR="00285D41" w:rsidRPr="00285D41" w:rsidRDefault="00285D41" w:rsidP="00285D41">
      <w:pPr>
        <w:pStyle w:val="Alishlah31text"/>
        <w:spacing w:line="240" w:lineRule="auto"/>
        <w:ind w:firstLine="0"/>
        <w:rPr>
          <w:rFonts w:eastAsia="Calibri" w:cs="Calibri"/>
          <w:i/>
          <w:iCs/>
          <w:sz w:val="18"/>
          <w:szCs w:val="18"/>
        </w:rPr>
      </w:pPr>
      <w:r w:rsidRPr="00285D41">
        <w:rPr>
          <w:rFonts w:eastAsia="Calibri" w:cs="Calibri"/>
          <w:i/>
          <w:iCs/>
          <w:szCs w:val="20"/>
        </w:rPr>
        <w:t xml:space="preserve"> </w:t>
      </w:r>
      <w:r w:rsidRPr="00285D41">
        <w:rPr>
          <w:rFonts w:eastAsia="Calibri" w:cs="Calibri"/>
          <w:b/>
          <w:i/>
          <w:iCs/>
          <w:szCs w:val="20"/>
        </w:rPr>
        <w:t xml:space="preserve">3.1. Affective Factors (Internal) </w:t>
      </w:r>
    </w:p>
    <w:p w14:paraId="0FC267A2" w14:textId="77777777" w:rsidR="00285D41" w:rsidRPr="00285D41" w:rsidRDefault="00285D41" w:rsidP="00285D41">
      <w:pPr>
        <w:pStyle w:val="Alishlah31text"/>
        <w:spacing w:line="240" w:lineRule="auto"/>
        <w:rPr>
          <w:rFonts w:eastAsia="Calibri" w:cs="Calibri"/>
          <w:sz w:val="18"/>
          <w:szCs w:val="20"/>
        </w:rPr>
      </w:pPr>
      <w:r w:rsidRPr="00285D41">
        <w:rPr>
          <w:rFonts w:eastAsia="Calibri" w:cs="Calibri"/>
          <w:szCs w:val="20"/>
        </w:rPr>
        <w:t xml:space="preserve">Affective factors relate to a child's internal ability to regulate emotions and respond adaptively to social experiences. Research (Hu, 2024) and (Santyani &amp; </w:t>
      </w:r>
      <w:proofErr w:type="spellStart"/>
      <w:r w:rsidRPr="00285D41">
        <w:rPr>
          <w:rFonts w:eastAsia="Calibri" w:cs="Calibri"/>
          <w:szCs w:val="20"/>
        </w:rPr>
        <w:t>Suryanti</w:t>
      </w:r>
      <w:proofErr w:type="spellEnd"/>
      <w:r w:rsidRPr="00285D41">
        <w:rPr>
          <w:rFonts w:eastAsia="Calibri" w:cs="Calibri"/>
          <w:szCs w:val="20"/>
        </w:rPr>
        <w:t xml:space="preserve">, 2024) shows that children who have good self-regulation skills tend to show positive social behavior such as empathy, sharing ability, and cooperation. This ability is strongly influenced by emotional closeness to parents, especially secure bonds formed at an early age. (Zarra-Nezhad et al., 2022) added that children who tend to withdraw socially or have difficult temperaments are often treated with more stressful parenting patterns, which can actually worsen their difficulties in adapting socially. </w:t>
      </w:r>
    </w:p>
    <w:p w14:paraId="300E5E49" w14:textId="77777777" w:rsidR="00285D41" w:rsidRPr="00285D41" w:rsidRDefault="00285D41" w:rsidP="00285D41">
      <w:pPr>
        <w:pStyle w:val="Alishlah31text"/>
        <w:spacing w:line="240" w:lineRule="auto"/>
        <w:rPr>
          <w:rFonts w:eastAsia="Calibri" w:cs="Calibri"/>
          <w:sz w:val="18"/>
          <w:szCs w:val="20"/>
        </w:rPr>
      </w:pPr>
      <w:r w:rsidRPr="00285D41">
        <w:rPr>
          <w:rFonts w:eastAsia="Calibri" w:cs="Calibri"/>
          <w:szCs w:val="20"/>
        </w:rPr>
        <w:t xml:space="preserve">Affection-based interventions such as children's yoga programs, mindfulness, and edutainment approaches have also been shown to be effective in strengthening children's emotional regulation. (Bazzano et al., 2023) show that participation in a regular yoga program can increase self-control and reduce anxiety symptoms. Meanwhile, (Khadijah et al., 2021) emphasized the importance of a fun learning approach to stimulate children's affectional aspects optimally, especially in the learning context in elementary schools and kindergartens. Thus, an approach that pays attention to the unique emotions and character of children is the key to building a strong social-emotional foundation. </w:t>
      </w:r>
    </w:p>
    <w:p w14:paraId="3243E558" w14:textId="1CE93299" w:rsidR="00285D41" w:rsidRPr="00285D41" w:rsidRDefault="00285D41" w:rsidP="00285D41">
      <w:pPr>
        <w:widowControl w:val="0"/>
        <w:pBdr>
          <w:top w:val="nil"/>
          <w:left w:val="nil"/>
          <w:bottom w:val="nil"/>
          <w:right w:val="nil"/>
          <w:between w:val="nil"/>
        </w:pBdr>
        <w:spacing w:after="0" w:line="240" w:lineRule="auto"/>
        <w:ind w:left="27"/>
        <w:rPr>
          <w:rFonts w:ascii="Palatino Linotype" w:eastAsia="Calibri" w:hAnsi="Palatino Linotype" w:cs="Calibri"/>
          <w:b/>
          <w:i/>
          <w:iCs/>
          <w:color w:val="000000"/>
          <w:sz w:val="20"/>
          <w:szCs w:val="20"/>
        </w:rPr>
      </w:pPr>
      <w:r w:rsidRPr="00285D41">
        <w:rPr>
          <w:rFonts w:ascii="Palatino Linotype" w:eastAsia="Calibri" w:hAnsi="Palatino Linotype" w:cs="Calibri"/>
          <w:b/>
          <w:i/>
          <w:iCs/>
          <w:color w:val="000000"/>
          <w:sz w:val="20"/>
          <w:szCs w:val="20"/>
        </w:rPr>
        <w:t xml:space="preserve">3.2. Social Interaction Factors (External) </w:t>
      </w:r>
    </w:p>
    <w:p w14:paraId="43D5632E" w14:textId="52F63D4D" w:rsidR="00285D41" w:rsidRPr="00285D41" w:rsidRDefault="00285D41" w:rsidP="00285D41">
      <w:pPr>
        <w:pStyle w:val="Alishlah31text"/>
        <w:spacing w:line="240" w:lineRule="auto"/>
        <w:rPr>
          <w:rFonts w:eastAsia="Calibri" w:cs="Calibri"/>
          <w:sz w:val="18"/>
          <w:szCs w:val="20"/>
        </w:rPr>
      </w:pPr>
      <w:r w:rsidRPr="00285D41">
        <w:rPr>
          <w:rFonts w:eastAsia="Calibri" w:cs="Calibri"/>
          <w:szCs w:val="20"/>
        </w:rPr>
        <w:t>Apart from internal factors, the dynamics of social interactions between children and their environment are also the main determinants of social-emotional development. In the family environment, parenting that is responsive, full of warmth and dialogue plays a very important role in shaping children's social skills (</w:t>
      </w:r>
      <w:proofErr w:type="spellStart"/>
      <w:r w:rsidRPr="00285D41">
        <w:rPr>
          <w:rFonts w:eastAsia="Calibri" w:cs="Calibri"/>
          <w:szCs w:val="20"/>
        </w:rPr>
        <w:t>Suprijanto</w:t>
      </w:r>
      <w:proofErr w:type="spellEnd"/>
      <w:r w:rsidRPr="00285D41">
        <w:rPr>
          <w:rFonts w:eastAsia="Calibri" w:cs="Calibri"/>
          <w:szCs w:val="20"/>
        </w:rPr>
        <w:t xml:space="preserve"> et al., 2022). (Bagus </w:t>
      </w:r>
      <w:proofErr w:type="spellStart"/>
      <w:r w:rsidRPr="00285D41">
        <w:rPr>
          <w:rFonts w:eastAsia="Calibri" w:cs="Calibri"/>
          <w:szCs w:val="20"/>
        </w:rPr>
        <w:t>Rezki</w:t>
      </w:r>
      <w:proofErr w:type="spellEnd"/>
      <w:r w:rsidRPr="00285D41">
        <w:rPr>
          <w:rFonts w:eastAsia="Calibri" w:cs="Calibri"/>
          <w:szCs w:val="20"/>
        </w:rPr>
        <w:t xml:space="preserve">, 2021) found that families were able to build Open communication with children will grow children's self-confidence and ability to solve social conflicts in a healthy manner. </w:t>
      </w:r>
    </w:p>
    <w:p w14:paraId="6C4ABFBD" w14:textId="77777777" w:rsidR="00285D41" w:rsidRPr="00285D41" w:rsidRDefault="00285D41" w:rsidP="00285D41">
      <w:pPr>
        <w:pStyle w:val="Alishlah31text"/>
        <w:spacing w:line="240" w:lineRule="auto"/>
        <w:rPr>
          <w:rFonts w:eastAsia="Calibri" w:cs="Calibri"/>
          <w:sz w:val="18"/>
          <w:szCs w:val="20"/>
        </w:rPr>
      </w:pPr>
      <w:r w:rsidRPr="00285D41">
        <w:rPr>
          <w:rFonts w:eastAsia="Calibri" w:cs="Calibri"/>
          <w:szCs w:val="20"/>
        </w:rPr>
        <w:t xml:space="preserve">Furthermore, the role of teachers as main actors in the early childhood education environment cannot be ignored. (Damayanti &amp; </w:t>
      </w:r>
      <w:proofErr w:type="spellStart"/>
      <w:r w:rsidRPr="00285D41">
        <w:rPr>
          <w:rFonts w:eastAsia="Calibri" w:cs="Calibri"/>
          <w:szCs w:val="20"/>
        </w:rPr>
        <w:t>Syafril</w:t>
      </w:r>
      <w:proofErr w:type="spellEnd"/>
      <w:r w:rsidRPr="00285D41">
        <w:rPr>
          <w:rFonts w:eastAsia="Calibri" w:cs="Calibri"/>
          <w:szCs w:val="20"/>
        </w:rPr>
        <w:t xml:space="preserve">, 2024) emphasize that teachers not only act as academic facilitators, but also as emotional and social models. Through learning strategies that prioritize social interaction such as group discussions, collaborative games, and collaborative reflection, teachers are able to create a learning environment that supports the development of children's empathy, resilience, and social awareness. </w:t>
      </w:r>
    </w:p>
    <w:p w14:paraId="0AAAA24F" w14:textId="77777777" w:rsidR="00285D41" w:rsidRDefault="00285D41" w:rsidP="00285D41">
      <w:pPr>
        <w:pStyle w:val="Alishlah31text"/>
        <w:spacing w:line="240" w:lineRule="auto"/>
        <w:rPr>
          <w:rFonts w:eastAsia="Calibri" w:cs="Calibri"/>
          <w:szCs w:val="20"/>
        </w:rPr>
      </w:pPr>
      <w:r w:rsidRPr="00285D41">
        <w:rPr>
          <w:rFonts w:eastAsia="Calibri" w:cs="Calibri"/>
          <w:szCs w:val="20"/>
        </w:rPr>
        <w:t xml:space="preserve">On the other hand, the role of peers is also significant, especially in shaping children's abilities to understand other people's perspectives, solve social problems, and build attachments outside the family sphere. However, challenges arise when children live in a family context with a permissive parenting style, or when they are cared for by institutions (such as daycare) that do not provide adequate emotional support. (Izzati et al., 2024) remind that children in such conditions often show aggressive or withdrawn behavior as a response to a lack of meaningful interaction. </w:t>
      </w:r>
    </w:p>
    <w:p w14:paraId="66F9A252" w14:textId="77777777" w:rsidR="003C74A0" w:rsidRDefault="003C74A0" w:rsidP="00285D41">
      <w:pPr>
        <w:pStyle w:val="Alishlah31text"/>
        <w:spacing w:line="240" w:lineRule="auto"/>
        <w:rPr>
          <w:rFonts w:eastAsia="Calibri" w:cs="Calibri"/>
          <w:szCs w:val="20"/>
        </w:rPr>
      </w:pPr>
    </w:p>
    <w:p w14:paraId="351E03A0" w14:textId="77777777" w:rsidR="003C74A0" w:rsidRPr="00285D41" w:rsidRDefault="003C74A0" w:rsidP="00285D41">
      <w:pPr>
        <w:pStyle w:val="Alishlah31text"/>
        <w:spacing w:line="240" w:lineRule="auto"/>
        <w:rPr>
          <w:rFonts w:eastAsia="Calibri" w:cs="Calibri"/>
          <w:sz w:val="18"/>
          <w:szCs w:val="20"/>
        </w:rPr>
      </w:pPr>
    </w:p>
    <w:p w14:paraId="4F2172DC" w14:textId="107C479D" w:rsidR="00285D41" w:rsidRPr="00285D41" w:rsidRDefault="00285D41" w:rsidP="00285D41">
      <w:pPr>
        <w:widowControl w:val="0"/>
        <w:pBdr>
          <w:top w:val="nil"/>
          <w:left w:val="nil"/>
          <w:bottom w:val="nil"/>
          <w:right w:val="nil"/>
          <w:between w:val="nil"/>
        </w:pBdr>
        <w:spacing w:after="0" w:line="240" w:lineRule="auto"/>
        <w:ind w:left="27"/>
        <w:rPr>
          <w:rFonts w:ascii="Palatino Linotype" w:eastAsia="Calibri" w:hAnsi="Palatino Linotype" w:cs="Calibri"/>
          <w:b/>
          <w:i/>
          <w:iCs/>
          <w:color w:val="000000"/>
          <w:sz w:val="20"/>
          <w:szCs w:val="20"/>
        </w:rPr>
      </w:pPr>
      <w:r w:rsidRPr="00285D41">
        <w:rPr>
          <w:rFonts w:ascii="Palatino Linotype" w:eastAsia="Calibri" w:hAnsi="Palatino Linotype" w:cs="Calibri"/>
          <w:b/>
          <w:i/>
          <w:iCs/>
          <w:color w:val="000000"/>
          <w:sz w:val="20"/>
          <w:szCs w:val="20"/>
        </w:rPr>
        <w:lastRenderedPageBreak/>
        <w:t xml:space="preserve">3.3. Contextual and Environmental Factors </w:t>
      </w:r>
    </w:p>
    <w:p w14:paraId="51404AAC" w14:textId="77777777" w:rsidR="00285D41" w:rsidRPr="00285D41" w:rsidRDefault="00285D41" w:rsidP="00285D41">
      <w:pPr>
        <w:pStyle w:val="Alishlah31text"/>
        <w:spacing w:line="240" w:lineRule="auto"/>
        <w:rPr>
          <w:rFonts w:eastAsia="Calibri" w:cs="Calibri"/>
          <w:sz w:val="18"/>
          <w:szCs w:val="20"/>
        </w:rPr>
      </w:pPr>
      <w:r w:rsidRPr="00285D41">
        <w:rPr>
          <w:rFonts w:eastAsia="Calibri" w:cs="Calibri"/>
          <w:szCs w:val="20"/>
        </w:rPr>
        <w:t xml:space="preserve">Contextual factors such as the quality of the physical environment, cultural values, and exposure to digital media are important dimensions in shaping children's social-emotional experiences. (Kirk &amp; and Jay, 2018) and T (Tamblyn et al., 2023) emphasize that a child-friendly learning environment—with adequate lighting, a clear activity structure, and a safe atmosphere—can increase emotional stability and strengthen children's sense of security in social exploration. </w:t>
      </w:r>
    </w:p>
    <w:p w14:paraId="2A7D7FC7" w14:textId="77777777" w:rsidR="00285D41" w:rsidRPr="00285D41" w:rsidRDefault="00285D41" w:rsidP="00285D41">
      <w:pPr>
        <w:pStyle w:val="Alishlah31text"/>
        <w:spacing w:line="240" w:lineRule="auto"/>
        <w:rPr>
          <w:rFonts w:eastAsia="Calibri" w:cs="Calibri"/>
          <w:sz w:val="18"/>
          <w:szCs w:val="20"/>
        </w:rPr>
      </w:pPr>
      <w:r w:rsidRPr="00285D41">
        <w:rPr>
          <w:rFonts w:eastAsia="Calibri" w:cs="Calibri"/>
          <w:szCs w:val="20"/>
        </w:rPr>
        <w:t xml:space="preserve">However, new challenges arise along with the widespread use of digital technology from an early age. Research (Aurora et al., 2024) reveals that using devices without assistance can reduce the frequency of face-to-face interactions, reduce children's ability to read emotional expressions, and reduce empathy. Therefore, regulation of the use of digital media in children's lives is needed as well as the integration of educational media that supports positive social-emotional development. </w:t>
      </w:r>
    </w:p>
    <w:p w14:paraId="2B9BC039" w14:textId="77777777" w:rsidR="00285D41" w:rsidRPr="00285D41" w:rsidRDefault="00285D41" w:rsidP="00285D41">
      <w:pPr>
        <w:pStyle w:val="Alishlah31text"/>
        <w:spacing w:line="240" w:lineRule="auto"/>
        <w:rPr>
          <w:rFonts w:eastAsia="Calibri" w:cs="Calibri"/>
          <w:sz w:val="18"/>
          <w:szCs w:val="20"/>
        </w:rPr>
      </w:pPr>
      <w:r w:rsidRPr="00285D41">
        <w:rPr>
          <w:rFonts w:eastAsia="Calibri" w:cs="Calibri"/>
          <w:szCs w:val="20"/>
        </w:rPr>
        <w:t>On the other hand, cultural and community environments have great potential in supporting this development. Community-based programs such as "Star of the Week", play-based social emotional classes, and evidence-based SEL approaches have been shown to improve children's social skills, reduce aggressive behavior, and strengthen interpersonal relationships (San et al., 2021); (Aksoy &amp; Gresham, 2024). This emphasizes the importance of collaboration between educational institutions, families, and communities in providing a conducive social and emotional growth space.</w:t>
      </w:r>
    </w:p>
    <w:p w14:paraId="112A16C3" w14:textId="64FDA76B" w:rsidR="00285D41" w:rsidRPr="00285D41" w:rsidRDefault="00285D41" w:rsidP="00285D41">
      <w:pPr>
        <w:widowControl w:val="0"/>
        <w:pBdr>
          <w:top w:val="nil"/>
          <w:left w:val="nil"/>
          <w:bottom w:val="nil"/>
          <w:right w:val="nil"/>
          <w:between w:val="nil"/>
        </w:pBdr>
        <w:spacing w:after="0" w:line="240" w:lineRule="auto"/>
        <w:ind w:left="22"/>
        <w:rPr>
          <w:rFonts w:ascii="Palatino Linotype" w:eastAsia="Calibri" w:hAnsi="Palatino Linotype" w:cs="Calibri"/>
          <w:b/>
          <w:i/>
          <w:iCs/>
          <w:color w:val="000000"/>
          <w:sz w:val="20"/>
          <w:szCs w:val="20"/>
        </w:rPr>
      </w:pPr>
      <w:r w:rsidRPr="00285D41">
        <w:rPr>
          <w:rFonts w:ascii="Palatino Linotype" w:eastAsia="Calibri" w:hAnsi="Palatino Linotype" w:cs="Calibri"/>
          <w:b/>
          <w:i/>
          <w:iCs/>
          <w:color w:val="000000"/>
          <w:sz w:val="20"/>
          <w:szCs w:val="20"/>
        </w:rPr>
        <w:t xml:space="preserve">4.1. Integration of Affection and Interaction </w:t>
      </w:r>
    </w:p>
    <w:p w14:paraId="16B7F854" w14:textId="77777777" w:rsidR="00285D41" w:rsidRPr="00285D41" w:rsidRDefault="00285D41" w:rsidP="00285D41">
      <w:pPr>
        <w:pStyle w:val="Alishlah31text"/>
        <w:spacing w:line="240" w:lineRule="auto"/>
        <w:rPr>
          <w:rFonts w:eastAsia="Calibri" w:cs="Calibri"/>
          <w:sz w:val="18"/>
          <w:szCs w:val="20"/>
        </w:rPr>
      </w:pPr>
      <w:r w:rsidRPr="00285D41">
        <w:rPr>
          <w:rFonts w:eastAsia="Calibri" w:cs="Calibri"/>
          <w:szCs w:val="20"/>
        </w:rPr>
        <w:t>The final synthesis emphasizes the importance of integration between individual affective aspects and contextual social interaction experiences. Research by (Bell et al., 2024) and (</w:t>
      </w:r>
      <w:proofErr w:type="spellStart"/>
      <w:r w:rsidRPr="00285D41">
        <w:rPr>
          <w:rFonts w:eastAsia="Calibri" w:cs="Calibri"/>
          <w:szCs w:val="20"/>
        </w:rPr>
        <w:t>Sidqia</w:t>
      </w:r>
      <w:proofErr w:type="spellEnd"/>
      <w:r w:rsidRPr="00285D41">
        <w:rPr>
          <w:rFonts w:eastAsia="Calibri" w:cs="Calibri"/>
          <w:szCs w:val="20"/>
        </w:rPr>
        <w:t xml:space="preserve"> et al., 2024). (2024) shows that concrete experiences such as role-playing, emotional discussions, and the use of emotional language in learning can help children understand and express their emotions in a healthy way. Through this strategy, children not only learn to recognize their own emotions, but also develop the ability to understand and respond to the emotions of others.</w:t>
      </w:r>
    </w:p>
    <w:p w14:paraId="14C491CE" w14:textId="5891E047" w:rsidR="005B5AEC" w:rsidRPr="00285D41" w:rsidRDefault="00285D41" w:rsidP="00285D41">
      <w:pPr>
        <w:pStyle w:val="Alishlah31text"/>
        <w:spacing w:line="240" w:lineRule="auto"/>
        <w:rPr>
          <w:rFonts w:eastAsia="Calibri" w:cs="Calibri"/>
          <w:sz w:val="18"/>
          <w:szCs w:val="20"/>
        </w:rPr>
      </w:pPr>
      <w:r w:rsidRPr="00285D41">
        <w:rPr>
          <w:rFonts w:eastAsia="Calibri" w:cs="Calibri"/>
          <w:szCs w:val="20"/>
        </w:rPr>
        <w:t xml:space="preserve">Additionally, reflective play experiences such as </w:t>
      </w:r>
      <w:proofErr w:type="spellStart"/>
      <w:r w:rsidRPr="00285D41">
        <w:rPr>
          <w:rFonts w:eastAsia="Calibri" w:cs="Calibri"/>
          <w:bCs/>
          <w:szCs w:val="20"/>
        </w:rPr>
        <w:t>Biodanza</w:t>
      </w:r>
      <w:proofErr w:type="spellEnd"/>
      <w:r w:rsidRPr="00285D41">
        <w:rPr>
          <w:rFonts w:eastAsia="Calibri" w:cs="Calibri"/>
          <w:b/>
          <w:szCs w:val="20"/>
        </w:rPr>
        <w:t xml:space="preserve"> </w:t>
      </w:r>
      <w:r w:rsidRPr="00285D41">
        <w:rPr>
          <w:rFonts w:eastAsia="Calibri" w:cs="Calibri"/>
          <w:szCs w:val="20"/>
        </w:rPr>
        <w:t>and cooperative play provides space for children to build trust, empathy, and the ability to solve social problems collaboratively (Zilka, 2023). Learning models that integrate local values, participatory activities, and social-emotional practices have been shown to strengthen the connection between emotions and social interactions. (Rachman et al., 2023) and (Chen et al., 2024) concluded that the success of a social-emotional intervention program is largely determined by the ability of the educational environment and family to respond flexibly to the individual characteristics of children. In other words, the formation of social-emotional competence cannot be done separately, but must be a dynamic process that involves the entire ecosystem of child development.</w:t>
      </w:r>
    </w:p>
    <w:p w14:paraId="541A5963" w14:textId="77777777" w:rsidR="005B5AEC" w:rsidRPr="00723B12" w:rsidRDefault="005B5AEC" w:rsidP="002A02C2">
      <w:pPr>
        <w:pStyle w:val="Alishlah21heading1"/>
        <w:rPr>
          <w:rFonts w:eastAsia="Arial"/>
        </w:rPr>
      </w:pPr>
      <w:r w:rsidRPr="00723B12">
        <w:rPr>
          <w:rFonts w:eastAsia="Arial"/>
        </w:rPr>
        <w:t xml:space="preserve">CONCLUSION </w:t>
      </w:r>
    </w:p>
    <w:p w14:paraId="3D7CF2DF" w14:textId="77777777" w:rsidR="00285D41" w:rsidRPr="00285D41" w:rsidRDefault="00285D41" w:rsidP="00285D41">
      <w:pPr>
        <w:pStyle w:val="Alishlah31text"/>
        <w:rPr>
          <w:rFonts w:eastAsia="Calibri" w:cs="Calibri"/>
          <w:szCs w:val="20"/>
        </w:rPr>
      </w:pPr>
      <w:r w:rsidRPr="00285D41">
        <w:rPr>
          <w:rFonts w:eastAsia="Calibri" w:cs="Calibri"/>
          <w:szCs w:val="20"/>
        </w:rPr>
        <w:t xml:space="preserve">Based on the synthesis results of various studies, it can be concluded that the social-emotional development of early childhood is the result of dynamic interactions between individual affective factors, meaningful social interaction experiences, and contextual environmental support. Emotional regulation, social skills, empathy, and emotional attachment develop optimally when children are in a safe, responsive, and supportive environment from family, school, or community. </w:t>
      </w:r>
    </w:p>
    <w:p w14:paraId="414F6790" w14:textId="77777777" w:rsidR="00285D41" w:rsidRPr="00285D41" w:rsidRDefault="00285D41" w:rsidP="00285D41">
      <w:pPr>
        <w:pStyle w:val="Alishlah31text"/>
        <w:rPr>
          <w:rFonts w:eastAsia="Calibri" w:cs="Calibri"/>
          <w:szCs w:val="20"/>
        </w:rPr>
      </w:pPr>
      <w:r w:rsidRPr="00285D41">
        <w:rPr>
          <w:rFonts w:eastAsia="Calibri" w:cs="Calibri"/>
          <w:szCs w:val="20"/>
        </w:rPr>
        <w:t xml:space="preserve">These findings emphasize the need for an integrated approach in supporting children's social-emotional development, which does not only focus on children as individuals, but also involves the roles of teachers, parents and policy makers in creating a social-emotional friendly educational ecosystem. Approaches such as emotion-based character education, social emotional intervention programs, and recontextualization of traditional games can be effective strategies in strengthening the social-emotional aspects of early childhood. </w:t>
      </w:r>
    </w:p>
    <w:p w14:paraId="66D3FEB9" w14:textId="56258AD7" w:rsidR="002B31FD" w:rsidRPr="00285D41" w:rsidRDefault="00285D41" w:rsidP="00285D41">
      <w:pPr>
        <w:pStyle w:val="Alishlah31text"/>
        <w:rPr>
          <w:szCs w:val="20"/>
        </w:rPr>
      </w:pPr>
      <w:r w:rsidRPr="00285D41">
        <w:rPr>
          <w:rFonts w:eastAsia="Calibri" w:cs="Calibri"/>
          <w:szCs w:val="20"/>
        </w:rPr>
        <w:t xml:space="preserve">Thus, the formation of social-emotional competence is not just the responsibility of the individual child, but is the collective responsibility of the entire education and care ecosystem that surrounds the child. </w:t>
      </w:r>
    </w:p>
    <w:p w14:paraId="740DC406" w14:textId="59FEBAC3" w:rsidR="002B31FD" w:rsidRPr="00285D41" w:rsidRDefault="005B5AEC" w:rsidP="002B31FD">
      <w:pPr>
        <w:pStyle w:val="Alishlah21heading1"/>
        <w:numPr>
          <w:ilvl w:val="0"/>
          <w:numId w:val="0"/>
        </w:numPr>
        <w:rPr>
          <w:rFonts w:eastAsia="Arial"/>
        </w:rPr>
      </w:pPr>
      <w:r w:rsidRPr="00723B12">
        <w:rPr>
          <w:rFonts w:eastAsia="Arial"/>
        </w:rPr>
        <w:lastRenderedPageBreak/>
        <w:t>REFERENCES</w:t>
      </w:r>
    </w:p>
    <w:p w14:paraId="109B27E5" w14:textId="20C8BEEF" w:rsidR="00285D41" w:rsidRPr="007143B5" w:rsidRDefault="00285D41" w:rsidP="00285D41">
      <w:pPr>
        <w:pStyle w:val="Alishlah71References"/>
        <w:rPr>
          <w:rFonts w:cs="Calibri"/>
        </w:rPr>
      </w:pPr>
      <w:r w:rsidRPr="007143B5">
        <w:fldChar w:fldCharType="begin"/>
      </w:r>
      <w:r w:rsidRPr="007143B5">
        <w:instrText xml:space="preserve"> ADDIN ZOTERO_BIBL {"uncited":[],"omitted":[],"custom":[]} CSL_BIBLIOGRAPHY </w:instrText>
      </w:r>
      <w:r w:rsidRPr="007143B5">
        <w:fldChar w:fldCharType="separate"/>
      </w:r>
      <w:r w:rsidRPr="007143B5">
        <w:rPr>
          <w:rFonts w:cs="Calibri"/>
        </w:rPr>
        <w:t xml:space="preserve">Aksoy, P., &amp; </w:t>
      </w:r>
      <w:r w:rsidRPr="007143B5">
        <w:rPr>
          <w:i/>
          <w:iCs/>
        </w:rPr>
        <w:t>Gresham</w:t>
      </w:r>
      <w:r w:rsidRPr="007143B5">
        <w:rPr>
          <w:rFonts w:cs="Calibri"/>
        </w:rPr>
        <w:t xml:space="preserve">, F. M. (2024). Evidence-Based Social-Emotional Learning Intervention Programs for Preschool Children: An Important Key to Development and Learning. </w:t>
      </w:r>
      <w:r w:rsidRPr="007143B5">
        <w:rPr>
          <w:rFonts w:cs="Calibri"/>
          <w:i/>
          <w:iCs/>
        </w:rPr>
        <w:t>International Journal of Psychology and Educational Studies</w:t>
      </w:r>
      <w:r w:rsidRPr="007143B5">
        <w:rPr>
          <w:rFonts w:cs="Calibri"/>
        </w:rPr>
        <w:t xml:space="preserve">, </w:t>
      </w:r>
      <w:r w:rsidRPr="007143B5">
        <w:rPr>
          <w:rFonts w:cs="Calibri"/>
          <w:i/>
          <w:iCs/>
        </w:rPr>
        <w:t>11</w:t>
      </w:r>
      <w:r w:rsidRPr="007143B5">
        <w:rPr>
          <w:rFonts w:cs="Calibri"/>
        </w:rPr>
        <w:t>(3), Article 3. https://doi.org/10.52380/ijpes.2024.11.3.1227</w:t>
      </w:r>
    </w:p>
    <w:p w14:paraId="2B56404E" w14:textId="77777777" w:rsidR="00285D41" w:rsidRPr="007143B5" w:rsidRDefault="00285D41" w:rsidP="00285D41">
      <w:pPr>
        <w:pStyle w:val="Alishlah71References"/>
        <w:rPr>
          <w:rFonts w:cs="Calibri"/>
        </w:rPr>
      </w:pPr>
      <w:r w:rsidRPr="007143B5">
        <w:rPr>
          <w:rFonts w:cs="Calibri"/>
        </w:rPr>
        <w:t xml:space="preserve">Aurora, N. S. I. I., Meiranny, A., &amp; Susilowati, E. (2024). Faktor yang Mempengaruhi Sosial-Emosional Anak Usia Dini: Literature Review: </w:t>
      </w:r>
      <w:r w:rsidRPr="007143B5">
        <w:rPr>
          <w:rFonts w:cs="Calibri"/>
          <w:i/>
          <w:iCs/>
        </w:rPr>
        <w:t>Media Publikasi Promosi Kesehatan Indonesia (MPPKI)</w:t>
      </w:r>
      <w:r w:rsidRPr="007143B5">
        <w:rPr>
          <w:rFonts w:cs="Calibri"/>
        </w:rPr>
        <w:t xml:space="preserve">, </w:t>
      </w:r>
      <w:r w:rsidRPr="007143B5">
        <w:rPr>
          <w:rFonts w:cs="Calibri"/>
          <w:i/>
          <w:iCs/>
        </w:rPr>
        <w:t>7</w:t>
      </w:r>
      <w:r w:rsidRPr="007143B5">
        <w:rPr>
          <w:rFonts w:cs="Calibri"/>
        </w:rPr>
        <w:t>(4), Article 4. https://doi.org/10.56338/mppki.v7i4.4940</w:t>
      </w:r>
    </w:p>
    <w:p w14:paraId="26EDA816" w14:textId="77777777" w:rsidR="00285D41" w:rsidRPr="007143B5" w:rsidRDefault="00285D41" w:rsidP="00285D41">
      <w:pPr>
        <w:pStyle w:val="Alishlah71References"/>
        <w:rPr>
          <w:rFonts w:cs="Calibri"/>
        </w:rPr>
      </w:pPr>
      <w:r w:rsidRPr="007143B5">
        <w:rPr>
          <w:rFonts w:cs="Calibri"/>
        </w:rPr>
        <w:t xml:space="preserve">Azwira, F., Dini, S. E., Nurhalizah, L., &amp; Fidrayani, F. (2024). Pengaruh Program Pendidikan Terhadap Kemampuan Sosial Emosional Anak. </w:t>
      </w:r>
      <w:r w:rsidRPr="007143B5">
        <w:rPr>
          <w:rFonts w:cs="Calibri"/>
          <w:i/>
          <w:iCs/>
        </w:rPr>
        <w:t>Journal of Early Childhood and Character Education</w:t>
      </w:r>
      <w:r w:rsidRPr="007143B5">
        <w:rPr>
          <w:rFonts w:cs="Calibri"/>
        </w:rPr>
        <w:t xml:space="preserve">, </w:t>
      </w:r>
      <w:r w:rsidRPr="007143B5">
        <w:rPr>
          <w:rFonts w:cs="Calibri"/>
          <w:i/>
          <w:iCs/>
        </w:rPr>
        <w:t>4</w:t>
      </w:r>
      <w:r w:rsidRPr="007143B5">
        <w:rPr>
          <w:rFonts w:cs="Calibri"/>
        </w:rPr>
        <w:t>(1), Article 1. https://doi.org/10.21580/joecce.v4i1.21494</w:t>
      </w:r>
    </w:p>
    <w:p w14:paraId="06560CDE" w14:textId="77777777" w:rsidR="00285D41" w:rsidRPr="007143B5" w:rsidRDefault="00285D41" w:rsidP="00285D41">
      <w:pPr>
        <w:pStyle w:val="Alishlah71References"/>
        <w:rPr>
          <w:rFonts w:cs="Calibri"/>
        </w:rPr>
      </w:pPr>
      <w:r w:rsidRPr="007143B5">
        <w:rPr>
          <w:rFonts w:cs="Calibri"/>
        </w:rPr>
        <w:t xml:space="preserve">Bazzano, A. N., Sun ,Yaoyao, Zu ,Yuanhao, Fleckman ,Julia M, Blackson ,Emma A, Patel ,Tejal, Shorty-Belisle ,Angie, Liederman ,Keith H, &amp; and Roi, C. (2023). Yoga and Mindfulness for Social-Emotional Development and Resilience in 3–5 Year-Old Children: Non-Randomized, Controlled Intervention. </w:t>
      </w:r>
      <w:r w:rsidRPr="007143B5">
        <w:rPr>
          <w:rFonts w:cs="Calibri"/>
          <w:i/>
          <w:iCs/>
        </w:rPr>
        <w:t>Psychology Research and Behavior Management</w:t>
      </w:r>
      <w:r w:rsidRPr="007143B5">
        <w:rPr>
          <w:rFonts w:cs="Calibri"/>
        </w:rPr>
        <w:t xml:space="preserve">, </w:t>
      </w:r>
      <w:r w:rsidRPr="007143B5">
        <w:rPr>
          <w:rFonts w:cs="Calibri"/>
          <w:i/>
          <w:iCs/>
        </w:rPr>
        <w:t>16</w:t>
      </w:r>
      <w:r w:rsidRPr="007143B5">
        <w:rPr>
          <w:rFonts w:cs="Calibri"/>
        </w:rPr>
        <w:t>, 109–118. https://doi.org/10.2147/PRBM.S385413</w:t>
      </w:r>
    </w:p>
    <w:p w14:paraId="2E384EF5" w14:textId="77777777" w:rsidR="00285D41" w:rsidRPr="007143B5" w:rsidRDefault="00285D41" w:rsidP="00285D41">
      <w:pPr>
        <w:pStyle w:val="Alishlah71References"/>
        <w:rPr>
          <w:rFonts w:cs="Calibri"/>
        </w:rPr>
      </w:pPr>
      <w:r w:rsidRPr="007143B5">
        <w:rPr>
          <w:rFonts w:cs="Calibri"/>
        </w:rPr>
        <w:t xml:space="preserve">Bell, C., Bierstedt, L., Hu, T. (Amber), Ogren, M., Reider, L. B., &amp; LoBue, V. (2024). Learning through language: The importance of emotion and mental state language for children’s social and emotional learning. </w:t>
      </w:r>
      <w:r w:rsidRPr="007143B5">
        <w:rPr>
          <w:rFonts w:cs="Calibri"/>
          <w:i/>
          <w:iCs/>
        </w:rPr>
        <w:t>Social and Emotional Learning: Research, Practice, and Policy</w:t>
      </w:r>
      <w:r w:rsidRPr="007143B5">
        <w:rPr>
          <w:rFonts w:cs="Calibri"/>
        </w:rPr>
        <w:t xml:space="preserve">, </w:t>
      </w:r>
      <w:r w:rsidRPr="007143B5">
        <w:rPr>
          <w:rFonts w:cs="Calibri"/>
          <w:i/>
          <w:iCs/>
        </w:rPr>
        <w:t>4</w:t>
      </w:r>
      <w:r w:rsidRPr="007143B5">
        <w:rPr>
          <w:rFonts w:cs="Calibri"/>
        </w:rPr>
        <w:t>, 100061. https://doi.org/10.1016/j.sel.2024.100061</w:t>
      </w:r>
    </w:p>
    <w:p w14:paraId="4139CA38" w14:textId="77777777" w:rsidR="00285D41" w:rsidRPr="007143B5" w:rsidRDefault="00285D41" w:rsidP="00285D41">
      <w:pPr>
        <w:pStyle w:val="Alishlah71References"/>
        <w:rPr>
          <w:rFonts w:cs="Calibri"/>
        </w:rPr>
      </w:pPr>
      <w:r w:rsidRPr="007143B5">
        <w:rPr>
          <w:rFonts w:cs="Calibri"/>
        </w:rPr>
        <w:t xml:space="preserve">Burleson, B. R., &amp; and Kunkel, A. (2002). Parental and Peer Contributions to the Emotional Support Skills of the Child: From Whom Do Children Learn to Express Support? </w:t>
      </w:r>
      <w:r w:rsidRPr="007143B5">
        <w:rPr>
          <w:rFonts w:cs="Calibri"/>
          <w:i/>
          <w:iCs/>
        </w:rPr>
        <w:t>Journal of Family Communication</w:t>
      </w:r>
      <w:r w:rsidRPr="007143B5">
        <w:rPr>
          <w:rFonts w:cs="Calibri"/>
        </w:rPr>
        <w:t xml:space="preserve">, </w:t>
      </w:r>
      <w:r w:rsidRPr="007143B5">
        <w:rPr>
          <w:rFonts w:cs="Calibri"/>
          <w:i/>
          <w:iCs/>
        </w:rPr>
        <w:t>2</w:t>
      </w:r>
      <w:r w:rsidRPr="007143B5">
        <w:rPr>
          <w:rFonts w:cs="Calibri"/>
        </w:rPr>
        <w:t>(2), 81–97. https://doi.org/10.1207/S15327698JFC0202_02</w:t>
      </w:r>
    </w:p>
    <w:p w14:paraId="610FAF8B" w14:textId="77777777" w:rsidR="00285D41" w:rsidRPr="007143B5" w:rsidRDefault="00285D41" w:rsidP="00285D41">
      <w:pPr>
        <w:pStyle w:val="Alishlah71References"/>
        <w:rPr>
          <w:rFonts w:cs="Calibri"/>
        </w:rPr>
      </w:pPr>
      <w:r w:rsidRPr="007143B5">
        <w:rPr>
          <w:rFonts w:cs="Calibri"/>
        </w:rPr>
        <w:t xml:space="preserve">Chen, C.-C., Xu, Y., LoCasale-Crouch, J., Xia, Y., Rudasill, K., Xie, L., Johansen, K., Joy, J., &amp; Askue-Collins, J. (2024). Social–Emotional Profiles of Preschool Children: An Investigation of Demographic Disparities and Intersectionality. </w:t>
      </w:r>
      <w:r w:rsidRPr="007143B5">
        <w:rPr>
          <w:rFonts w:cs="Calibri"/>
          <w:i/>
          <w:iCs/>
        </w:rPr>
        <w:t>International Journal of Environmental Research and Public Health</w:t>
      </w:r>
      <w:r w:rsidRPr="007143B5">
        <w:rPr>
          <w:rFonts w:cs="Calibri"/>
        </w:rPr>
        <w:t xml:space="preserve">, </w:t>
      </w:r>
      <w:r w:rsidRPr="007143B5">
        <w:rPr>
          <w:rFonts w:cs="Calibri"/>
          <w:i/>
          <w:iCs/>
        </w:rPr>
        <w:t>21</w:t>
      </w:r>
      <w:r w:rsidRPr="007143B5">
        <w:rPr>
          <w:rFonts w:cs="Calibri"/>
        </w:rPr>
        <w:t>(8), Article 8. https://doi.org/10.3390/ijerph21081100</w:t>
      </w:r>
    </w:p>
    <w:p w14:paraId="31CE423C" w14:textId="77777777" w:rsidR="00285D41" w:rsidRPr="007143B5" w:rsidRDefault="00285D41" w:rsidP="00285D41">
      <w:pPr>
        <w:pStyle w:val="Alishlah71References"/>
        <w:rPr>
          <w:rFonts w:cs="Calibri"/>
        </w:rPr>
      </w:pPr>
      <w:r w:rsidRPr="007143B5">
        <w:rPr>
          <w:rFonts w:cs="Calibri"/>
        </w:rPr>
        <w:t xml:space="preserve">Damayanti, S. D., &amp; Syafril, S. (2024). An Analysis of Social-Emotional Development in the Early Childhood Education Process. </w:t>
      </w:r>
      <w:r w:rsidRPr="007143B5">
        <w:rPr>
          <w:rFonts w:cs="Calibri"/>
          <w:i/>
          <w:iCs/>
        </w:rPr>
        <w:t>Aulad: Journal on Early Childhood</w:t>
      </w:r>
      <w:r w:rsidRPr="007143B5">
        <w:rPr>
          <w:rFonts w:cs="Calibri"/>
        </w:rPr>
        <w:t xml:space="preserve">, </w:t>
      </w:r>
      <w:r w:rsidRPr="007143B5">
        <w:rPr>
          <w:rFonts w:cs="Calibri"/>
          <w:i/>
          <w:iCs/>
        </w:rPr>
        <w:t>7</w:t>
      </w:r>
      <w:r w:rsidRPr="007143B5">
        <w:rPr>
          <w:rFonts w:cs="Calibri"/>
        </w:rPr>
        <w:t>(2), Article 2. https://doi.org/10.31004/aulad.v7i2.638</w:t>
      </w:r>
    </w:p>
    <w:p w14:paraId="50CFD05D" w14:textId="77777777" w:rsidR="00285D41" w:rsidRPr="007143B5" w:rsidRDefault="00285D41" w:rsidP="00285D41">
      <w:pPr>
        <w:pStyle w:val="Alishlah71References"/>
        <w:rPr>
          <w:rFonts w:cs="Calibri"/>
        </w:rPr>
      </w:pPr>
      <w:r w:rsidRPr="007143B5">
        <w:rPr>
          <w:rFonts w:cs="Calibri"/>
        </w:rPr>
        <w:t xml:space="preserve">Denham, S. A. (2006). Social-Emotional Competence as Support for School Readiness: What Is It and How Do We Assess It? </w:t>
      </w:r>
      <w:r w:rsidRPr="007143B5">
        <w:rPr>
          <w:rFonts w:cs="Calibri"/>
          <w:i/>
          <w:iCs/>
        </w:rPr>
        <w:t>Early Education and Development</w:t>
      </w:r>
      <w:r w:rsidRPr="007143B5">
        <w:rPr>
          <w:rFonts w:cs="Calibri"/>
        </w:rPr>
        <w:t xml:space="preserve">, </w:t>
      </w:r>
      <w:r w:rsidRPr="007143B5">
        <w:rPr>
          <w:rFonts w:cs="Calibri"/>
          <w:i/>
          <w:iCs/>
        </w:rPr>
        <w:t>17</w:t>
      </w:r>
      <w:r w:rsidRPr="007143B5">
        <w:rPr>
          <w:rFonts w:cs="Calibri"/>
        </w:rPr>
        <w:t>(1), 57–89. https://doi.org/10.1207/s15566935eed1701_4</w:t>
      </w:r>
    </w:p>
    <w:p w14:paraId="4F794E16" w14:textId="77777777" w:rsidR="00285D41" w:rsidRPr="007143B5" w:rsidRDefault="00285D41" w:rsidP="00285D41">
      <w:pPr>
        <w:pStyle w:val="Alishlah71References"/>
        <w:rPr>
          <w:rFonts w:cs="Calibri"/>
        </w:rPr>
      </w:pPr>
      <w:r w:rsidRPr="007143B5">
        <w:rPr>
          <w:rFonts w:cs="Calibri"/>
        </w:rPr>
        <w:t xml:space="preserve">Denham, S. A., &amp; and Brown, C. (2010). “Plays Nice With Others”: Social–Emotional Learning and Academic Success. </w:t>
      </w:r>
      <w:r w:rsidRPr="007143B5">
        <w:rPr>
          <w:rFonts w:cs="Calibri"/>
          <w:i/>
          <w:iCs/>
        </w:rPr>
        <w:t>Early Education and Development</w:t>
      </w:r>
      <w:r w:rsidRPr="007143B5">
        <w:rPr>
          <w:rFonts w:cs="Calibri"/>
        </w:rPr>
        <w:t xml:space="preserve">, </w:t>
      </w:r>
      <w:r w:rsidRPr="007143B5">
        <w:rPr>
          <w:rFonts w:cs="Calibri"/>
          <w:i/>
          <w:iCs/>
        </w:rPr>
        <w:t>21</w:t>
      </w:r>
      <w:r w:rsidRPr="007143B5">
        <w:rPr>
          <w:rFonts w:cs="Calibri"/>
        </w:rPr>
        <w:t>(5), 652–680. https://doi.org/10.1080/10409289.2010.497450</w:t>
      </w:r>
    </w:p>
    <w:p w14:paraId="7BB574B6" w14:textId="77777777" w:rsidR="00285D41" w:rsidRPr="007143B5" w:rsidRDefault="00285D41" w:rsidP="00285D41">
      <w:pPr>
        <w:pStyle w:val="Alishlah71References"/>
        <w:rPr>
          <w:rFonts w:cs="Calibri"/>
        </w:rPr>
      </w:pPr>
      <w:r w:rsidRPr="007143B5">
        <w:rPr>
          <w:rFonts w:cs="Calibri"/>
        </w:rPr>
        <w:t xml:space="preserve">Fitriyah, L., Sholihah, I., Hasanah, H., Najiyah, I., &amp; Subaida, S. (2024). Pendampingan dan Edukasi Orang Tua dalam Membangun Keseimbangan Emosional Anak di TPA Anak Salih Karanganyar, Paiton, Kabupaten Probolinggo. </w:t>
      </w:r>
      <w:r w:rsidRPr="007143B5">
        <w:rPr>
          <w:rFonts w:cs="Calibri"/>
          <w:i/>
          <w:iCs/>
        </w:rPr>
        <w:t>INCOME: Indonesian Journal of Community Service and Engagement</w:t>
      </w:r>
      <w:r w:rsidRPr="007143B5">
        <w:rPr>
          <w:rFonts w:cs="Calibri"/>
        </w:rPr>
        <w:t xml:space="preserve">, </w:t>
      </w:r>
      <w:r w:rsidRPr="007143B5">
        <w:rPr>
          <w:rFonts w:cs="Calibri"/>
          <w:i/>
          <w:iCs/>
        </w:rPr>
        <w:t>3</w:t>
      </w:r>
      <w:r w:rsidRPr="007143B5">
        <w:rPr>
          <w:rFonts w:cs="Calibri"/>
        </w:rPr>
        <w:t>(4), Article 4. https://doi.org/10.56855/income.v3i4.1265</w:t>
      </w:r>
    </w:p>
    <w:p w14:paraId="7B4B5855" w14:textId="77777777" w:rsidR="00285D41" w:rsidRPr="007143B5" w:rsidRDefault="00285D41" w:rsidP="00285D41">
      <w:pPr>
        <w:pStyle w:val="Alishlah71References"/>
        <w:rPr>
          <w:rFonts w:cs="Calibri"/>
        </w:rPr>
      </w:pPr>
      <w:r w:rsidRPr="007143B5">
        <w:rPr>
          <w:rFonts w:cs="Calibri"/>
        </w:rPr>
        <w:t xml:space="preserve">Goleman, D. (1996). Emotional Intelligence. Why It Can Matter More than IQ. </w:t>
      </w:r>
      <w:r w:rsidRPr="007143B5">
        <w:rPr>
          <w:rFonts w:cs="Calibri"/>
          <w:i/>
          <w:iCs/>
        </w:rPr>
        <w:t>Learning</w:t>
      </w:r>
      <w:r w:rsidRPr="007143B5">
        <w:rPr>
          <w:rFonts w:cs="Calibri"/>
        </w:rPr>
        <w:t xml:space="preserve">, </w:t>
      </w:r>
      <w:r w:rsidRPr="007143B5">
        <w:rPr>
          <w:rFonts w:cs="Calibri"/>
          <w:i/>
          <w:iCs/>
        </w:rPr>
        <w:t>24</w:t>
      </w:r>
      <w:r w:rsidRPr="007143B5">
        <w:rPr>
          <w:rFonts w:cs="Calibri"/>
        </w:rPr>
        <w:t>(6), 49–50.</w:t>
      </w:r>
    </w:p>
    <w:p w14:paraId="1488BC94" w14:textId="664CD9F3" w:rsidR="00285D41" w:rsidRPr="007143B5" w:rsidRDefault="00285D41" w:rsidP="007143B5">
      <w:pPr>
        <w:pStyle w:val="Alishlah71References"/>
        <w:rPr>
          <w:rFonts w:cs="Calibri"/>
        </w:rPr>
      </w:pPr>
      <w:r w:rsidRPr="007143B5">
        <w:rPr>
          <w:rFonts w:cs="Calibri"/>
        </w:rPr>
        <w:t xml:space="preserve">Hu, Y. (2024). </w:t>
      </w:r>
      <w:r w:rsidR="007143B5" w:rsidRPr="007143B5">
        <w:rPr>
          <w:rFonts w:cs="Calibri"/>
        </w:rPr>
        <w:t>Family Features And Academic And Social-Emotional Development Of Left-Behind Children In Hubei, China</w:t>
      </w:r>
      <w:r w:rsidRPr="007143B5">
        <w:rPr>
          <w:rFonts w:cs="Calibri"/>
        </w:rPr>
        <w:t xml:space="preserve">. </w:t>
      </w:r>
      <w:r w:rsidRPr="007143B5">
        <w:rPr>
          <w:rFonts w:cs="Calibri"/>
          <w:i/>
          <w:iCs/>
        </w:rPr>
        <w:t>MOJES: Malaysian Online Journal of Educational Sciences</w:t>
      </w:r>
      <w:r w:rsidRPr="007143B5">
        <w:rPr>
          <w:rFonts w:cs="Calibri"/>
        </w:rPr>
        <w:t xml:space="preserve">, </w:t>
      </w:r>
      <w:r w:rsidRPr="007143B5">
        <w:rPr>
          <w:rFonts w:cs="Calibri"/>
          <w:i/>
          <w:iCs/>
        </w:rPr>
        <w:t>12</w:t>
      </w:r>
      <w:r w:rsidRPr="007143B5">
        <w:rPr>
          <w:rFonts w:cs="Calibri"/>
        </w:rPr>
        <w:t>(3), Article 3. https://doi.org/10.22452/aldad.vol12no3.1</w:t>
      </w:r>
    </w:p>
    <w:p w14:paraId="5CB72B71" w14:textId="438E8F11" w:rsidR="00285D41" w:rsidRPr="007143B5" w:rsidRDefault="00285D41" w:rsidP="00285D41">
      <w:pPr>
        <w:pStyle w:val="Alishlah71References"/>
        <w:rPr>
          <w:rFonts w:cs="Calibri"/>
        </w:rPr>
      </w:pPr>
      <w:r w:rsidRPr="007143B5">
        <w:rPr>
          <w:rFonts w:cs="Calibri"/>
        </w:rPr>
        <w:t>Izzati, A. N., Hernawati, N., &amp; Islamiah, N. (2024). T</w:t>
      </w:r>
      <w:r w:rsidR="007143B5" w:rsidRPr="007143B5">
        <w:rPr>
          <w:rFonts w:cs="Calibri"/>
        </w:rPr>
        <w:t>he Influence Of Mother-Child Attachment And Caregiver-Child Interaction On Preschool Children’s Social-Emotional Development</w:t>
      </w:r>
      <w:r w:rsidRPr="007143B5">
        <w:rPr>
          <w:rFonts w:cs="Calibri"/>
        </w:rPr>
        <w:t xml:space="preserve">. </w:t>
      </w:r>
      <w:r w:rsidRPr="007143B5">
        <w:rPr>
          <w:rFonts w:cs="Calibri"/>
          <w:i/>
          <w:iCs/>
        </w:rPr>
        <w:t>Journal of Child, Family, and Consumer Studies</w:t>
      </w:r>
      <w:r w:rsidRPr="007143B5">
        <w:rPr>
          <w:rFonts w:cs="Calibri"/>
        </w:rPr>
        <w:t xml:space="preserve">, </w:t>
      </w:r>
      <w:r w:rsidRPr="007143B5">
        <w:rPr>
          <w:rFonts w:cs="Calibri"/>
          <w:i/>
          <w:iCs/>
        </w:rPr>
        <w:t>3</w:t>
      </w:r>
      <w:r w:rsidRPr="007143B5">
        <w:rPr>
          <w:rFonts w:cs="Calibri"/>
        </w:rPr>
        <w:t>(3), Article 3. https://doi.org/10.29244/jcfcs.3.3.167-177</w:t>
      </w:r>
    </w:p>
    <w:p w14:paraId="7A0A784C" w14:textId="77777777" w:rsidR="00285D41" w:rsidRPr="007143B5" w:rsidRDefault="00285D41" w:rsidP="007143B5">
      <w:pPr>
        <w:pStyle w:val="Alishlah71References"/>
        <w:rPr>
          <w:rFonts w:cs="Calibri"/>
        </w:rPr>
      </w:pPr>
      <w:r w:rsidRPr="007143B5">
        <w:rPr>
          <w:rFonts w:cs="Calibri"/>
        </w:rPr>
        <w:t xml:space="preserve">Khadijah, K., Arlina, A., Addaudy, M. J., &amp; Maisarah, M. (2021). The Effect Of Edutainment Learning Model On Early Childhood Socio-Emotional Development. </w:t>
      </w:r>
      <w:r w:rsidRPr="007143B5">
        <w:rPr>
          <w:rFonts w:cs="Calibri"/>
          <w:i/>
          <w:iCs/>
        </w:rPr>
        <w:t>Jurnal Pendidikan Usia Dini</w:t>
      </w:r>
      <w:r w:rsidRPr="007143B5">
        <w:rPr>
          <w:rFonts w:cs="Calibri"/>
        </w:rPr>
        <w:t xml:space="preserve">, </w:t>
      </w:r>
      <w:r w:rsidRPr="007143B5">
        <w:rPr>
          <w:rFonts w:cs="Calibri"/>
          <w:i/>
          <w:iCs/>
        </w:rPr>
        <w:t>15</w:t>
      </w:r>
      <w:r w:rsidRPr="007143B5">
        <w:rPr>
          <w:rFonts w:cs="Calibri"/>
        </w:rPr>
        <w:t>(2), Article 2. http://repository.uinsu.ac.id/13588/</w:t>
      </w:r>
    </w:p>
    <w:p w14:paraId="7EB5EB2D" w14:textId="77777777" w:rsidR="00285D41" w:rsidRPr="007143B5" w:rsidRDefault="00285D41" w:rsidP="007143B5">
      <w:pPr>
        <w:pStyle w:val="Alishlah71References"/>
        <w:rPr>
          <w:rFonts w:cs="Calibri"/>
        </w:rPr>
      </w:pPr>
      <w:r w:rsidRPr="007143B5">
        <w:rPr>
          <w:rFonts w:cs="Calibri"/>
        </w:rPr>
        <w:t xml:space="preserve">Kirk, G., &amp; and Jay, J. (2018). Supporting Kindergarten Children’s Social and Emotional Development: </w:t>
      </w:r>
      <w:r w:rsidRPr="007143B5">
        <w:rPr>
          <w:rFonts w:cs="Calibri"/>
        </w:rPr>
        <w:lastRenderedPageBreak/>
        <w:t xml:space="preserve">Examining the Synergetic Role of Environments, Play, and Relationships. </w:t>
      </w:r>
      <w:r w:rsidRPr="007143B5">
        <w:rPr>
          <w:rFonts w:cs="Calibri"/>
          <w:i/>
          <w:iCs/>
        </w:rPr>
        <w:t>Journal of Research in Childhood Education</w:t>
      </w:r>
      <w:r w:rsidRPr="007143B5">
        <w:rPr>
          <w:rFonts w:cs="Calibri"/>
        </w:rPr>
        <w:t xml:space="preserve">, </w:t>
      </w:r>
      <w:r w:rsidRPr="007143B5">
        <w:rPr>
          <w:rFonts w:cs="Calibri"/>
          <w:i/>
          <w:iCs/>
        </w:rPr>
        <w:t>32</w:t>
      </w:r>
      <w:r w:rsidRPr="007143B5">
        <w:rPr>
          <w:rFonts w:cs="Calibri"/>
        </w:rPr>
        <w:t>(4), 472–485. https://doi.org/10.1080/02568543.2018.1495671</w:t>
      </w:r>
    </w:p>
    <w:p w14:paraId="240C0906" w14:textId="77777777" w:rsidR="00285D41" w:rsidRPr="007143B5" w:rsidRDefault="00285D41" w:rsidP="007143B5">
      <w:pPr>
        <w:pStyle w:val="Alishlah71References"/>
        <w:rPr>
          <w:rFonts w:cs="Calibri"/>
        </w:rPr>
      </w:pPr>
      <w:r w:rsidRPr="007143B5">
        <w:rPr>
          <w:rFonts w:cs="Calibri"/>
        </w:rPr>
        <w:t xml:space="preserve">Krisnaningsih, Y. K., Agustina, R., &amp; Zahro, S. F. (2024). Peran Pendidikan Anak Usia Dini dalam Pengembangan Keterampilan Sosial-Emosional Anak di Era Digital. </w:t>
      </w:r>
      <w:r w:rsidRPr="007143B5">
        <w:rPr>
          <w:rFonts w:cs="Calibri"/>
          <w:i/>
          <w:iCs/>
        </w:rPr>
        <w:t>Journal of Education and Pedagogy</w:t>
      </w:r>
      <w:r w:rsidRPr="007143B5">
        <w:rPr>
          <w:rFonts w:cs="Calibri"/>
        </w:rPr>
        <w:t xml:space="preserve">, </w:t>
      </w:r>
      <w:r w:rsidRPr="007143B5">
        <w:rPr>
          <w:rFonts w:cs="Calibri"/>
          <w:i/>
          <w:iCs/>
        </w:rPr>
        <w:t>1</w:t>
      </w:r>
      <w:r w:rsidRPr="007143B5">
        <w:rPr>
          <w:rFonts w:cs="Calibri"/>
        </w:rPr>
        <w:t>(1), Article 1. https://doi.org/10.62354/jep.v1i1.7</w:t>
      </w:r>
    </w:p>
    <w:p w14:paraId="7CC2DF67" w14:textId="35FFAC78" w:rsidR="00285D41" w:rsidRPr="007143B5" w:rsidRDefault="00285D41" w:rsidP="007143B5">
      <w:pPr>
        <w:pStyle w:val="Alishlah71References"/>
        <w:rPr>
          <w:rFonts w:cs="Calibri"/>
        </w:rPr>
      </w:pPr>
      <w:r w:rsidRPr="007143B5">
        <w:rPr>
          <w:rFonts w:cs="Calibri"/>
        </w:rPr>
        <w:t xml:space="preserve">Kurnia, A., Iffah, I., Wahidi, R., Selpiyana, D., &amp; Oviensy, V. (2025). </w:t>
      </w:r>
      <w:r w:rsidR="007143B5" w:rsidRPr="007143B5">
        <w:rPr>
          <w:rFonts w:cs="Calibri"/>
        </w:rPr>
        <w:t>Peran Lingkungan Belajar Dalam Pengembangan Sosial-Emosional Anak Usia Dini: Telaah Sistematis Berbasis Metode Kurikulum Merdeka</w:t>
      </w:r>
      <w:r w:rsidRPr="007143B5">
        <w:rPr>
          <w:rFonts w:cs="Calibri"/>
        </w:rPr>
        <w:t xml:space="preserve">. </w:t>
      </w:r>
      <w:r w:rsidRPr="007143B5">
        <w:rPr>
          <w:rFonts w:cs="Calibri"/>
          <w:i/>
          <w:iCs/>
        </w:rPr>
        <w:t>Al-ATHFAL: Jurnal Pendidikan Anak</w:t>
      </w:r>
      <w:r w:rsidRPr="007143B5">
        <w:rPr>
          <w:rFonts w:cs="Calibri"/>
        </w:rPr>
        <w:t xml:space="preserve">, </w:t>
      </w:r>
      <w:r w:rsidRPr="007143B5">
        <w:rPr>
          <w:rFonts w:cs="Calibri"/>
          <w:i/>
          <w:iCs/>
        </w:rPr>
        <w:t>6</w:t>
      </w:r>
      <w:r w:rsidRPr="007143B5">
        <w:rPr>
          <w:rFonts w:cs="Calibri"/>
        </w:rPr>
        <w:t>(1), Article 1. https://doi.org/10.46773/alathfal.v6i1.1662</w:t>
      </w:r>
    </w:p>
    <w:p w14:paraId="5B016369" w14:textId="77777777" w:rsidR="00285D41" w:rsidRPr="007143B5" w:rsidRDefault="00285D41" w:rsidP="007143B5">
      <w:pPr>
        <w:pStyle w:val="Alishlah71References"/>
        <w:rPr>
          <w:rFonts w:cs="Calibri"/>
        </w:rPr>
      </w:pPr>
      <w:r w:rsidRPr="007143B5">
        <w:rPr>
          <w:rFonts w:cs="Calibri"/>
        </w:rPr>
        <w:t xml:space="preserve">Kurniawan, H., Hakim, L., Sanulita, H., Maiza, M., Arisanti, I., Rismawan, M., Sudipa, I. G. I., Daryaswanti, P. I., Kharisma, L. P. I., akbar, J. S., Haryani, H., &amp; Amalia, M. M. (2023). </w:t>
      </w:r>
      <w:r w:rsidRPr="007143B5">
        <w:rPr>
          <w:rFonts w:cs="Calibri"/>
          <w:i/>
          <w:iCs/>
        </w:rPr>
        <w:t>TEKNIK PENULISAN KARYA ILMIAH: Cara membuat Karya Ilmiah yang baik dan benar</w:t>
      </w:r>
      <w:r w:rsidRPr="007143B5">
        <w:rPr>
          <w:rFonts w:cs="Calibri"/>
        </w:rPr>
        <w:t>. PT. Sonpedia Publishing Indonesia.</w:t>
      </w:r>
    </w:p>
    <w:p w14:paraId="5F4F89AF" w14:textId="77777777" w:rsidR="00285D41" w:rsidRPr="007143B5" w:rsidRDefault="00285D41" w:rsidP="007143B5">
      <w:pPr>
        <w:pStyle w:val="Alishlah71References"/>
        <w:rPr>
          <w:rFonts w:cs="Calibri"/>
        </w:rPr>
      </w:pPr>
      <w:r w:rsidRPr="007143B5">
        <w:rPr>
          <w:rFonts w:cs="Calibri"/>
        </w:rPr>
        <w:t xml:space="preserve">Kuswanti, E., Arifin, I., Aisyah, E. N., Pramono, &amp; Putra, Y. D. (2024). Pengembangan Buku L-UNIQ untuk Meningkatkan Perkembangan Sosial-Emosional dan Kognitif Anak Usia 4-6 Tahun. </w:t>
      </w:r>
      <w:r w:rsidRPr="007143B5">
        <w:rPr>
          <w:rFonts w:cs="Calibri"/>
          <w:i/>
          <w:iCs/>
        </w:rPr>
        <w:t>Kiddo: Jurnal Pendidikan Islam Anak Usia Dini</w:t>
      </w:r>
      <w:r w:rsidRPr="007143B5">
        <w:rPr>
          <w:rFonts w:cs="Calibri"/>
        </w:rPr>
        <w:t>, 694–707. https://doi.org/10.19105/kiddo.v1i1.14173</w:t>
      </w:r>
    </w:p>
    <w:p w14:paraId="0961F6EA" w14:textId="77777777" w:rsidR="00285D41" w:rsidRPr="007143B5" w:rsidRDefault="00285D41" w:rsidP="007143B5">
      <w:pPr>
        <w:pStyle w:val="Alishlah71References"/>
        <w:rPr>
          <w:rFonts w:cs="Calibri"/>
        </w:rPr>
      </w:pPr>
      <w:r w:rsidRPr="007143B5">
        <w:rPr>
          <w:rFonts w:cs="Calibri"/>
        </w:rPr>
        <w:t xml:space="preserve">Muali, C., &amp; Fatmawati, S. (2022). Peran Orang Tua Meningkatkan Kecerdasan Emosional Anak; Analisis Faktor dan Strategi dalam Perspektif Islam. </w:t>
      </w:r>
      <w:r w:rsidRPr="007143B5">
        <w:rPr>
          <w:rFonts w:cs="Calibri"/>
          <w:i/>
          <w:iCs/>
        </w:rPr>
        <w:t>Fitrah: Journal of Islamic Education</w:t>
      </w:r>
      <w:r w:rsidRPr="007143B5">
        <w:rPr>
          <w:rFonts w:cs="Calibri"/>
        </w:rPr>
        <w:t xml:space="preserve">, </w:t>
      </w:r>
      <w:r w:rsidRPr="007143B5">
        <w:rPr>
          <w:rFonts w:cs="Calibri"/>
          <w:i/>
          <w:iCs/>
        </w:rPr>
        <w:t>3</w:t>
      </w:r>
      <w:r w:rsidRPr="007143B5">
        <w:rPr>
          <w:rFonts w:cs="Calibri"/>
        </w:rPr>
        <w:t>(2), Article 2. https://doi.org/10.53802/fitrah.v3i2.135</w:t>
      </w:r>
    </w:p>
    <w:p w14:paraId="0E4A178C" w14:textId="4914077D" w:rsidR="00285D41" w:rsidRPr="007143B5" w:rsidRDefault="00285D41" w:rsidP="007143B5">
      <w:pPr>
        <w:pStyle w:val="Alishlah71References"/>
        <w:rPr>
          <w:rFonts w:cs="Calibri"/>
        </w:rPr>
      </w:pPr>
      <w:r w:rsidRPr="007143B5">
        <w:rPr>
          <w:rFonts w:cs="Calibri"/>
        </w:rPr>
        <w:t xml:space="preserve">Mulyana, E. H., Gandana, G., &amp; Muslim, M. Z. N. (2017). </w:t>
      </w:r>
      <w:r w:rsidR="007143B5" w:rsidRPr="007143B5">
        <w:rPr>
          <w:rFonts w:cs="Calibri"/>
        </w:rPr>
        <w:t xml:space="preserve">Kemampuan Anak Usia Dini Mengelola Emosi Diri Pada Kelompok B Di Tk Pertiwi Dwp Kecamatan Tawang Kota Tasikmalaya. </w:t>
      </w:r>
      <w:r w:rsidR="007143B5" w:rsidRPr="007143B5">
        <w:rPr>
          <w:rFonts w:cs="Calibri"/>
          <w:i/>
          <w:iCs/>
        </w:rPr>
        <w:t>Jurnal Paud Agapedia</w:t>
      </w:r>
      <w:r w:rsidRPr="007143B5">
        <w:rPr>
          <w:rFonts w:cs="Calibri"/>
        </w:rPr>
        <w:t xml:space="preserve">, </w:t>
      </w:r>
      <w:r w:rsidRPr="007143B5">
        <w:rPr>
          <w:rFonts w:cs="Calibri"/>
          <w:i/>
          <w:iCs/>
        </w:rPr>
        <w:t>1</w:t>
      </w:r>
      <w:r w:rsidRPr="007143B5">
        <w:rPr>
          <w:rFonts w:cs="Calibri"/>
        </w:rPr>
        <w:t>(2), Article 2. https://doi.org/10.17509/jpa.v1i2.9361</w:t>
      </w:r>
    </w:p>
    <w:p w14:paraId="4B76139A" w14:textId="77777777" w:rsidR="00285D41" w:rsidRPr="007143B5" w:rsidRDefault="00285D41" w:rsidP="007143B5">
      <w:pPr>
        <w:pStyle w:val="Alishlah71References"/>
        <w:rPr>
          <w:rFonts w:cs="Calibri"/>
        </w:rPr>
      </w:pPr>
      <w:r w:rsidRPr="007143B5">
        <w:rPr>
          <w:rFonts w:cs="Calibri"/>
        </w:rPr>
        <w:t xml:space="preserve">Rachman, Y. A., Sumarwan, U., Latifah, M., &amp; Herawati, T. (2023). Factors Influencing The Social-Emotional Development of Children And Adolescents: A Study Systematic Literature Review. </w:t>
      </w:r>
      <w:r w:rsidRPr="007143B5">
        <w:rPr>
          <w:rFonts w:cs="Calibri"/>
          <w:i/>
          <w:iCs/>
        </w:rPr>
        <w:t>Journal of Family Sciences</w:t>
      </w:r>
      <w:r w:rsidRPr="007143B5">
        <w:rPr>
          <w:rFonts w:cs="Calibri"/>
        </w:rPr>
        <w:t>, 1–17. https://doi.org/10.29244/jfs.vi.49789</w:t>
      </w:r>
    </w:p>
    <w:p w14:paraId="0BDAC833" w14:textId="77777777" w:rsidR="00285D41" w:rsidRPr="007143B5" w:rsidRDefault="00285D41" w:rsidP="007143B5">
      <w:pPr>
        <w:pStyle w:val="Alishlah71References"/>
        <w:rPr>
          <w:rFonts w:cs="Calibri"/>
        </w:rPr>
      </w:pPr>
      <w:r w:rsidRPr="007143B5">
        <w:rPr>
          <w:rFonts w:cs="Calibri"/>
        </w:rPr>
        <w:t xml:space="preserve">San, N. M. H., Myint, A. A., &amp; Oo, C. Z. (2021). Using play to improve the social and emotional development of preschool children. </w:t>
      </w:r>
      <w:r w:rsidRPr="007143B5">
        <w:rPr>
          <w:rFonts w:cs="Calibri"/>
          <w:i/>
          <w:iCs/>
        </w:rPr>
        <w:t>Southeast Asia Early Childhood Journal</w:t>
      </w:r>
      <w:r w:rsidRPr="007143B5">
        <w:rPr>
          <w:rFonts w:cs="Calibri"/>
        </w:rPr>
        <w:t xml:space="preserve">, </w:t>
      </w:r>
      <w:r w:rsidRPr="007143B5">
        <w:rPr>
          <w:rFonts w:cs="Calibri"/>
          <w:i/>
          <w:iCs/>
        </w:rPr>
        <w:t>10</w:t>
      </w:r>
      <w:r w:rsidRPr="007143B5">
        <w:rPr>
          <w:rFonts w:cs="Calibri"/>
        </w:rPr>
        <w:t>(2), Article 2. https://doi.org/10.37134/saecj.vol10.2.2.2021</w:t>
      </w:r>
    </w:p>
    <w:p w14:paraId="633F0A6B" w14:textId="77777777" w:rsidR="00285D41" w:rsidRPr="007143B5" w:rsidRDefault="00285D41" w:rsidP="007143B5">
      <w:pPr>
        <w:pStyle w:val="Alishlah71References"/>
        <w:rPr>
          <w:rFonts w:cs="Calibri"/>
        </w:rPr>
      </w:pPr>
      <w:r w:rsidRPr="007143B5">
        <w:rPr>
          <w:rFonts w:cs="Calibri"/>
        </w:rPr>
        <w:t xml:space="preserve">Santyani, W., &amp; Suryanti, D. S. (2024). The Influence of Daughter’s Attachment to Father on Social Emotional Development. </w:t>
      </w:r>
      <w:r w:rsidRPr="007143B5">
        <w:rPr>
          <w:rFonts w:cs="Calibri"/>
          <w:i/>
          <w:iCs/>
        </w:rPr>
        <w:t>KINDERGARTEN: Journal of Islamic Early Childhood Education</w:t>
      </w:r>
      <w:r w:rsidRPr="007143B5">
        <w:rPr>
          <w:rFonts w:cs="Calibri"/>
        </w:rPr>
        <w:t xml:space="preserve">, </w:t>
      </w:r>
      <w:r w:rsidRPr="007143B5">
        <w:rPr>
          <w:rFonts w:cs="Calibri"/>
          <w:i/>
          <w:iCs/>
        </w:rPr>
        <w:t>7</w:t>
      </w:r>
      <w:r w:rsidRPr="007143B5">
        <w:rPr>
          <w:rFonts w:cs="Calibri"/>
        </w:rPr>
        <w:t>(1), Article 1. https://doi.org/10.24014/kjiece.v7i1.29799</w:t>
      </w:r>
    </w:p>
    <w:p w14:paraId="047F8610" w14:textId="77777777" w:rsidR="00285D41" w:rsidRPr="007143B5" w:rsidRDefault="00285D41" w:rsidP="007143B5">
      <w:pPr>
        <w:pStyle w:val="Alishlah71References"/>
        <w:rPr>
          <w:rFonts w:cs="Calibri"/>
        </w:rPr>
      </w:pPr>
      <w:r w:rsidRPr="007143B5">
        <w:rPr>
          <w:rFonts w:cs="Calibri"/>
        </w:rPr>
        <w:t xml:space="preserve">Sidqia, T. L., Ramadhan, F., Yanti, F., Salsabila, I., Riyadhi, M. I., &amp; Kurniati, E. (2024). ProtEQ: Social-emotional Development Media for Gifted Children in Pre-schools. </w:t>
      </w:r>
      <w:r w:rsidRPr="007143B5">
        <w:rPr>
          <w:rFonts w:cs="Calibri"/>
          <w:i/>
          <w:iCs/>
        </w:rPr>
        <w:t>JPUD - Jurnal Pendidikan Usia Dini</w:t>
      </w:r>
      <w:r w:rsidRPr="007143B5">
        <w:rPr>
          <w:rFonts w:cs="Calibri"/>
        </w:rPr>
        <w:t xml:space="preserve">, </w:t>
      </w:r>
      <w:r w:rsidRPr="007143B5">
        <w:rPr>
          <w:rFonts w:cs="Calibri"/>
          <w:i/>
          <w:iCs/>
        </w:rPr>
        <w:t>18</w:t>
      </w:r>
      <w:r w:rsidRPr="007143B5">
        <w:rPr>
          <w:rFonts w:cs="Calibri"/>
        </w:rPr>
        <w:t>(2), Article 2. https://doi.org/10.21009/jpud.v18i2.46394</w:t>
      </w:r>
    </w:p>
    <w:p w14:paraId="2B46C976" w14:textId="77777777" w:rsidR="00285D41" w:rsidRPr="007143B5" w:rsidRDefault="00285D41" w:rsidP="007143B5">
      <w:pPr>
        <w:pStyle w:val="Alishlah71References"/>
        <w:rPr>
          <w:rFonts w:cs="Calibri"/>
        </w:rPr>
      </w:pPr>
      <w:r w:rsidRPr="007143B5">
        <w:rPr>
          <w:rFonts w:cs="Calibri"/>
        </w:rPr>
        <w:t xml:space="preserve">Snyder, H. (2019). Literature review as a research methodology: An overview and guidelines. </w:t>
      </w:r>
      <w:r w:rsidRPr="007143B5">
        <w:rPr>
          <w:rFonts w:cs="Calibri"/>
          <w:i/>
          <w:iCs/>
        </w:rPr>
        <w:t>Journal of Business Research</w:t>
      </w:r>
      <w:r w:rsidRPr="007143B5">
        <w:rPr>
          <w:rFonts w:cs="Calibri"/>
        </w:rPr>
        <w:t xml:space="preserve">, </w:t>
      </w:r>
      <w:r w:rsidRPr="007143B5">
        <w:rPr>
          <w:rFonts w:cs="Calibri"/>
          <w:i/>
          <w:iCs/>
        </w:rPr>
        <w:t>104</w:t>
      </w:r>
      <w:r w:rsidRPr="007143B5">
        <w:rPr>
          <w:rFonts w:cs="Calibri"/>
        </w:rPr>
        <w:t>, 333–339. https://doi.org/10.1016/j.jbusres.2019.07.039</w:t>
      </w:r>
    </w:p>
    <w:p w14:paraId="55AB8FCE" w14:textId="77777777" w:rsidR="00285D41" w:rsidRPr="007143B5" w:rsidRDefault="00285D41" w:rsidP="007143B5">
      <w:pPr>
        <w:pStyle w:val="Alishlah71References"/>
        <w:rPr>
          <w:rFonts w:cs="Calibri"/>
        </w:rPr>
      </w:pPr>
      <w:r w:rsidRPr="007143B5">
        <w:rPr>
          <w:rFonts w:cs="Calibri"/>
        </w:rPr>
        <w:t xml:space="preserve">Suprijanto, A., Kartikawati, E., Roni, M., &amp; N, S. P. (2022). Parenting Education for Early Childhood Social-Emotional Development. </w:t>
      </w:r>
      <w:r w:rsidRPr="007143B5">
        <w:rPr>
          <w:rFonts w:cs="Calibri"/>
          <w:i/>
          <w:iCs/>
        </w:rPr>
        <w:t>Journal of Childhood Development</w:t>
      </w:r>
      <w:r w:rsidRPr="007143B5">
        <w:rPr>
          <w:rFonts w:cs="Calibri"/>
        </w:rPr>
        <w:t xml:space="preserve">, </w:t>
      </w:r>
      <w:r w:rsidRPr="007143B5">
        <w:rPr>
          <w:rFonts w:cs="Calibri"/>
          <w:i/>
          <w:iCs/>
        </w:rPr>
        <w:t>2</w:t>
      </w:r>
      <w:r w:rsidRPr="007143B5">
        <w:rPr>
          <w:rFonts w:cs="Calibri"/>
        </w:rPr>
        <w:t>(1), Article 1. https://doi.org/10.25217/jcd.v2i1.3350</w:t>
      </w:r>
    </w:p>
    <w:p w14:paraId="31B8A6CE" w14:textId="77777777" w:rsidR="00285D41" w:rsidRPr="007143B5" w:rsidRDefault="00285D41" w:rsidP="007143B5">
      <w:pPr>
        <w:pStyle w:val="Alishlah71References"/>
        <w:rPr>
          <w:rFonts w:cs="Calibri"/>
        </w:rPr>
      </w:pPr>
      <w:r w:rsidRPr="007143B5">
        <w:rPr>
          <w:rFonts w:cs="Calibri"/>
        </w:rPr>
        <w:t xml:space="preserve">Tamblyn, A., Sun, Y., May, T., Evangelou, M., Godsman, N., Blewitt, C., &amp; Skouteris, H. (2023). How do physical or sensory early childhood education and care environment factors affect children’s social and emotional development? A systematic scoping review. </w:t>
      </w:r>
      <w:r w:rsidRPr="007143B5">
        <w:rPr>
          <w:rFonts w:cs="Calibri"/>
          <w:i/>
          <w:iCs/>
        </w:rPr>
        <w:t>Educational Research Review</w:t>
      </w:r>
      <w:r w:rsidRPr="007143B5">
        <w:rPr>
          <w:rFonts w:cs="Calibri"/>
        </w:rPr>
        <w:t xml:space="preserve">, </w:t>
      </w:r>
      <w:r w:rsidRPr="007143B5">
        <w:rPr>
          <w:rFonts w:cs="Calibri"/>
          <w:i/>
          <w:iCs/>
        </w:rPr>
        <w:t>41</w:t>
      </w:r>
      <w:r w:rsidRPr="007143B5">
        <w:rPr>
          <w:rFonts w:cs="Calibri"/>
        </w:rPr>
        <w:t>, 100555. https://doi.org/10.1016/j.edurev.2023.100555</w:t>
      </w:r>
    </w:p>
    <w:p w14:paraId="13E405EE" w14:textId="77777777" w:rsidR="00285D41" w:rsidRPr="007143B5" w:rsidRDefault="00285D41" w:rsidP="007143B5">
      <w:pPr>
        <w:pStyle w:val="Alishlah71References"/>
        <w:rPr>
          <w:rFonts w:cs="Calibri"/>
        </w:rPr>
      </w:pPr>
      <w:r w:rsidRPr="007143B5">
        <w:rPr>
          <w:rFonts w:cs="Calibri"/>
        </w:rPr>
        <w:t xml:space="preserve">Xiang, D., Qin ,Guihua, &amp; and Zheng, X. (2022). The Influence of Student-Teacher Relationship on School-Age Children’s Empathy: The Mediating Role of Emotional Intelligence. </w:t>
      </w:r>
      <w:r w:rsidRPr="007143B5">
        <w:rPr>
          <w:rFonts w:cs="Calibri"/>
          <w:i/>
          <w:iCs/>
        </w:rPr>
        <w:t>Psychology Research and Behavior Management</w:t>
      </w:r>
      <w:r w:rsidRPr="007143B5">
        <w:rPr>
          <w:rFonts w:cs="Calibri"/>
        </w:rPr>
        <w:t xml:space="preserve">, </w:t>
      </w:r>
      <w:r w:rsidRPr="007143B5">
        <w:rPr>
          <w:rFonts w:cs="Calibri"/>
          <w:i/>
          <w:iCs/>
        </w:rPr>
        <w:t>15</w:t>
      </w:r>
      <w:r w:rsidRPr="007143B5">
        <w:rPr>
          <w:rFonts w:cs="Calibri"/>
        </w:rPr>
        <w:t>, 2735–2744. https://doi.org/10.2147/PRBM.S380689</w:t>
      </w:r>
    </w:p>
    <w:p w14:paraId="2DC42DD0" w14:textId="77777777" w:rsidR="00285D41" w:rsidRPr="007143B5" w:rsidRDefault="00285D41" w:rsidP="007143B5">
      <w:pPr>
        <w:pStyle w:val="Alishlah71References"/>
        <w:rPr>
          <w:rFonts w:cs="Calibri"/>
        </w:rPr>
      </w:pPr>
      <w:r w:rsidRPr="007143B5">
        <w:rPr>
          <w:rFonts w:cs="Calibri"/>
        </w:rPr>
        <w:t xml:space="preserve">Zarra-Nezhad, M., Viljaranta ,Jaana, Sajaniemi ,Nina, Aunola ,Kaisa, &amp; and Lerkkanen, M.-K. (2022). The impact of children’s socioemotional development on parenting styles: The moderating effect of social withdrawal. </w:t>
      </w:r>
      <w:r w:rsidRPr="007143B5">
        <w:rPr>
          <w:rFonts w:cs="Calibri"/>
          <w:i/>
          <w:iCs/>
        </w:rPr>
        <w:t>Early Child Development and Care</w:t>
      </w:r>
      <w:r w:rsidRPr="007143B5">
        <w:rPr>
          <w:rFonts w:cs="Calibri"/>
        </w:rPr>
        <w:t xml:space="preserve">, </w:t>
      </w:r>
      <w:r w:rsidRPr="007143B5">
        <w:rPr>
          <w:rFonts w:cs="Calibri"/>
          <w:i/>
          <w:iCs/>
        </w:rPr>
        <w:t>192</w:t>
      </w:r>
      <w:r w:rsidRPr="007143B5">
        <w:rPr>
          <w:rFonts w:cs="Calibri"/>
        </w:rPr>
        <w:t>(7), 1032–1044. https://doi.org/10.1080/03004430.2020.1835879</w:t>
      </w:r>
    </w:p>
    <w:p w14:paraId="5A1E60CC" w14:textId="77777777" w:rsidR="00285D41" w:rsidRPr="007143B5" w:rsidRDefault="00285D41" w:rsidP="007143B5">
      <w:pPr>
        <w:pStyle w:val="Alishlah71References"/>
        <w:rPr>
          <w:rFonts w:cs="Calibri"/>
        </w:rPr>
      </w:pPr>
      <w:r w:rsidRPr="007143B5">
        <w:rPr>
          <w:rFonts w:cs="Calibri"/>
        </w:rPr>
        <w:lastRenderedPageBreak/>
        <w:t xml:space="preserve">Zilka, G. C. (2023). Social-Emotional Aspects of the Biodanza Space in Kindergarten. </w:t>
      </w:r>
      <w:r w:rsidRPr="007143B5">
        <w:rPr>
          <w:rFonts w:cs="Calibri"/>
          <w:i/>
          <w:iCs/>
        </w:rPr>
        <w:t>International Education Studies</w:t>
      </w:r>
      <w:r w:rsidRPr="007143B5">
        <w:rPr>
          <w:rFonts w:cs="Calibri"/>
        </w:rPr>
        <w:t xml:space="preserve">, </w:t>
      </w:r>
      <w:r w:rsidRPr="007143B5">
        <w:rPr>
          <w:rFonts w:cs="Calibri"/>
          <w:i/>
          <w:iCs/>
        </w:rPr>
        <w:t>16</w:t>
      </w:r>
      <w:r w:rsidRPr="007143B5">
        <w:rPr>
          <w:rFonts w:cs="Calibri"/>
        </w:rPr>
        <w:t>(2), Article 2. https://doi.org/10.5539/ies.v16n2p90</w:t>
      </w:r>
    </w:p>
    <w:p w14:paraId="5A7462F3" w14:textId="77777777" w:rsidR="00285D41" w:rsidRPr="007143B5" w:rsidRDefault="00285D41" w:rsidP="00285D41">
      <w:pPr>
        <w:jc w:val="both"/>
        <w:rPr>
          <w:rFonts w:ascii="Palatino Linotype" w:hAnsi="Palatino Linotype"/>
          <w:sz w:val="20"/>
          <w:szCs w:val="20"/>
        </w:rPr>
      </w:pPr>
      <w:r w:rsidRPr="007143B5">
        <w:rPr>
          <w:rFonts w:ascii="Palatino Linotype" w:hAnsi="Palatino Linotype"/>
          <w:sz w:val="20"/>
          <w:szCs w:val="20"/>
        </w:rPr>
        <w:fldChar w:fldCharType="end"/>
      </w:r>
    </w:p>
    <w:p w14:paraId="1448F841" w14:textId="3E04F33F" w:rsidR="00143989" w:rsidRPr="007143B5" w:rsidRDefault="00143989" w:rsidP="002B31FD">
      <w:pPr>
        <w:pStyle w:val="Alishlah71References"/>
      </w:pPr>
    </w:p>
    <w:sectPr w:rsidR="00143989" w:rsidRPr="007143B5" w:rsidSect="001914CF">
      <w:headerReference w:type="default" r:id="rId10"/>
      <w:footerReference w:type="default" r:id="rId11"/>
      <w:headerReference w:type="first" r:id="rId12"/>
      <w:footerReference w:type="first" r:id="rId13"/>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64AF5" w14:textId="77777777" w:rsidR="00FE418C" w:rsidRDefault="00FE418C" w:rsidP="008E64A2">
      <w:pPr>
        <w:spacing w:after="0" w:line="240" w:lineRule="auto"/>
      </w:pPr>
      <w:r>
        <w:separator/>
      </w:r>
    </w:p>
    <w:p w14:paraId="6256559E" w14:textId="77777777" w:rsidR="00FE418C" w:rsidRDefault="00FE418C"/>
  </w:endnote>
  <w:endnote w:type="continuationSeparator" w:id="0">
    <w:p w14:paraId="4660DF1C" w14:textId="77777777" w:rsidR="00FE418C" w:rsidRDefault="00FE418C" w:rsidP="008E64A2">
      <w:pPr>
        <w:spacing w:after="0" w:line="240" w:lineRule="auto"/>
      </w:pPr>
      <w:r>
        <w:continuationSeparator/>
      </w:r>
    </w:p>
    <w:p w14:paraId="0D5C0ABE" w14:textId="77777777" w:rsidR="00FE418C" w:rsidRDefault="00FE41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708BA" w14:textId="55D241B2" w:rsidR="007143B5" w:rsidRPr="007143B5" w:rsidRDefault="00727D5A" w:rsidP="007143B5">
    <w:pPr>
      <w:widowControl w:val="0"/>
      <w:pBdr>
        <w:top w:val="nil"/>
        <w:left w:val="nil"/>
        <w:bottom w:val="nil"/>
        <w:right w:val="nil"/>
        <w:between w:val="nil"/>
      </w:pBdr>
      <w:spacing w:line="261" w:lineRule="auto"/>
      <w:ind w:left="33" w:right="49" w:hanging="12"/>
      <w:jc w:val="both"/>
      <w:rPr>
        <w:rFonts w:ascii="Palatino Linotype" w:eastAsia="Calibri" w:hAnsi="Palatino Linotype" w:cs="Calibri"/>
        <w:b/>
        <w:i/>
        <w:iCs/>
        <w:color w:val="000000"/>
        <w:sz w:val="28"/>
        <w:szCs w:val="28"/>
      </w:rPr>
    </w:pPr>
    <w:r w:rsidRPr="00727D5A">
      <w:rPr>
        <w:rFonts w:ascii="Palatino Linotype" w:hAnsi="Palatino Linotype"/>
        <w:i/>
        <w:sz w:val="16"/>
      </w:rPr>
      <w:t>A</w:t>
    </w:r>
    <w:r w:rsidR="007143B5">
      <w:rPr>
        <w:rFonts w:ascii="Palatino Linotype" w:hAnsi="Palatino Linotype"/>
        <w:i/>
        <w:sz w:val="16"/>
      </w:rPr>
      <w:t>shar</w:t>
    </w:r>
    <w:r w:rsidRPr="00727D5A">
      <w:rPr>
        <w:rFonts w:ascii="Palatino Linotype" w:hAnsi="Palatino Linotype"/>
        <w:i/>
        <w:sz w:val="16"/>
      </w:rPr>
      <w:t>/</w:t>
    </w:r>
    <w:r w:rsidR="007143B5" w:rsidRPr="007143B5">
      <w:rPr>
        <w:rFonts w:ascii="Palatino Linotype" w:eastAsia="Calibri" w:hAnsi="Palatino Linotype" w:cs="Calibri"/>
        <w:bCs/>
        <w:i/>
        <w:iCs/>
        <w:color w:val="000000"/>
        <w:sz w:val="16"/>
        <w:szCs w:val="16"/>
      </w:rPr>
      <w:t>Between Affect and Interaction: Synthesis of Literature on Determinants of Children's Social Emotional Development</w:t>
    </w:r>
    <w:r w:rsidR="007143B5" w:rsidRPr="007143B5">
      <w:rPr>
        <w:rFonts w:ascii="Palatino Linotype" w:eastAsia="Calibri" w:hAnsi="Palatino Linotype" w:cs="Calibri"/>
        <w:b/>
        <w:i/>
        <w:iCs/>
        <w:color w:val="000000"/>
        <w:sz w:val="28"/>
        <w:szCs w:val="28"/>
      </w:rPr>
      <w:t xml:space="preserve"> </w:t>
    </w:r>
  </w:p>
  <w:p w14:paraId="46150351" w14:textId="1966823E" w:rsidR="001C18FA" w:rsidRPr="00727D5A" w:rsidRDefault="001C18FA" w:rsidP="00727D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E51E8" w14:textId="77777777"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90E81" w14:textId="77777777" w:rsidR="00FE418C" w:rsidRDefault="00FE418C" w:rsidP="008E64A2">
      <w:pPr>
        <w:spacing w:after="0" w:line="240" w:lineRule="auto"/>
      </w:pPr>
      <w:r>
        <w:separator/>
      </w:r>
    </w:p>
    <w:p w14:paraId="7C2E46A6" w14:textId="77777777" w:rsidR="00FE418C" w:rsidRDefault="00FE418C"/>
  </w:footnote>
  <w:footnote w:type="continuationSeparator" w:id="0">
    <w:p w14:paraId="7854235B" w14:textId="77777777" w:rsidR="00FE418C" w:rsidRDefault="00FE418C" w:rsidP="008E64A2">
      <w:pPr>
        <w:spacing w:after="0" w:line="240" w:lineRule="auto"/>
      </w:pPr>
      <w:r>
        <w:continuationSeparator/>
      </w:r>
    </w:p>
    <w:p w14:paraId="4EDD5863" w14:textId="77777777" w:rsidR="00FE418C" w:rsidRDefault="00FE41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35C5A" w14:textId="77777777"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rPr>
      <mc:AlternateContent>
        <mc:Choice Requires="wps">
          <w:drawing>
            <wp:anchor distT="0" distB="0" distL="114300" distR="114300" simplePos="0" relativeHeight="251663360" behindDoc="0" locked="0" layoutInCell="1" allowOverlap="1" wp14:anchorId="1A8C668C" wp14:editId="1746C794">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B3D486"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proofErr w:type="gramStart"/>
    <w:r w:rsidRPr="0048254D">
      <w:rPr>
        <w:rFonts w:ascii="Palatino Linotype" w:hAnsi="Palatino Linotype"/>
        <w:i/>
        <w:sz w:val="16"/>
      </w:rPr>
      <w:t>Pendidikan</w:t>
    </w:r>
    <w:r>
      <w:rPr>
        <w:rFonts w:ascii="Palatino Linotype" w:hAnsi="Palatino Linotype"/>
        <w:i/>
        <w:sz w:val="16"/>
      </w:rPr>
      <w:t>,Vol</w:t>
    </w:r>
    <w:proofErr w:type="spellEnd"/>
    <w:r>
      <w:rPr>
        <w:rFonts w:ascii="Palatino Linotype" w:hAnsi="Palatino Linotype"/>
        <w:i/>
        <w:sz w:val="16"/>
      </w:rPr>
      <w:t>.</w:t>
    </w:r>
    <w:proofErr w:type="gramEnd"/>
    <w:r>
      <w:rPr>
        <w:rFonts w:ascii="Palatino Linotype" w:hAnsi="Palatino Linotype"/>
        <w:i/>
        <w:sz w:val="16"/>
      </w:rPr>
      <w:t xml:space="preserve"> 4</w:t>
    </w:r>
    <w:r w:rsidRPr="00EE35A7">
      <w:rPr>
        <w:rFonts w:ascii="Palatino Linotype" w:hAnsi="Palatino Linotype"/>
        <w:i/>
        <w:sz w:val="16"/>
      </w:rPr>
      <w:t xml:space="preserve">, </w:t>
    </w:r>
    <w:r>
      <w:rPr>
        <w:rFonts w:ascii="Palatino Linotype" w:hAnsi="Palatino Linotype"/>
        <w:i/>
        <w:sz w:val="16"/>
      </w:rPr>
      <w:t>1</w:t>
    </w:r>
    <w:r w:rsidRPr="00EE35A7">
      <w:rPr>
        <w:rFonts w:ascii="Palatino Linotype" w:hAnsi="Palatino Linotype"/>
        <w:i/>
        <w:sz w:val="16"/>
      </w:rPr>
      <w:t xml:space="preserve"> (</w:t>
    </w:r>
    <w:r>
      <w:rPr>
        <w:rFonts w:ascii="Palatino Linotype" w:hAnsi="Palatino Linotype"/>
        <w:i/>
        <w:sz w:val="16"/>
      </w:rPr>
      <w:t>April 2022</w:t>
    </w:r>
    <w:r w:rsidRPr="00EE35A7">
      <w:rPr>
        <w:rFonts w:ascii="Palatino Linotype" w:hAnsi="Palatino Linotype"/>
        <w:i/>
        <w:sz w:val="16"/>
      </w:rPr>
      <w:t xml:space="preserve">): </w:t>
    </w:r>
    <w:r w:rsidR="00727D5A">
      <w:rPr>
        <w:rFonts w:ascii="Palatino Linotype" w:hAnsi="Palatino Linotype"/>
        <w:i/>
        <w:sz w:val="16"/>
      </w:rPr>
      <w:t>p</w:t>
    </w:r>
    <w:r w:rsidR="001914CF">
      <w:rPr>
        <w:rFonts w:ascii="Palatino Linotype" w:hAnsi="Palatino Linotype"/>
        <w:i/>
        <w:sz w:val="16"/>
      </w:rPr>
      <w:t>-</w:t>
    </w:r>
    <w:r w:rsidR="00727D5A">
      <w:rPr>
        <w:rFonts w:ascii="Palatino Linotype" w:hAnsi="Palatino Linotype"/>
        <w:i/>
        <w:sz w:val="16"/>
      </w:rPr>
      <w:t>pp</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Pr>
        <w:rFonts w:ascii="Palatino Linotype" w:hAnsi="Palatino Linotype"/>
        <w:noProof/>
        <w:sz w:val="16"/>
      </w:rPr>
      <w:t>122</w:t>
    </w:r>
    <w:r>
      <w:rPr>
        <w:rFonts w:ascii="Palatino Linotype" w:hAnsi="Palatino Linotype"/>
        <w:sz w:val="16"/>
      </w:rPr>
      <w:fldChar w:fldCharType="end"/>
    </w:r>
    <w:r>
      <w:rPr>
        <w:rFonts w:ascii="Palatino Linotype" w:hAnsi="Palatino Linotype"/>
        <w:sz w:val="16"/>
      </w:rPr>
      <w:t xml:space="preserve"> of </w:t>
    </w:r>
    <w:r w:rsidR="001914CF">
      <w:rPr>
        <w:rFonts w:ascii="Palatino Linotype" w:hAnsi="Palatino Linotype"/>
        <w:sz w:val="16"/>
      </w:rPr>
      <w:t>70</w:t>
    </w:r>
  </w:p>
  <w:p w14:paraId="05DAA5D7" w14:textId="77777777" w:rsidR="00FC1C15" w:rsidRDefault="00FC1C1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00938" w14:textId="77777777" w:rsidR="001C18FA" w:rsidRPr="0048254D" w:rsidRDefault="001C18FA" w:rsidP="0048254D">
    <w:pPr>
      <w:pStyle w:val="Header"/>
      <w:ind w:right="45"/>
      <w:rPr>
        <w:rFonts w:ascii="Palatino Linotype" w:hAnsi="Palatino Linotype"/>
        <w:b/>
        <w:sz w:val="20"/>
      </w:rPr>
    </w:pPr>
    <w:bookmarkStart w:id="1"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Pendidikan</w:t>
    </w:r>
  </w:p>
  <w:p w14:paraId="20DE90AC" w14:textId="77777777" w:rsidR="001C18FA" w:rsidRPr="0048254D" w:rsidRDefault="001C18FA"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 xml:space="preserve">Vol.14, 1 (April, 2022), pp. </w:t>
    </w:r>
    <w:r w:rsidR="001914CF">
      <w:rPr>
        <w:rFonts w:ascii="Palatino Linotype" w:eastAsia="Times New Roman" w:hAnsi="Palatino Linotype" w:cs="Times New Roman"/>
        <w:sz w:val="18"/>
        <w:szCs w:val="18"/>
        <w:lang w:val="en-US"/>
      </w:rPr>
      <w:t>61-70</w:t>
    </w:r>
  </w:p>
  <w:p w14:paraId="1560DC8C" w14:textId="77777777"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w:t>
    </w:r>
    <w:proofErr w:type="gramStart"/>
    <w:r w:rsidRPr="0048254D">
      <w:rPr>
        <w:rFonts w:ascii="Palatino Linotype" w:eastAsia="Times New Roman" w:hAnsi="Palatino Linotype" w:cs="Times New Roman"/>
        <w:sz w:val="18"/>
        <w:szCs w:val="18"/>
        <w:lang w:val="en-US"/>
      </w:rPr>
      <w:t>alishlah.v</w:t>
    </w:r>
    <w:proofErr w:type="gramEnd"/>
    <w:r w:rsidRPr="0048254D">
      <w:rPr>
        <w:rFonts w:ascii="Palatino Linotype" w:eastAsia="Times New Roman" w:hAnsi="Palatino Linotype" w:cs="Times New Roman"/>
        <w:sz w:val="18"/>
        <w:szCs w:val="18"/>
        <w:lang w:val="en-US"/>
      </w:rPr>
      <w:t>14i1.</w:t>
    </w:r>
    <w:bookmarkEnd w:id="1"/>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11632D85" wp14:editId="24D5F600">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F2435F"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"/>
          </w:pict>
        </mc:Fallback>
      </mc:AlternateContent>
    </w:r>
    <w:r w:rsidR="009D09F2">
      <w:rPr>
        <w:rFonts w:ascii="Palatino Linotype" w:eastAsia="Times New Roman" w:hAnsi="Palatino Linotype" w:cs="Times New Roman"/>
        <w:sz w:val="18"/>
        <w:szCs w:val="18"/>
        <w:lang w:val="en-US"/>
      </w:rPr>
      <w:t>9</w:t>
    </w:r>
    <w:r w:rsidR="00FA43FF">
      <w:rPr>
        <w:rFonts w:ascii="Palatino Linotype" w:eastAsia="Times New Roman" w:hAnsi="Palatino Linotype" w:cs="Times New Roman"/>
        <w:sz w:val="18"/>
        <w:szCs w:val="18"/>
        <w:lang w:val="en-US"/>
      </w:rPr>
      <w:t>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 w15:restartNumberingAfterBreak="0">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9" w15:restartNumberingAfterBreak="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15:restartNumberingAfterBreak="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1" w15:restartNumberingAfterBreak="0">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6" w15:restartNumberingAfterBreak="0">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091002967">
    <w:abstractNumId w:val="9"/>
  </w:num>
  <w:num w:numId="2" w16cid:durableId="1626542251">
    <w:abstractNumId w:val="10"/>
  </w:num>
  <w:num w:numId="3" w16cid:durableId="501629641">
    <w:abstractNumId w:val="6"/>
  </w:num>
  <w:num w:numId="4" w16cid:durableId="956835685">
    <w:abstractNumId w:val="5"/>
  </w:num>
  <w:num w:numId="5" w16cid:durableId="1461991280">
    <w:abstractNumId w:val="13"/>
  </w:num>
  <w:num w:numId="6" w16cid:durableId="1741170320">
    <w:abstractNumId w:val="16"/>
  </w:num>
  <w:num w:numId="7" w16cid:durableId="429006072">
    <w:abstractNumId w:val="1"/>
  </w:num>
  <w:num w:numId="8" w16cid:durableId="623200238">
    <w:abstractNumId w:val="15"/>
  </w:num>
  <w:num w:numId="9" w16cid:durableId="868837400">
    <w:abstractNumId w:val="8"/>
  </w:num>
  <w:num w:numId="10" w16cid:durableId="1450859417">
    <w:abstractNumId w:val="14"/>
  </w:num>
  <w:num w:numId="11" w16cid:durableId="4874817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1937600">
    <w:abstractNumId w:val="17"/>
  </w:num>
  <w:num w:numId="13" w16cid:durableId="1268387764">
    <w:abstractNumId w:val="2"/>
  </w:num>
  <w:num w:numId="14" w16cid:durableId="465045610">
    <w:abstractNumId w:val="11"/>
  </w:num>
  <w:num w:numId="15" w16cid:durableId="1494879727">
    <w:abstractNumId w:val="12"/>
  </w:num>
  <w:num w:numId="16" w16cid:durableId="165825641">
    <w:abstractNumId w:val="0"/>
  </w:num>
  <w:num w:numId="17" w16cid:durableId="1324628696">
    <w:abstractNumId w:val="4"/>
  </w:num>
  <w:num w:numId="18" w16cid:durableId="1576670328">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3C6D1B"/>
    <w:rsid w:val="000061CE"/>
    <w:rsid w:val="00031DD5"/>
    <w:rsid w:val="000333AC"/>
    <w:rsid w:val="000355EA"/>
    <w:rsid w:val="00035C67"/>
    <w:rsid w:val="00056E9C"/>
    <w:rsid w:val="000735BB"/>
    <w:rsid w:val="00075197"/>
    <w:rsid w:val="000831BD"/>
    <w:rsid w:val="000A13A3"/>
    <w:rsid w:val="000A36F0"/>
    <w:rsid w:val="000D38BC"/>
    <w:rsid w:val="000D5EE8"/>
    <w:rsid w:val="000E2588"/>
    <w:rsid w:val="000E2C60"/>
    <w:rsid w:val="000E7A05"/>
    <w:rsid w:val="000F1812"/>
    <w:rsid w:val="000F66B9"/>
    <w:rsid w:val="00114306"/>
    <w:rsid w:val="001358C8"/>
    <w:rsid w:val="00143989"/>
    <w:rsid w:val="00145F3A"/>
    <w:rsid w:val="00147524"/>
    <w:rsid w:val="00151740"/>
    <w:rsid w:val="001603B5"/>
    <w:rsid w:val="00175AF2"/>
    <w:rsid w:val="00182EA2"/>
    <w:rsid w:val="001914CF"/>
    <w:rsid w:val="001A4292"/>
    <w:rsid w:val="001A581B"/>
    <w:rsid w:val="001C1084"/>
    <w:rsid w:val="001C18FA"/>
    <w:rsid w:val="001C30E8"/>
    <w:rsid w:val="001C7B8C"/>
    <w:rsid w:val="001E42C1"/>
    <w:rsid w:val="001F4625"/>
    <w:rsid w:val="002001C5"/>
    <w:rsid w:val="00202D95"/>
    <w:rsid w:val="0022427B"/>
    <w:rsid w:val="002263FF"/>
    <w:rsid w:val="00226E30"/>
    <w:rsid w:val="0023514C"/>
    <w:rsid w:val="00245BDA"/>
    <w:rsid w:val="002663A1"/>
    <w:rsid w:val="00270B5A"/>
    <w:rsid w:val="00285D41"/>
    <w:rsid w:val="00287854"/>
    <w:rsid w:val="00290481"/>
    <w:rsid w:val="002A02C2"/>
    <w:rsid w:val="002A2BCB"/>
    <w:rsid w:val="002A7ABC"/>
    <w:rsid w:val="002B31FD"/>
    <w:rsid w:val="002B59BA"/>
    <w:rsid w:val="002C57D4"/>
    <w:rsid w:val="003037AA"/>
    <w:rsid w:val="00307DF5"/>
    <w:rsid w:val="00312FBF"/>
    <w:rsid w:val="0032467B"/>
    <w:rsid w:val="00325B99"/>
    <w:rsid w:val="00330DE2"/>
    <w:rsid w:val="00332A14"/>
    <w:rsid w:val="00340D1C"/>
    <w:rsid w:val="0034182D"/>
    <w:rsid w:val="00351943"/>
    <w:rsid w:val="003538FA"/>
    <w:rsid w:val="00366DA9"/>
    <w:rsid w:val="003670E2"/>
    <w:rsid w:val="00367C25"/>
    <w:rsid w:val="00376360"/>
    <w:rsid w:val="00376B69"/>
    <w:rsid w:val="003807D8"/>
    <w:rsid w:val="003827AC"/>
    <w:rsid w:val="00392773"/>
    <w:rsid w:val="003C3B3B"/>
    <w:rsid w:val="003C6D1B"/>
    <w:rsid w:val="003C74A0"/>
    <w:rsid w:val="003D061C"/>
    <w:rsid w:val="003E5BB6"/>
    <w:rsid w:val="003F3A9E"/>
    <w:rsid w:val="004258A8"/>
    <w:rsid w:val="00432323"/>
    <w:rsid w:val="004333C2"/>
    <w:rsid w:val="00434F97"/>
    <w:rsid w:val="00435996"/>
    <w:rsid w:val="00444B72"/>
    <w:rsid w:val="004521BE"/>
    <w:rsid w:val="00457015"/>
    <w:rsid w:val="00461028"/>
    <w:rsid w:val="004642B9"/>
    <w:rsid w:val="004763B3"/>
    <w:rsid w:val="0048254D"/>
    <w:rsid w:val="004A39B9"/>
    <w:rsid w:val="004A4086"/>
    <w:rsid w:val="004C2768"/>
    <w:rsid w:val="004C2BBB"/>
    <w:rsid w:val="004C3310"/>
    <w:rsid w:val="004C67A3"/>
    <w:rsid w:val="004C700A"/>
    <w:rsid w:val="004D00C2"/>
    <w:rsid w:val="004D0C98"/>
    <w:rsid w:val="004F29DF"/>
    <w:rsid w:val="004F6BCE"/>
    <w:rsid w:val="005041B5"/>
    <w:rsid w:val="0050557B"/>
    <w:rsid w:val="005145F9"/>
    <w:rsid w:val="00526694"/>
    <w:rsid w:val="005340DA"/>
    <w:rsid w:val="0055125A"/>
    <w:rsid w:val="0055535C"/>
    <w:rsid w:val="00561289"/>
    <w:rsid w:val="00566877"/>
    <w:rsid w:val="005710E6"/>
    <w:rsid w:val="005807EE"/>
    <w:rsid w:val="005909CA"/>
    <w:rsid w:val="00590ECF"/>
    <w:rsid w:val="005A0E25"/>
    <w:rsid w:val="005A317A"/>
    <w:rsid w:val="005A7A9C"/>
    <w:rsid w:val="005B0D7F"/>
    <w:rsid w:val="005B4643"/>
    <w:rsid w:val="005B5AEC"/>
    <w:rsid w:val="005C4902"/>
    <w:rsid w:val="005C7EC7"/>
    <w:rsid w:val="005D00BE"/>
    <w:rsid w:val="005D18A2"/>
    <w:rsid w:val="0061136D"/>
    <w:rsid w:val="00617741"/>
    <w:rsid w:val="00626D7A"/>
    <w:rsid w:val="00630559"/>
    <w:rsid w:val="006405DC"/>
    <w:rsid w:val="00642A67"/>
    <w:rsid w:val="00655540"/>
    <w:rsid w:val="006659EC"/>
    <w:rsid w:val="00674F13"/>
    <w:rsid w:val="00675603"/>
    <w:rsid w:val="006802BF"/>
    <w:rsid w:val="00684266"/>
    <w:rsid w:val="00686344"/>
    <w:rsid w:val="006875E7"/>
    <w:rsid w:val="00690C1D"/>
    <w:rsid w:val="0069239F"/>
    <w:rsid w:val="006A6719"/>
    <w:rsid w:val="006B3B48"/>
    <w:rsid w:val="006B5DB7"/>
    <w:rsid w:val="006C79FB"/>
    <w:rsid w:val="006D0B77"/>
    <w:rsid w:val="006E711A"/>
    <w:rsid w:val="006F160B"/>
    <w:rsid w:val="00701A0F"/>
    <w:rsid w:val="0071335B"/>
    <w:rsid w:val="007143B5"/>
    <w:rsid w:val="00716FCB"/>
    <w:rsid w:val="00717FE7"/>
    <w:rsid w:val="00721B39"/>
    <w:rsid w:val="00723972"/>
    <w:rsid w:val="00727D5A"/>
    <w:rsid w:val="0073613A"/>
    <w:rsid w:val="0074579B"/>
    <w:rsid w:val="00750180"/>
    <w:rsid w:val="00751F6C"/>
    <w:rsid w:val="007549C7"/>
    <w:rsid w:val="00763D48"/>
    <w:rsid w:val="007706D1"/>
    <w:rsid w:val="00776DFE"/>
    <w:rsid w:val="00784B9B"/>
    <w:rsid w:val="00787398"/>
    <w:rsid w:val="007A2C38"/>
    <w:rsid w:val="007B2B7A"/>
    <w:rsid w:val="007B716C"/>
    <w:rsid w:val="007D5C63"/>
    <w:rsid w:val="007E0F04"/>
    <w:rsid w:val="007E5CEF"/>
    <w:rsid w:val="007E6AA6"/>
    <w:rsid w:val="007E6E1C"/>
    <w:rsid w:val="007F0542"/>
    <w:rsid w:val="007F2733"/>
    <w:rsid w:val="00802C6D"/>
    <w:rsid w:val="008036D9"/>
    <w:rsid w:val="008477FA"/>
    <w:rsid w:val="00863036"/>
    <w:rsid w:val="00873823"/>
    <w:rsid w:val="00874DBD"/>
    <w:rsid w:val="00883EAA"/>
    <w:rsid w:val="008841DF"/>
    <w:rsid w:val="008858AA"/>
    <w:rsid w:val="00887B61"/>
    <w:rsid w:val="0089730B"/>
    <w:rsid w:val="008D0E8E"/>
    <w:rsid w:val="008D272B"/>
    <w:rsid w:val="008D6030"/>
    <w:rsid w:val="008E27C5"/>
    <w:rsid w:val="008E64A2"/>
    <w:rsid w:val="008F618A"/>
    <w:rsid w:val="00911832"/>
    <w:rsid w:val="00917C32"/>
    <w:rsid w:val="00921BF0"/>
    <w:rsid w:val="00922701"/>
    <w:rsid w:val="00926A4F"/>
    <w:rsid w:val="00935589"/>
    <w:rsid w:val="0093774D"/>
    <w:rsid w:val="0093781E"/>
    <w:rsid w:val="00941210"/>
    <w:rsid w:val="009466DD"/>
    <w:rsid w:val="00961E09"/>
    <w:rsid w:val="00961F83"/>
    <w:rsid w:val="009636A4"/>
    <w:rsid w:val="00964447"/>
    <w:rsid w:val="00966B3D"/>
    <w:rsid w:val="00971961"/>
    <w:rsid w:val="0098303C"/>
    <w:rsid w:val="00984D8C"/>
    <w:rsid w:val="009B07D9"/>
    <w:rsid w:val="009C1B55"/>
    <w:rsid w:val="009C7544"/>
    <w:rsid w:val="009D09F2"/>
    <w:rsid w:val="009D3532"/>
    <w:rsid w:val="009E52F0"/>
    <w:rsid w:val="009F0C88"/>
    <w:rsid w:val="009F4CD2"/>
    <w:rsid w:val="009F71B3"/>
    <w:rsid w:val="00A00078"/>
    <w:rsid w:val="00A02BB2"/>
    <w:rsid w:val="00A10E86"/>
    <w:rsid w:val="00A234A4"/>
    <w:rsid w:val="00A36F58"/>
    <w:rsid w:val="00A414CC"/>
    <w:rsid w:val="00A448B5"/>
    <w:rsid w:val="00A53ECA"/>
    <w:rsid w:val="00A54BE9"/>
    <w:rsid w:val="00A66748"/>
    <w:rsid w:val="00A75CB1"/>
    <w:rsid w:val="00A80097"/>
    <w:rsid w:val="00A91453"/>
    <w:rsid w:val="00A96285"/>
    <w:rsid w:val="00A9708A"/>
    <w:rsid w:val="00A97F4A"/>
    <w:rsid w:val="00AA580B"/>
    <w:rsid w:val="00AB2854"/>
    <w:rsid w:val="00AB3FC6"/>
    <w:rsid w:val="00AB4892"/>
    <w:rsid w:val="00AB6B7A"/>
    <w:rsid w:val="00AC475D"/>
    <w:rsid w:val="00AC5858"/>
    <w:rsid w:val="00AD26B9"/>
    <w:rsid w:val="00AD7FAB"/>
    <w:rsid w:val="00AE2A82"/>
    <w:rsid w:val="00AE7180"/>
    <w:rsid w:val="00AF2F8D"/>
    <w:rsid w:val="00AF6218"/>
    <w:rsid w:val="00B00874"/>
    <w:rsid w:val="00B029BB"/>
    <w:rsid w:val="00B03D8F"/>
    <w:rsid w:val="00B04201"/>
    <w:rsid w:val="00B147E8"/>
    <w:rsid w:val="00B1769F"/>
    <w:rsid w:val="00B232F3"/>
    <w:rsid w:val="00B23D62"/>
    <w:rsid w:val="00B30D46"/>
    <w:rsid w:val="00B35AB9"/>
    <w:rsid w:val="00B449B4"/>
    <w:rsid w:val="00B5764F"/>
    <w:rsid w:val="00B67ED6"/>
    <w:rsid w:val="00B7027E"/>
    <w:rsid w:val="00B72F3D"/>
    <w:rsid w:val="00B74337"/>
    <w:rsid w:val="00B95CCE"/>
    <w:rsid w:val="00BA14D2"/>
    <w:rsid w:val="00BA707F"/>
    <w:rsid w:val="00BB6E10"/>
    <w:rsid w:val="00BD0A28"/>
    <w:rsid w:val="00BD0ABC"/>
    <w:rsid w:val="00BE398A"/>
    <w:rsid w:val="00BF0A78"/>
    <w:rsid w:val="00BF21AD"/>
    <w:rsid w:val="00BF2297"/>
    <w:rsid w:val="00BF4139"/>
    <w:rsid w:val="00BF4472"/>
    <w:rsid w:val="00BF6007"/>
    <w:rsid w:val="00C1416D"/>
    <w:rsid w:val="00C21EFA"/>
    <w:rsid w:val="00C361A9"/>
    <w:rsid w:val="00C36799"/>
    <w:rsid w:val="00C37B1B"/>
    <w:rsid w:val="00C4224C"/>
    <w:rsid w:val="00C66ECA"/>
    <w:rsid w:val="00C704D0"/>
    <w:rsid w:val="00C721BA"/>
    <w:rsid w:val="00C8406B"/>
    <w:rsid w:val="00C94847"/>
    <w:rsid w:val="00CA3B3C"/>
    <w:rsid w:val="00CC0C2B"/>
    <w:rsid w:val="00CC3DB2"/>
    <w:rsid w:val="00CC7F21"/>
    <w:rsid w:val="00CD3AE9"/>
    <w:rsid w:val="00CE131B"/>
    <w:rsid w:val="00CE242C"/>
    <w:rsid w:val="00CF5425"/>
    <w:rsid w:val="00D13D39"/>
    <w:rsid w:val="00D2296B"/>
    <w:rsid w:val="00D31547"/>
    <w:rsid w:val="00D37209"/>
    <w:rsid w:val="00D51A98"/>
    <w:rsid w:val="00D74358"/>
    <w:rsid w:val="00D75604"/>
    <w:rsid w:val="00D77FAD"/>
    <w:rsid w:val="00D81206"/>
    <w:rsid w:val="00D90DB0"/>
    <w:rsid w:val="00D971F8"/>
    <w:rsid w:val="00DA0836"/>
    <w:rsid w:val="00DA2631"/>
    <w:rsid w:val="00DD295B"/>
    <w:rsid w:val="00DE2B7D"/>
    <w:rsid w:val="00DF215F"/>
    <w:rsid w:val="00E00922"/>
    <w:rsid w:val="00E05855"/>
    <w:rsid w:val="00E1438C"/>
    <w:rsid w:val="00E22B8E"/>
    <w:rsid w:val="00E45249"/>
    <w:rsid w:val="00E517C5"/>
    <w:rsid w:val="00E56B59"/>
    <w:rsid w:val="00E85AC8"/>
    <w:rsid w:val="00EA7D37"/>
    <w:rsid w:val="00EE1F9E"/>
    <w:rsid w:val="00EE35A7"/>
    <w:rsid w:val="00EF47B8"/>
    <w:rsid w:val="00F03710"/>
    <w:rsid w:val="00F05579"/>
    <w:rsid w:val="00F15294"/>
    <w:rsid w:val="00F30CBA"/>
    <w:rsid w:val="00F30EA6"/>
    <w:rsid w:val="00F36C4F"/>
    <w:rsid w:val="00F40982"/>
    <w:rsid w:val="00F67706"/>
    <w:rsid w:val="00F6777E"/>
    <w:rsid w:val="00F8776C"/>
    <w:rsid w:val="00F941E4"/>
    <w:rsid w:val="00FA3411"/>
    <w:rsid w:val="00FA43FF"/>
    <w:rsid w:val="00FA57C1"/>
    <w:rsid w:val="00FC00CE"/>
    <w:rsid w:val="00FC1C15"/>
    <w:rsid w:val="00FD3643"/>
    <w:rsid w:val="00FD612C"/>
    <w:rsid w:val="00FE1BD7"/>
    <w:rsid w:val="00FE2A5A"/>
    <w:rsid w:val="00FE2F54"/>
    <w:rsid w:val="00FE418C"/>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8DC42"/>
  <w15:chartTrackingRefBased/>
  <w15:docId w15:val="{AE60C80C-2D8C-493E-9342-8D822B1CE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39"/>
    <w:qFormat/>
    <w:rsid w:val="00FF5CD8"/>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paragraph" w:styleId="Bibliography">
    <w:name w:val="Bibliography"/>
    <w:basedOn w:val="Normal"/>
    <w:next w:val="Normal"/>
    <w:uiPriority w:val="37"/>
    <w:semiHidden/>
    <w:unhideWhenUsed/>
    <w:rsid w:val="00285D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ASHAR\DATA\JURNAL\2025.2\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9790D-0500-48E9-B5AC-43EFB0F3F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61</TotalTime>
  <Pages>8</Pages>
  <Words>4092</Words>
  <Characters>23327</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Riview 1</dc:creator>
  <cp:keywords/>
  <dc:description/>
  <cp:lastModifiedBy>Ashar Ashar</cp:lastModifiedBy>
  <cp:revision>3</cp:revision>
  <cp:lastPrinted>2022-03-12T14:54:00Z</cp:lastPrinted>
  <dcterms:created xsi:type="dcterms:W3CDTF">2025-05-15T00:06:00Z</dcterms:created>
  <dcterms:modified xsi:type="dcterms:W3CDTF">2025-05-15T14:27:00Z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