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A5C8519" w14:textId="4A9779A0" w:rsidR="003A414D" w:rsidRDefault="00990150" w:rsidP="00C048A1">
      <w:pPr>
        <w:pStyle w:val="Alishlah12title"/>
        <w:rPr>
          <w:lang w:val="id-ID"/>
        </w:rPr>
      </w:pPr>
      <w:r>
        <w:rPr>
          <w:lang w:val="id-ID"/>
        </w:rPr>
        <w:t>Manag</w:t>
      </w:r>
      <w:r w:rsidR="003A414D">
        <w:rPr>
          <w:lang w:val="id-ID"/>
        </w:rPr>
        <w:t>emen</w:t>
      </w:r>
      <w:r>
        <w:rPr>
          <w:lang w:val="id-ID"/>
        </w:rPr>
        <w:t>t Model</w:t>
      </w:r>
      <w:r w:rsidR="003A414D">
        <w:rPr>
          <w:lang w:val="id-ID"/>
        </w:rPr>
        <w:t xml:space="preserve"> </w:t>
      </w:r>
      <w:r w:rsidR="00A15FD9">
        <w:rPr>
          <w:lang w:val="id-ID"/>
        </w:rPr>
        <w:t>of Character Education</w:t>
      </w:r>
      <w:r>
        <w:rPr>
          <w:lang w:val="id-ID"/>
        </w:rPr>
        <w:t xml:space="preserve"> Based</w:t>
      </w:r>
      <w:r w:rsidR="003A414D">
        <w:rPr>
          <w:lang w:val="id-ID"/>
        </w:rPr>
        <w:t xml:space="preserve"> Whole School Development Approach: A Research and Development</w:t>
      </w:r>
    </w:p>
    <w:p w14:paraId="4A5910E8" w14:textId="77777777" w:rsidR="00C048A1" w:rsidRPr="00C048A1" w:rsidRDefault="00C048A1" w:rsidP="00C048A1">
      <w:pPr>
        <w:pStyle w:val="Alishlah13authornames"/>
        <w:rPr>
          <w:lang w:val="id-ID"/>
        </w:rPr>
      </w:pPr>
    </w:p>
    <w:p w14:paraId="55EA778F" w14:textId="7481F0FD" w:rsidR="00BE398A" w:rsidRPr="00075B50" w:rsidRDefault="0031079E" w:rsidP="002C57D4">
      <w:pPr>
        <w:pStyle w:val="Alishlah13authornames"/>
        <w:rPr>
          <w:color w:val="auto"/>
          <w:vertAlign w:val="superscript"/>
          <w:lang w:val="id-ID"/>
        </w:rPr>
      </w:pPr>
      <w:r w:rsidRPr="0031079E">
        <w:rPr>
          <w:color w:val="auto"/>
          <w:lang w:val="id-ID"/>
        </w:rPr>
        <w:t>Marnayana</w:t>
      </w:r>
      <w:r w:rsidR="007E6AA6" w:rsidRPr="0031079E">
        <w:rPr>
          <w:color w:val="auto"/>
          <w:vertAlign w:val="superscript"/>
          <w:lang w:val="en-GB"/>
        </w:rPr>
        <w:t>1</w:t>
      </w:r>
      <w:r w:rsidR="00374F2E">
        <w:rPr>
          <w:color w:val="auto"/>
          <w:lang w:val="id-ID"/>
        </w:rPr>
        <w:t>, Muh. Zuhri Abu Nawas</w:t>
      </w:r>
      <w:r w:rsidR="00374F2E">
        <w:rPr>
          <w:color w:val="auto"/>
          <w:vertAlign w:val="superscript"/>
          <w:lang w:val="id-ID"/>
        </w:rPr>
        <w:t>2</w:t>
      </w:r>
      <w:r w:rsidR="00075B50">
        <w:rPr>
          <w:color w:val="auto"/>
          <w:lang w:val="id-ID"/>
        </w:rPr>
        <w:t xml:space="preserve">, </w:t>
      </w:r>
      <w:r w:rsidR="00374F2E">
        <w:rPr>
          <w:color w:val="auto"/>
          <w:lang w:val="id-ID"/>
        </w:rPr>
        <w:t xml:space="preserve"> Baderiah</w:t>
      </w:r>
      <w:r w:rsidR="00374F2E">
        <w:rPr>
          <w:color w:val="auto"/>
          <w:vertAlign w:val="superscript"/>
          <w:lang w:val="id-ID"/>
        </w:rPr>
        <w:t>3</w:t>
      </w:r>
      <w:r w:rsidR="00075B50">
        <w:rPr>
          <w:color w:val="auto"/>
          <w:lang w:val="id-ID"/>
        </w:rPr>
        <w:t>, Muhammad Guntur</w:t>
      </w:r>
      <w:r w:rsidR="00075B50">
        <w:rPr>
          <w:color w:val="auto"/>
          <w:vertAlign w:val="superscript"/>
          <w:lang w:val="id-ID"/>
        </w:rPr>
        <w:t>4</w:t>
      </w:r>
    </w:p>
    <w:p w14:paraId="68FB046F" w14:textId="3806FE8A" w:rsidR="003A414D" w:rsidRPr="00374F2E" w:rsidRDefault="00BE398A" w:rsidP="003A414D">
      <w:pPr>
        <w:pStyle w:val="Alishlah16affiliation"/>
        <w:rPr>
          <w:color w:val="auto"/>
          <w:lang w:val="id-ID"/>
        </w:rPr>
      </w:pPr>
      <w:proofErr w:type="gramStart"/>
      <w:r w:rsidRPr="0031079E">
        <w:rPr>
          <w:color w:val="auto"/>
          <w:vertAlign w:val="superscript"/>
          <w:lang w:val="en-GB"/>
        </w:rPr>
        <w:t>1</w:t>
      </w:r>
      <w:r w:rsidR="00374F2E">
        <w:rPr>
          <w:color w:val="auto"/>
          <w:vertAlign w:val="superscript"/>
          <w:lang w:val="id-ID"/>
        </w:rPr>
        <w:t>,2,3</w:t>
      </w:r>
      <w:r w:rsidR="00075B50">
        <w:rPr>
          <w:color w:val="auto"/>
          <w:vertAlign w:val="superscript"/>
          <w:lang w:val="id-ID"/>
        </w:rPr>
        <w:t>,4</w:t>
      </w:r>
      <w:r w:rsidR="00374F2E">
        <w:rPr>
          <w:color w:val="auto"/>
          <w:lang w:val="id-ID"/>
        </w:rPr>
        <w:t xml:space="preserve">  I</w:t>
      </w:r>
      <w:r w:rsidR="00477D78">
        <w:rPr>
          <w:color w:val="auto"/>
          <w:lang w:val="id-ID"/>
        </w:rPr>
        <w:t>AIN</w:t>
      </w:r>
      <w:proofErr w:type="gramEnd"/>
      <w:r w:rsidR="005B5472" w:rsidRPr="0031079E">
        <w:rPr>
          <w:color w:val="auto"/>
          <w:lang w:val="id-ID"/>
        </w:rPr>
        <w:t xml:space="preserve"> Palopo, South Sulawesi, Indonesia</w:t>
      </w:r>
      <w:r w:rsidR="00374F2E">
        <w:rPr>
          <w:color w:val="auto"/>
          <w:lang w:val="en-GB"/>
        </w:rPr>
        <w:t>;</w:t>
      </w:r>
      <w:r w:rsidR="00374F2E">
        <w:rPr>
          <w:color w:val="auto"/>
          <w:lang w:val="id-ID"/>
        </w:rPr>
        <w:t xml:space="preserve"> </w:t>
      </w:r>
      <w:hyperlink r:id="rId9" w:history="1">
        <w:r w:rsidR="00374F2E" w:rsidRPr="00C84886">
          <w:rPr>
            <w:rStyle w:val="Hyperlink"/>
            <w:lang w:val="id-ID"/>
          </w:rPr>
          <w:t>marnayana23@gmail.com</w:t>
        </w:r>
      </w:hyperlink>
      <w:r w:rsidR="00374F2E">
        <w:rPr>
          <w:color w:val="auto"/>
          <w:lang w:val="id-ID"/>
        </w:rPr>
        <w:t xml:space="preserve"> </w:t>
      </w:r>
    </w:p>
    <w:p w14:paraId="0782983D" w14:textId="3DF96A72" w:rsidR="00FB4FC5" w:rsidRPr="00FB4FC5" w:rsidRDefault="00FB4FC5" w:rsidP="00784B9B">
      <w:pPr>
        <w:pStyle w:val="Alishlah16affiliation"/>
        <w:rPr>
          <w:color w:val="auto"/>
          <w:lang w:val="id-ID"/>
        </w:rPr>
      </w:pPr>
      <w:r>
        <w:rPr>
          <w:color w:val="auto"/>
          <w:lang w:val="id-ID"/>
        </w:rPr>
        <w:t xml:space="preserve"> </w:t>
      </w:r>
    </w:p>
    <w:p w14:paraId="38171F72" w14:textId="77777777" w:rsidR="00784B9B" w:rsidRPr="00A75CB1" w:rsidRDefault="00784B9B" w:rsidP="00BE398A">
      <w:pPr>
        <w:pStyle w:val="Alishlah16affiliation"/>
        <w:rPr>
          <w:color w:val="auto"/>
          <w:lang w:val="en-GB"/>
        </w:rPr>
      </w:pPr>
    </w:p>
    <w:tbl>
      <w:tblPr>
        <w:tblStyle w:val="TableGrid"/>
        <w:tblW w:w="8845" w:type="dxa"/>
        <w:jc w:val="center"/>
        <w:tblLook w:val="04A0" w:firstRow="1" w:lastRow="0" w:firstColumn="1" w:lastColumn="0" w:noHBand="0" w:noVBand="1"/>
      </w:tblPr>
      <w:tblGrid>
        <w:gridCol w:w="2787"/>
        <w:gridCol w:w="282"/>
        <w:gridCol w:w="5776"/>
      </w:tblGrid>
      <w:tr w:rsidR="0048254D" w:rsidRPr="0048254D" w14:paraId="36E42AA2" w14:textId="77777777" w:rsidTr="0048254D">
        <w:trPr>
          <w:jc w:val="center"/>
        </w:trPr>
        <w:tc>
          <w:tcPr>
            <w:tcW w:w="2787" w:type="dxa"/>
            <w:tcBorders>
              <w:top w:val="double" w:sz="4" w:space="0" w:color="auto"/>
              <w:left w:val="nil"/>
              <w:bottom w:val="single" w:sz="4" w:space="0" w:color="auto"/>
              <w:right w:val="nil"/>
            </w:tcBorders>
          </w:tcPr>
          <w:p w14:paraId="6A1E3699" w14:textId="77777777" w:rsidR="0048254D" w:rsidRPr="0048254D" w:rsidRDefault="0048254D" w:rsidP="001C18FA">
            <w:pPr>
              <w:spacing w:before="120"/>
              <w:jc w:val="both"/>
              <w:rPr>
                <w:rFonts w:ascii="Palatino Linotype" w:hAnsi="Palatino Linotype"/>
                <w:b/>
              </w:rPr>
            </w:pPr>
            <w:r w:rsidRPr="0048254D">
              <w:rPr>
                <w:rFonts w:ascii="Palatino Linotype" w:hAnsi="Palatino Linotype"/>
                <w:b/>
              </w:rPr>
              <w:t>ARTICLE INFO</w:t>
            </w:r>
          </w:p>
        </w:tc>
        <w:tc>
          <w:tcPr>
            <w:tcW w:w="282" w:type="dxa"/>
            <w:tcBorders>
              <w:top w:val="double" w:sz="4" w:space="0" w:color="auto"/>
              <w:left w:val="nil"/>
              <w:bottom w:val="nil"/>
              <w:right w:val="nil"/>
            </w:tcBorders>
          </w:tcPr>
          <w:p w14:paraId="242171C9" w14:textId="77777777" w:rsidR="0048254D" w:rsidRPr="0048254D" w:rsidRDefault="0048254D" w:rsidP="001C18FA">
            <w:pPr>
              <w:spacing w:before="120"/>
              <w:jc w:val="center"/>
              <w:rPr>
                <w:rFonts w:ascii="Palatino Linotype" w:hAnsi="Palatino Linotype"/>
              </w:rPr>
            </w:pPr>
          </w:p>
        </w:tc>
        <w:tc>
          <w:tcPr>
            <w:tcW w:w="5776" w:type="dxa"/>
            <w:tcBorders>
              <w:top w:val="double" w:sz="4" w:space="0" w:color="auto"/>
              <w:left w:val="nil"/>
              <w:bottom w:val="single" w:sz="4" w:space="0" w:color="auto"/>
              <w:right w:val="nil"/>
            </w:tcBorders>
          </w:tcPr>
          <w:p w14:paraId="3216FC92" w14:textId="77777777" w:rsidR="0048254D" w:rsidRPr="0048254D" w:rsidRDefault="0048254D" w:rsidP="002663A1">
            <w:pPr>
              <w:spacing w:before="120"/>
              <w:ind w:left="81"/>
              <w:rPr>
                <w:rFonts w:ascii="Palatino Linotype" w:hAnsi="Palatino Linotype"/>
                <w:color w:val="000000"/>
                <w:sz w:val="24"/>
                <w:szCs w:val="24"/>
              </w:rPr>
            </w:pPr>
            <w:r w:rsidRPr="0048254D">
              <w:rPr>
                <w:rFonts w:ascii="Palatino Linotype" w:hAnsi="Palatino Linotype"/>
                <w:b/>
                <w:bCs/>
                <w:iCs/>
                <w:color w:val="000000"/>
              </w:rPr>
              <w:t>ABSTRACT</w:t>
            </w:r>
          </w:p>
        </w:tc>
      </w:tr>
      <w:tr w:rsidR="0048254D" w:rsidRPr="0048254D" w14:paraId="0697B09D" w14:textId="77777777" w:rsidTr="0048254D">
        <w:trPr>
          <w:trHeight w:val="1268"/>
          <w:jc w:val="center"/>
        </w:trPr>
        <w:tc>
          <w:tcPr>
            <w:tcW w:w="2787" w:type="dxa"/>
            <w:tcBorders>
              <w:top w:val="single" w:sz="4" w:space="0" w:color="auto"/>
              <w:left w:val="nil"/>
              <w:bottom w:val="single" w:sz="4" w:space="0" w:color="auto"/>
              <w:right w:val="nil"/>
            </w:tcBorders>
          </w:tcPr>
          <w:p w14:paraId="6A44482A" w14:textId="77777777" w:rsidR="0048254D" w:rsidRPr="0048254D" w:rsidRDefault="0048254D" w:rsidP="001C18FA">
            <w:pPr>
              <w:spacing w:before="120" w:after="120"/>
              <w:jc w:val="both"/>
              <w:rPr>
                <w:rFonts w:ascii="Palatino Linotype" w:hAnsi="Palatino Linotype"/>
                <w:b/>
                <w:i/>
                <w:sz w:val="18"/>
                <w:szCs w:val="18"/>
              </w:rPr>
            </w:pPr>
            <w:r w:rsidRPr="0048254D">
              <w:rPr>
                <w:rFonts w:ascii="Palatino Linotype" w:hAnsi="Palatino Linotype"/>
                <w:b/>
                <w:i/>
                <w:sz w:val="18"/>
                <w:szCs w:val="18"/>
              </w:rPr>
              <w:t>Keywords:</w:t>
            </w:r>
          </w:p>
          <w:p w14:paraId="58915FC1" w14:textId="4A278F9D" w:rsidR="00C55435" w:rsidRDefault="00A82CB7" w:rsidP="00A82CB7">
            <w:pPr>
              <w:pStyle w:val="Alishlah18keywords"/>
              <w:ind w:left="0"/>
              <w:rPr>
                <w:lang w:val="id-ID"/>
              </w:rPr>
            </w:pPr>
            <w:r>
              <w:rPr>
                <w:lang w:val="id-ID"/>
              </w:rPr>
              <w:t>Character education</w:t>
            </w:r>
            <w:r w:rsidR="00C55435">
              <w:rPr>
                <w:lang w:val="id-ID"/>
              </w:rPr>
              <w:t>;</w:t>
            </w:r>
          </w:p>
          <w:p w14:paraId="5C13498D" w14:textId="7A95E4FC" w:rsidR="002B31FD" w:rsidRDefault="00A82CB7" w:rsidP="00290481">
            <w:pPr>
              <w:pStyle w:val="Alishlah18keywords"/>
            </w:pPr>
            <w:r>
              <w:rPr>
                <w:lang w:val="id-ID"/>
              </w:rPr>
              <w:t>management model</w:t>
            </w:r>
            <w:r w:rsidR="002B31FD" w:rsidRPr="002B31FD">
              <w:t xml:space="preserve">; </w:t>
            </w:r>
          </w:p>
          <w:p w14:paraId="6AF98947" w14:textId="3A809C27" w:rsidR="002B31FD" w:rsidRPr="00C55435" w:rsidRDefault="00C55435" w:rsidP="00C55435">
            <w:pPr>
              <w:pStyle w:val="Alishlah18keywords"/>
              <w:ind w:left="0"/>
              <w:rPr>
                <w:lang w:val="id-ID"/>
              </w:rPr>
            </w:pPr>
            <w:r>
              <w:rPr>
                <w:lang w:val="id-ID"/>
              </w:rPr>
              <w:t xml:space="preserve"> </w:t>
            </w:r>
            <w:r w:rsidR="00A82CB7">
              <w:rPr>
                <w:lang w:val="id-ID"/>
              </w:rPr>
              <w:t>whole school development approach.</w:t>
            </w:r>
          </w:p>
          <w:p w14:paraId="02144795" w14:textId="77777777" w:rsidR="002B31FD" w:rsidRPr="00C55435" w:rsidRDefault="002B31FD" w:rsidP="00C55435">
            <w:pPr>
              <w:pStyle w:val="Alishlah18keywords"/>
              <w:ind w:left="0"/>
              <w:rPr>
                <w:lang w:val="id-ID"/>
              </w:rPr>
            </w:pPr>
          </w:p>
          <w:p w14:paraId="5F0ACA10" w14:textId="77777777" w:rsidR="0048254D" w:rsidRPr="0048254D" w:rsidRDefault="0048254D" w:rsidP="00C55435">
            <w:pPr>
              <w:pStyle w:val="Alishlah18keywords"/>
            </w:pPr>
          </w:p>
        </w:tc>
        <w:tc>
          <w:tcPr>
            <w:tcW w:w="282" w:type="dxa"/>
            <w:vMerge w:val="restart"/>
            <w:tcBorders>
              <w:top w:val="nil"/>
              <w:left w:val="nil"/>
              <w:bottom w:val="nil"/>
              <w:right w:val="nil"/>
            </w:tcBorders>
          </w:tcPr>
          <w:p w14:paraId="3BF6A4BA" w14:textId="77777777" w:rsidR="0048254D" w:rsidRPr="0048254D" w:rsidRDefault="0048254D" w:rsidP="001C18FA">
            <w:pPr>
              <w:spacing w:before="120"/>
              <w:jc w:val="both"/>
              <w:rPr>
                <w:rFonts w:ascii="Palatino Linotype" w:hAnsi="Palatino Linotype"/>
                <w:sz w:val="18"/>
                <w:szCs w:val="18"/>
              </w:rPr>
            </w:pPr>
          </w:p>
        </w:tc>
        <w:tc>
          <w:tcPr>
            <w:tcW w:w="5776" w:type="dxa"/>
            <w:vMerge w:val="restart"/>
            <w:tcBorders>
              <w:top w:val="single" w:sz="4" w:space="0" w:color="auto"/>
              <w:left w:val="nil"/>
              <w:bottom w:val="nil"/>
              <w:right w:val="nil"/>
            </w:tcBorders>
          </w:tcPr>
          <w:p w14:paraId="0B2431D0" w14:textId="05250010" w:rsidR="00FB4FC5" w:rsidRPr="00A82CB7" w:rsidRDefault="002806A3" w:rsidP="00A6415A">
            <w:pPr>
              <w:jc w:val="both"/>
              <w:rPr>
                <w:rFonts w:ascii="Palatino Linotype" w:eastAsia="Candara" w:hAnsi="Palatino Linotype"/>
                <w:lang w:val="id-ID"/>
              </w:rPr>
            </w:pPr>
            <w:r w:rsidRPr="002806A3">
              <w:rPr>
                <w:rFonts w:ascii="Palatino Linotype" w:eastAsia="Candara" w:hAnsi="Palatino Linotype"/>
                <w:lang w:val="id-ID"/>
              </w:rPr>
              <w:t>One aspect that has yet to receive much attention in the era of Education 4.0 is character education for students. For this reason, innovation is needed in developing a character education management model based on the whole school development approach. This study aims to develop a model book of characte</w:t>
            </w:r>
            <w:r w:rsidR="00075B50">
              <w:rPr>
                <w:rFonts w:ascii="Palatino Linotype" w:eastAsia="Candara" w:hAnsi="Palatino Linotype"/>
                <w:lang w:val="id-ID"/>
              </w:rPr>
              <w:t>r education management for S</w:t>
            </w:r>
            <w:r w:rsidRPr="002806A3">
              <w:rPr>
                <w:rFonts w:ascii="Palatino Linotype" w:eastAsia="Candara" w:hAnsi="Palatino Linotype"/>
                <w:lang w:val="id-ID"/>
              </w:rPr>
              <w:t>MK students. Using an R &amp; D design, this study involved teachers at SMK Negeri 3 and validators in Palopo City, South Sulawesi, Indonesia. Data were collected using questionnaires, interviews, validation sheets, and observation sheets and were analyzed qualitatively and quantitatively. The study results show that the whole school development approach-based character education management model is valid, practical, and effective in developing student character. With these findings, it is hoped that SMK/SMA teachers can develop a character education management model according to the needs of their respective schools.</w:t>
            </w:r>
          </w:p>
        </w:tc>
      </w:tr>
      <w:tr w:rsidR="0048254D" w:rsidRPr="0048254D" w14:paraId="43257C19" w14:textId="77777777" w:rsidTr="0048254D">
        <w:trPr>
          <w:trHeight w:val="1231"/>
          <w:jc w:val="center"/>
        </w:trPr>
        <w:tc>
          <w:tcPr>
            <w:tcW w:w="2787" w:type="dxa"/>
            <w:vMerge w:val="restart"/>
            <w:tcBorders>
              <w:top w:val="single" w:sz="4" w:space="0" w:color="auto"/>
              <w:left w:val="nil"/>
              <w:bottom w:val="single" w:sz="4" w:space="0" w:color="auto"/>
              <w:right w:val="nil"/>
            </w:tcBorders>
          </w:tcPr>
          <w:p w14:paraId="045F33CC" w14:textId="653E9A08" w:rsidR="0048254D" w:rsidRPr="006A6719" w:rsidRDefault="0048254D" w:rsidP="001C18FA">
            <w:pPr>
              <w:spacing w:before="120" w:after="120"/>
              <w:jc w:val="both"/>
              <w:rPr>
                <w:rFonts w:ascii="Palatino Linotype" w:hAnsi="Palatino Linotype"/>
                <w:b/>
                <w:i/>
                <w:sz w:val="18"/>
                <w:szCs w:val="18"/>
              </w:rPr>
            </w:pPr>
            <w:r w:rsidRPr="006A6719">
              <w:rPr>
                <w:rFonts w:ascii="Palatino Linotype" w:hAnsi="Palatino Linotype"/>
                <w:b/>
                <w:i/>
                <w:sz w:val="18"/>
                <w:szCs w:val="18"/>
              </w:rPr>
              <w:t>Article history:</w:t>
            </w:r>
          </w:p>
          <w:p w14:paraId="5352C93E" w14:textId="77777777" w:rsidR="0048254D" w:rsidRPr="00C55435" w:rsidRDefault="0048254D" w:rsidP="00E45249">
            <w:pPr>
              <w:pStyle w:val="Alishlah14history"/>
              <w:rPr>
                <w:lang w:val="id-ID"/>
              </w:rPr>
            </w:pPr>
            <w:r w:rsidRPr="006A6719">
              <w:t xml:space="preserve">Received </w:t>
            </w:r>
          </w:p>
          <w:p w14:paraId="29FF21F0" w14:textId="77777777" w:rsidR="0048254D" w:rsidRPr="00C55435" w:rsidRDefault="0048254D" w:rsidP="00E45249">
            <w:pPr>
              <w:pStyle w:val="Alishlah14history"/>
              <w:rPr>
                <w:lang w:val="id-ID"/>
              </w:rPr>
            </w:pPr>
            <w:r w:rsidRPr="006A6719">
              <w:t xml:space="preserve">Revised </w:t>
            </w:r>
            <w:r w:rsidR="00675603" w:rsidRPr="006A6719">
              <w:tab/>
            </w:r>
          </w:p>
          <w:p w14:paraId="3BC5B740" w14:textId="77777777" w:rsidR="0048254D" w:rsidRPr="00C55435" w:rsidRDefault="0048254D" w:rsidP="004A39B9">
            <w:pPr>
              <w:pStyle w:val="Alishlah14history"/>
              <w:rPr>
                <w:lang w:val="id-ID"/>
              </w:rPr>
            </w:pPr>
            <w:r w:rsidRPr="006A6719">
              <w:t xml:space="preserve">Accepted </w:t>
            </w:r>
          </w:p>
        </w:tc>
        <w:tc>
          <w:tcPr>
            <w:tcW w:w="282" w:type="dxa"/>
            <w:vMerge/>
            <w:tcBorders>
              <w:top w:val="nil"/>
              <w:left w:val="nil"/>
              <w:bottom w:val="nil"/>
              <w:right w:val="nil"/>
            </w:tcBorders>
          </w:tcPr>
          <w:p w14:paraId="2B13DB88" w14:textId="77777777" w:rsidR="0048254D" w:rsidRPr="0048254D" w:rsidRDefault="0048254D" w:rsidP="001C18FA">
            <w:pPr>
              <w:spacing w:before="120"/>
              <w:jc w:val="both"/>
              <w:rPr>
                <w:rFonts w:ascii="Palatino Linotype" w:hAnsi="Palatino Linotype"/>
              </w:rPr>
            </w:pPr>
          </w:p>
        </w:tc>
        <w:tc>
          <w:tcPr>
            <w:tcW w:w="5776" w:type="dxa"/>
            <w:vMerge/>
            <w:tcBorders>
              <w:top w:val="nil"/>
              <w:left w:val="nil"/>
              <w:bottom w:val="nil"/>
              <w:right w:val="nil"/>
            </w:tcBorders>
          </w:tcPr>
          <w:p w14:paraId="33D9BC9C" w14:textId="77777777" w:rsidR="0048254D" w:rsidRPr="0048254D" w:rsidRDefault="0048254D" w:rsidP="001C18FA">
            <w:pPr>
              <w:spacing w:before="120"/>
              <w:jc w:val="both"/>
              <w:rPr>
                <w:rFonts w:ascii="Palatino Linotype" w:hAnsi="Palatino Linotype"/>
                <w:iCs/>
                <w:color w:val="000000"/>
                <w:sz w:val="18"/>
                <w:szCs w:val="18"/>
              </w:rPr>
            </w:pPr>
          </w:p>
        </w:tc>
      </w:tr>
      <w:tr w:rsidR="0048254D" w:rsidRPr="0048254D" w14:paraId="76655C49" w14:textId="77777777" w:rsidTr="0048254D">
        <w:trPr>
          <w:trHeight w:val="70"/>
          <w:jc w:val="center"/>
        </w:trPr>
        <w:tc>
          <w:tcPr>
            <w:tcW w:w="2787" w:type="dxa"/>
            <w:vMerge/>
            <w:tcBorders>
              <w:top w:val="single" w:sz="4" w:space="0" w:color="auto"/>
              <w:left w:val="nil"/>
              <w:bottom w:val="single" w:sz="4" w:space="0" w:color="auto"/>
              <w:right w:val="nil"/>
            </w:tcBorders>
          </w:tcPr>
          <w:p w14:paraId="1016933E" w14:textId="77777777" w:rsidR="0048254D" w:rsidRPr="0048254D" w:rsidRDefault="0048254D" w:rsidP="001C18FA">
            <w:pPr>
              <w:spacing w:before="120" w:after="120"/>
              <w:jc w:val="both"/>
              <w:rPr>
                <w:rFonts w:ascii="Palatino Linotype" w:hAnsi="Palatino Linotype"/>
                <w:b/>
                <w:i/>
              </w:rPr>
            </w:pPr>
          </w:p>
        </w:tc>
        <w:tc>
          <w:tcPr>
            <w:tcW w:w="282" w:type="dxa"/>
            <w:vMerge/>
            <w:tcBorders>
              <w:top w:val="nil"/>
              <w:left w:val="nil"/>
              <w:bottom w:val="nil"/>
              <w:right w:val="nil"/>
            </w:tcBorders>
          </w:tcPr>
          <w:p w14:paraId="4D1B61ED" w14:textId="77777777" w:rsidR="0048254D" w:rsidRPr="0048254D" w:rsidRDefault="0048254D" w:rsidP="001C18FA">
            <w:pPr>
              <w:spacing w:before="120"/>
              <w:jc w:val="both"/>
              <w:rPr>
                <w:rFonts w:ascii="Palatino Linotype" w:hAnsi="Palatino Linotype"/>
              </w:rPr>
            </w:pPr>
          </w:p>
        </w:tc>
        <w:tc>
          <w:tcPr>
            <w:tcW w:w="5776" w:type="dxa"/>
            <w:tcBorders>
              <w:top w:val="nil"/>
              <w:left w:val="nil"/>
              <w:bottom w:val="single" w:sz="4" w:space="0" w:color="auto"/>
              <w:right w:val="nil"/>
            </w:tcBorders>
          </w:tcPr>
          <w:p w14:paraId="2E88A7FA"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i/>
                <w:iCs/>
                <w:color w:val="000000"/>
                <w:sz w:val="18"/>
                <w:szCs w:val="18"/>
              </w:rPr>
              <w:t xml:space="preserve">This is an open access article under the </w:t>
            </w:r>
            <w:hyperlink r:id="rId10" w:history="1">
              <w:r w:rsidRPr="0048254D">
                <w:rPr>
                  <w:rStyle w:val="Hyperlink"/>
                  <w:rFonts w:ascii="Palatino Linotype" w:hAnsi="Palatino Linotype"/>
                  <w:i/>
                  <w:iCs/>
                  <w:sz w:val="18"/>
                  <w:szCs w:val="18"/>
                </w:rPr>
                <w:t>CC BY-NC-SA</w:t>
              </w:r>
            </w:hyperlink>
            <w:r w:rsidRPr="0048254D">
              <w:rPr>
                <w:rFonts w:ascii="Palatino Linotype" w:hAnsi="Palatino Linotype"/>
                <w:i/>
                <w:iCs/>
                <w:color w:val="000000"/>
                <w:sz w:val="18"/>
                <w:szCs w:val="18"/>
              </w:rPr>
              <w:t xml:space="preserve"> license.</w:t>
            </w:r>
          </w:p>
          <w:p w14:paraId="4BA0E45B" w14:textId="77777777" w:rsidR="0048254D" w:rsidRPr="0048254D" w:rsidRDefault="0048254D" w:rsidP="001C18FA">
            <w:pPr>
              <w:spacing w:before="120" w:after="120"/>
              <w:jc w:val="right"/>
              <w:rPr>
                <w:rFonts w:ascii="Palatino Linotype" w:hAnsi="Palatino Linotype"/>
                <w:i/>
                <w:iCs/>
                <w:color w:val="000000"/>
                <w:sz w:val="18"/>
                <w:szCs w:val="18"/>
              </w:rPr>
            </w:pPr>
            <w:r w:rsidRPr="0048254D">
              <w:rPr>
                <w:rFonts w:ascii="Palatino Linotype" w:hAnsi="Palatino Linotype"/>
                <w:noProof/>
                <w:lang w:val="id-ID" w:eastAsia="id-ID"/>
              </w:rPr>
              <w:drawing>
                <wp:inline distT="0" distB="0" distL="0" distR="0" wp14:anchorId="0F68EF5D" wp14:editId="47B36B52">
                  <wp:extent cx="1054509" cy="371475"/>
                  <wp:effectExtent l="0" t="0" r="0" b="0"/>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1">
                            <a:extLst>
                              <a:ext uri="{28A0092B-C50C-407E-A947-70E740481C1C}">
                                <a14:useLocalDpi xmlns:a14="http://schemas.microsoft.com/office/drawing/2010/main" val="0"/>
                              </a:ext>
                            </a:extLst>
                          </a:blip>
                          <a:stretch>
                            <a:fillRect/>
                          </a:stretch>
                        </pic:blipFill>
                        <pic:spPr bwMode="auto">
                          <a:xfrm>
                            <a:off x="0" y="0"/>
                            <a:ext cx="1054509" cy="371475"/>
                          </a:xfrm>
                          <a:prstGeom prst="rect">
                            <a:avLst/>
                          </a:prstGeom>
                          <a:noFill/>
                          <a:ln>
                            <a:noFill/>
                          </a:ln>
                        </pic:spPr>
                      </pic:pic>
                    </a:graphicData>
                  </a:graphic>
                </wp:inline>
              </w:drawing>
            </w:r>
          </w:p>
        </w:tc>
      </w:tr>
      <w:tr w:rsidR="0048254D" w:rsidRPr="0048254D" w14:paraId="7864987D" w14:textId="77777777" w:rsidTr="0048254D">
        <w:trPr>
          <w:jc w:val="center"/>
        </w:trPr>
        <w:tc>
          <w:tcPr>
            <w:tcW w:w="8845" w:type="dxa"/>
            <w:gridSpan w:val="3"/>
            <w:tcBorders>
              <w:top w:val="nil"/>
              <w:left w:val="nil"/>
              <w:bottom w:val="double" w:sz="4" w:space="0" w:color="auto"/>
              <w:right w:val="nil"/>
            </w:tcBorders>
          </w:tcPr>
          <w:p w14:paraId="29924592" w14:textId="77777777" w:rsidR="0048254D" w:rsidRPr="00E45249" w:rsidRDefault="0048254D" w:rsidP="00E45249">
            <w:pPr>
              <w:pStyle w:val="Alishlah16affiliation"/>
              <w:ind w:left="0" w:firstLine="10"/>
              <w:rPr>
                <w:b/>
                <w:bCs/>
              </w:rPr>
            </w:pPr>
            <w:bookmarkStart w:id="0" w:name="_Hlk97159440"/>
            <w:r w:rsidRPr="00E45249">
              <w:rPr>
                <w:b/>
                <w:bCs/>
              </w:rPr>
              <w:t>Corresponding Author</w:t>
            </w:r>
            <w:bookmarkEnd w:id="0"/>
            <w:r w:rsidRPr="00E45249">
              <w:rPr>
                <w:b/>
                <w:bCs/>
              </w:rPr>
              <w:t>:</w:t>
            </w:r>
          </w:p>
          <w:p w14:paraId="6B83BEFD" w14:textId="486E57C2" w:rsidR="00457015" w:rsidRPr="0031079E" w:rsidRDefault="0031079E" w:rsidP="00E45249">
            <w:pPr>
              <w:pStyle w:val="Alishlah2authorcorrespondence"/>
              <w:rPr>
                <w:color w:val="auto"/>
                <w:lang w:val="id-ID"/>
              </w:rPr>
            </w:pPr>
            <w:r>
              <w:rPr>
                <w:color w:val="auto"/>
                <w:lang w:val="id-ID"/>
              </w:rPr>
              <w:t>Marnayana</w:t>
            </w:r>
          </w:p>
          <w:p w14:paraId="3842DEA8" w14:textId="553AC3A0" w:rsidR="0048254D" w:rsidRPr="00C55435" w:rsidRDefault="00C55435" w:rsidP="00E45249">
            <w:pPr>
              <w:pStyle w:val="Alishlah2authorcorrespondence"/>
              <w:rPr>
                <w:lang w:val="id-ID"/>
              </w:rPr>
            </w:pPr>
            <w:r w:rsidRPr="0031079E">
              <w:rPr>
                <w:color w:val="auto"/>
                <w:lang w:val="id-ID"/>
              </w:rPr>
              <w:t>IAIN Palopo, Indonesia</w:t>
            </w:r>
            <w:r>
              <w:rPr>
                <w:color w:val="auto"/>
                <w:lang w:val="en-GB"/>
              </w:rPr>
              <w:t xml:space="preserve">; </w:t>
            </w:r>
            <w:hyperlink r:id="rId12" w:history="1">
              <w:r w:rsidR="00360710" w:rsidRPr="00C84886">
                <w:rPr>
                  <w:rStyle w:val="Hyperlink"/>
                  <w:lang w:val="id-ID"/>
                </w:rPr>
                <w:t>marnayana23@gmail.com</w:t>
              </w:r>
            </w:hyperlink>
          </w:p>
        </w:tc>
      </w:tr>
    </w:tbl>
    <w:p w14:paraId="6BFA2CFF" w14:textId="77777777" w:rsidR="00A6415A" w:rsidRPr="00A6415A" w:rsidRDefault="00A6415A" w:rsidP="00426EC9">
      <w:pPr>
        <w:pStyle w:val="Alishlah21heading1"/>
        <w:numPr>
          <w:ilvl w:val="0"/>
          <w:numId w:val="0"/>
        </w:numPr>
        <w:spacing w:before="0"/>
        <w:rPr>
          <w:lang w:val="id-ID"/>
        </w:rPr>
      </w:pPr>
    </w:p>
    <w:p w14:paraId="5B1168DA" w14:textId="77777777" w:rsidR="008E64A2" w:rsidRPr="00A75CB1" w:rsidRDefault="0048254D" w:rsidP="00426EC9">
      <w:pPr>
        <w:pStyle w:val="Alishlah21heading1"/>
        <w:spacing w:before="0"/>
        <w:rPr>
          <w:lang w:val="en-GB"/>
        </w:rPr>
      </w:pPr>
      <w:r w:rsidRPr="00A75CB1">
        <w:rPr>
          <w:lang w:val="en-GB"/>
        </w:rPr>
        <w:t>INTRODUCTION</w:t>
      </w:r>
    </w:p>
    <w:p w14:paraId="6F03AF6D" w14:textId="77777777" w:rsidR="004A500D" w:rsidRPr="004A500D" w:rsidRDefault="006F66CC" w:rsidP="00684EEA">
      <w:pPr>
        <w:pStyle w:val="ListParagraph"/>
        <w:spacing w:after="0"/>
        <w:ind w:left="0" w:firstLine="426"/>
        <w:jc w:val="both"/>
        <w:rPr>
          <w:rFonts w:ascii="Palatino Linotype" w:hAnsi="Palatino Linotype" w:cs="Times New Roman"/>
          <w:sz w:val="20"/>
          <w:szCs w:val="20"/>
        </w:rPr>
      </w:pPr>
      <w:r w:rsidRPr="006F66CC">
        <w:rPr>
          <w:rFonts w:ascii="Palatino Linotype" w:hAnsi="Palatino Linotype" w:cs="Times New Roman"/>
          <w:sz w:val="20"/>
          <w:szCs w:val="20"/>
        </w:rPr>
        <w:t>Education 4.0 is a vague term, and no standard definition has yet emerged and agreed upon. This term is more of a general approach or trend to prepare the future workforce for Industry 4.0 rather than a single or specific intervention. According to</w:t>
      </w:r>
      <w:r w:rsidR="005A06B1" w:rsidRPr="005A06B1">
        <w:rPr>
          <w:rFonts w:ascii="Palatino Linotype" w:hAnsi="Palatino Linotype" w:cs="Times New Roman"/>
          <w:sz w:val="20"/>
          <w:szCs w:val="20"/>
        </w:rPr>
        <w:t xml:space="preserve"> </w:t>
      </w:r>
      <w:r w:rsidR="005A06B1" w:rsidRPr="005A06B1">
        <w:rPr>
          <w:rStyle w:val="FootnoteReference"/>
          <w:rFonts w:ascii="Palatino Linotype" w:hAnsi="Palatino Linotype" w:cs="Times New Roman"/>
          <w:sz w:val="20"/>
          <w:szCs w:val="20"/>
        </w:rPr>
        <w:fldChar w:fldCharType="begin" w:fldLock="1"/>
      </w:r>
      <w:r w:rsidR="005A06B1" w:rsidRPr="005A06B1">
        <w:rPr>
          <w:rFonts w:ascii="Palatino Linotype" w:hAnsi="Palatino Linotype" w:cs="Times New Roman"/>
          <w:sz w:val="20"/>
          <w:szCs w:val="20"/>
        </w:rPr>
        <w:instrText>ADDIN CSL_CITATION {"citationItems":[{"id":"ITEM-1","itemData":{"author":[{"dropping-particle":"","family":"Hussin","given":"A. A.","non-dropping-particle":"","parse-names":false,"suffix":""}],"container-title":"International Journal of Education &amp; Literacy Studies","id":"ITEM-1","issue":"3","issued":{"date-parts":[["2018"]]},"page":"92-98","title":"Education 4.0 Made Simple: Ideas for Teaching","type":"article-journal","volume":"6"},"uris":["http://www.mendeley.com/documents/?uuid=6b41be56-b98e-41b0-8aee-89e2d3aa210d"]}],"mendeley":{"formattedCitation":"(Hussin, 2018)","manualFormatting":"Hussin (2018)","plainTextFormattedCitation":"(Hussin, 2018)","previouslyFormattedCitation":"(Hussin, 2018)"},"properties":{"noteIndex":0},"schema":"https://github.com/citation-style-language/schema/raw/master/csl-citation.json"}</w:instrText>
      </w:r>
      <w:r w:rsidR="005A06B1" w:rsidRPr="005A06B1">
        <w:rPr>
          <w:rStyle w:val="FootnoteReference"/>
          <w:rFonts w:ascii="Palatino Linotype" w:hAnsi="Palatino Linotype" w:cs="Times New Roman"/>
          <w:sz w:val="20"/>
          <w:szCs w:val="20"/>
        </w:rPr>
        <w:fldChar w:fldCharType="separate"/>
      </w:r>
      <w:r w:rsidR="005A06B1" w:rsidRPr="005A06B1">
        <w:rPr>
          <w:rFonts w:ascii="Palatino Linotype" w:hAnsi="Palatino Linotype" w:cs="Times New Roman"/>
          <w:bCs/>
          <w:noProof/>
          <w:sz w:val="20"/>
          <w:szCs w:val="20"/>
        </w:rPr>
        <w:t>Hussin (2018)</w:t>
      </w:r>
      <w:r w:rsidR="005A06B1" w:rsidRPr="005A06B1">
        <w:rPr>
          <w:rStyle w:val="FootnoteReference"/>
          <w:rFonts w:ascii="Palatino Linotype" w:hAnsi="Palatino Linotype" w:cs="Times New Roman"/>
          <w:sz w:val="20"/>
          <w:szCs w:val="20"/>
        </w:rPr>
        <w:fldChar w:fldCharType="end"/>
      </w:r>
      <w:r w:rsidR="005A06B1" w:rsidRPr="005A06B1">
        <w:rPr>
          <w:rFonts w:ascii="Palatino Linotype" w:hAnsi="Palatino Linotype" w:cs="Times New Roman"/>
          <w:sz w:val="20"/>
          <w:szCs w:val="20"/>
        </w:rPr>
        <w:t xml:space="preserve">, </w:t>
      </w:r>
      <w:r w:rsidR="004A500D" w:rsidRPr="004A500D">
        <w:rPr>
          <w:rFonts w:ascii="Palatino Linotype" w:hAnsi="Palatino Linotype" w:cs="Times New Roman"/>
          <w:sz w:val="20"/>
          <w:szCs w:val="20"/>
        </w:rPr>
        <w:t>education 4.0 is defined as using technology in the context of teaching and learning. This is due to technology enabling human-machine interface interactions that look universal, contributing to a revolution in innovation. This is done to prepare graduates for future life and work. Implementing Education 4.0 is needed because it is a more practical approach in teaching and learning. In addition, education 4.0 also offers views on teaching and learning innovation and using information and technology in the process.</w:t>
      </w:r>
    </w:p>
    <w:p w14:paraId="36CF1357" w14:textId="77777777" w:rsidR="00684EEA" w:rsidRPr="00684EEA" w:rsidRDefault="004A500D" w:rsidP="00684EEA">
      <w:pPr>
        <w:pStyle w:val="ListParagraph"/>
        <w:spacing w:after="0"/>
        <w:ind w:left="0" w:firstLine="426"/>
        <w:jc w:val="both"/>
        <w:rPr>
          <w:rFonts w:ascii="Palatino Linotype" w:hAnsi="Palatino Linotype" w:cs="Times New Roman"/>
          <w:sz w:val="20"/>
          <w:szCs w:val="20"/>
        </w:rPr>
      </w:pPr>
      <w:r w:rsidRPr="004A500D">
        <w:rPr>
          <w:rFonts w:ascii="Palatino Linotype" w:hAnsi="Palatino Linotype" w:cs="Times New Roman"/>
          <w:sz w:val="20"/>
          <w:szCs w:val="20"/>
        </w:rPr>
        <w:lastRenderedPageBreak/>
        <w:t>Under these conditions, current education must ensure learning that can help students face the future</w:t>
      </w:r>
      <w:r>
        <w:rPr>
          <w:rFonts w:ascii="Palatino Linotype" w:hAnsi="Palatino Linotype" w:cs="Times New Roman"/>
          <w:sz w:val="20"/>
          <w:szCs w:val="20"/>
          <w:lang w:val="en-US"/>
        </w:rPr>
        <w:t xml:space="preserve"> </w:t>
      </w:r>
      <w:r w:rsidR="005A06B1" w:rsidRPr="005A06B1">
        <w:rPr>
          <w:rStyle w:val="FootnoteReference"/>
          <w:rFonts w:ascii="Palatino Linotype" w:hAnsi="Palatino Linotype" w:cs="Times New Roman"/>
          <w:sz w:val="20"/>
          <w:szCs w:val="20"/>
        </w:rPr>
        <w:fldChar w:fldCharType="begin" w:fldLock="1"/>
      </w:r>
      <w:r w:rsidR="005A06B1" w:rsidRPr="005A06B1">
        <w:rPr>
          <w:rFonts w:ascii="Palatino Linotype" w:hAnsi="Palatino Linotype" w:cs="Times New Roman"/>
          <w:sz w:val="20"/>
          <w:szCs w:val="20"/>
        </w:rPr>
        <w:instrText>ADDIN CSL_CITATION {"citationItems":[{"id":"ITEM-1","itemData":{"author":[{"dropping-particle":"","family":"Schwab","given":"K.","non-dropping-particle":"","parse-names":false,"suffix":""}],"id":"ITEM-1","issued":{"date-parts":[["2016"]]},"publisher":"World Economic Forum","publisher-place":"Geneva, Switzerland","title":"The fourth industrial revolution","type":"book"},"uris":["http://www.mendeley.com/documents/?uuid=92e110b5-20de-48bd-9e95-4e283eb61bd2"]}],"mendeley":{"formattedCitation":"(Schwab, 2016)","plainTextFormattedCitation":"(Schwab, 2016)","previouslyFormattedCitation":"(Schwab, 2016)"},"properties":{"noteIndex":0},"schema":"https://github.com/citation-style-language/schema/raw/master/csl-citation.json"}</w:instrText>
      </w:r>
      <w:r w:rsidR="005A06B1" w:rsidRPr="005A06B1">
        <w:rPr>
          <w:rStyle w:val="FootnoteReference"/>
          <w:rFonts w:ascii="Palatino Linotype" w:hAnsi="Palatino Linotype" w:cs="Times New Roman"/>
          <w:sz w:val="20"/>
          <w:szCs w:val="20"/>
        </w:rPr>
        <w:fldChar w:fldCharType="separate"/>
      </w:r>
      <w:r w:rsidR="005A06B1" w:rsidRPr="005A06B1">
        <w:rPr>
          <w:rFonts w:ascii="Palatino Linotype" w:hAnsi="Palatino Linotype" w:cs="Times New Roman"/>
          <w:noProof/>
          <w:sz w:val="20"/>
          <w:szCs w:val="20"/>
        </w:rPr>
        <w:t>(Schwab, 2016)</w:t>
      </w:r>
      <w:r w:rsidR="005A06B1" w:rsidRPr="005A06B1">
        <w:rPr>
          <w:rStyle w:val="FootnoteReference"/>
          <w:rFonts w:ascii="Palatino Linotype" w:hAnsi="Palatino Linotype" w:cs="Times New Roman"/>
          <w:sz w:val="20"/>
          <w:szCs w:val="20"/>
        </w:rPr>
        <w:fldChar w:fldCharType="end"/>
      </w:r>
      <w:r w:rsidR="005A06B1" w:rsidRPr="005A06B1">
        <w:rPr>
          <w:rFonts w:ascii="Palatino Linotype" w:hAnsi="Palatino Linotype" w:cs="Times New Roman"/>
          <w:sz w:val="20"/>
          <w:szCs w:val="20"/>
        </w:rPr>
        <w:t xml:space="preserve">. </w:t>
      </w:r>
      <w:r w:rsidR="007238B2" w:rsidRPr="007238B2">
        <w:rPr>
          <w:rFonts w:ascii="Palatino Linotype" w:hAnsi="Palatino Linotype" w:cs="Times New Roman"/>
          <w:sz w:val="20"/>
          <w:szCs w:val="20"/>
        </w:rPr>
        <w:t>The fourth Industrial Revolution will accelerate the disruption in work we are already experiencing and is necessary to empower individuals to take responsibility for their education and career strategies</w:t>
      </w:r>
      <w:r w:rsidR="005A06B1" w:rsidRPr="005A06B1">
        <w:rPr>
          <w:rFonts w:ascii="Palatino Linotype" w:hAnsi="Palatino Linotype" w:cs="Times New Roman"/>
          <w:sz w:val="20"/>
          <w:szCs w:val="20"/>
        </w:rPr>
        <w:t xml:space="preserve"> </w:t>
      </w:r>
      <w:r w:rsidR="005A06B1" w:rsidRPr="005A06B1">
        <w:rPr>
          <w:rStyle w:val="FootnoteReference"/>
          <w:rFonts w:ascii="Palatino Linotype" w:hAnsi="Palatino Linotype" w:cs="Times New Roman"/>
          <w:sz w:val="20"/>
          <w:szCs w:val="20"/>
        </w:rPr>
        <w:fldChar w:fldCharType="begin" w:fldLock="1"/>
      </w:r>
      <w:r w:rsidR="005A06B1" w:rsidRPr="005A06B1">
        <w:rPr>
          <w:rFonts w:ascii="Palatino Linotype" w:hAnsi="Palatino Linotype" w:cs="Times New Roman"/>
          <w:sz w:val="20"/>
          <w:szCs w:val="20"/>
        </w:rPr>
        <w:instrText>ADDIN CSL_CITATION {"citationItems":[{"id":"ITEM-1","itemData":{"author":[{"dropping-particle":"","family":"Reaves","given":"J.","non-dropping-particle":"","parse-names":false,"suffix":""}],"container-title":"International Journal on Innovation in Online Education","id":"ITEM-1","issue":"1","issued":{"date-parts":[["2019"]]},"page":"1-21","title":"21st Century Skills and The Fourth Industrial Revolution: A Critical Future Role for Online Education","type":"article-journal","volume":"3"},"uris":["http://www.mendeley.com/documents/?uuid=82394eb4-1a7f-4075-a698-9a8750d38aba"]}],"mendeley":{"formattedCitation":"(Reaves, 2019)","plainTextFormattedCitation":"(Reaves, 2019)","previouslyFormattedCitation":"(Reaves, 2019)"},"properties":{"noteIndex":0},"schema":"https://github.com/citation-style-language/schema/raw/master/csl-citation.json"}</w:instrText>
      </w:r>
      <w:r w:rsidR="005A06B1" w:rsidRPr="005A06B1">
        <w:rPr>
          <w:rStyle w:val="FootnoteReference"/>
          <w:rFonts w:ascii="Palatino Linotype" w:hAnsi="Palatino Linotype" w:cs="Times New Roman"/>
          <w:sz w:val="20"/>
          <w:szCs w:val="20"/>
        </w:rPr>
        <w:fldChar w:fldCharType="separate"/>
      </w:r>
      <w:r w:rsidR="005A06B1" w:rsidRPr="005A06B1">
        <w:rPr>
          <w:rFonts w:ascii="Palatino Linotype" w:hAnsi="Palatino Linotype" w:cs="Times New Roman"/>
          <w:bCs/>
          <w:noProof/>
          <w:sz w:val="20"/>
          <w:szCs w:val="20"/>
        </w:rPr>
        <w:t>(Reaves, 2019)</w:t>
      </w:r>
      <w:r w:rsidR="005A06B1" w:rsidRPr="005A06B1">
        <w:rPr>
          <w:rStyle w:val="FootnoteReference"/>
          <w:rFonts w:ascii="Palatino Linotype" w:hAnsi="Palatino Linotype" w:cs="Times New Roman"/>
          <w:sz w:val="20"/>
          <w:szCs w:val="20"/>
        </w:rPr>
        <w:fldChar w:fldCharType="end"/>
      </w:r>
      <w:r w:rsidR="005A06B1" w:rsidRPr="005A06B1">
        <w:rPr>
          <w:rFonts w:ascii="Palatino Linotype" w:hAnsi="Palatino Linotype" w:cs="Times New Roman"/>
          <w:sz w:val="20"/>
          <w:szCs w:val="20"/>
        </w:rPr>
        <w:t xml:space="preserve">. </w:t>
      </w:r>
      <w:r w:rsidR="00096724" w:rsidRPr="00096724">
        <w:rPr>
          <w:rFonts w:ascii="Palatino Linotype" w:hAnsi="Palatino Linotype" w:cs="Times New Roman"/>
          <w:sz w:val="20"/>
          <w:szCs w:val="20"/>
        </w:rPr>
        <w:t>The World Economic Forum reports that IR 4.0 requires reshaping the future of education and employment to diversify talent</w:t>
      </w:r>
      <w:r w:rsidR="005A06B1" w:rsidRPr="005A06B1">
        <w:rPr>
          <w:rFonts w:ascii="Palatino Linotype" w:hAnsi="Palatino Linotype" w:cs="Times New Roman"/>
          <w:sz w:val="20"/>
          <w:szCs w:val="20"/>
        </w:rPr>
        <w:t xml:space="preserve">. </w:t>
      </w:r>
      <w:r w:rsidR="005A06B1" w:rsidRPr="005A06B1">
        <w:rPr>
          <w:rStyle w:val="FootnoteReference"/>
          <w:rFonts w:ascii="Palatino Linotype" w:hAnsi="Palatino Linotype" w:cs="Times New Roman"/>
          <w:sz w:val="20"/>
          <w:szCs w:val="20"/>
        </w:rPr>
        <w:fldChar w:fldCharType="begin" w:fldLock="1"/>
      </w:r>
      <w:r w:rsidR="005A06B1" w:rsidRPr="005A06B1">
        <w:rPr>
          <w:rFonts w:ascii="Palatino Linotype" w:hAnsi="Palatino Linotype" w:cs="Times New Roman"/>
          <w:sz w:val="20"/>
          <w:szCs w:val="20"/>
        </w:rPr>
        <w:instrText>ADDIN CSL_CITATION {"citationItems":[{"id":"ITEM-1","itemData":{"author":[{"dropping-particle":"","family":"Janíková","given":"Markéta","non-dropping-particle":"","parse-names":false,"suffix":""},{"dropping-particle":"","family":"Kowaliková","given":"Petra","non-dropping-particle":"","parse-names":false,"suffix":""}],"container-title":"Journal for Research and Education","id":"ITEM-1","issue":"December","issued":{"date-parts":[["2017"]]},"page":"65-73","title":"Technical Education in the Context of the Fourth Industrial Revolution","type":"article-journal","volume":"Spesial Is"},"uris":["http://www.mendeley.com/documents/?uuid=4bfb0832-59fb-4917-983e-b7f0104d244a"]}],"mendeley":{"formattedCitation":"(Janíková &amp; Kowaliková, 2017)","manualFormatting":"Janíková &amp; Kowaliková (2017)","plainTextFormattedCitation":"(Janíková &amp; Kowaliková, 2017)","previouslyFormattedCitation":"(Janíková &amp; Kowaliková, 2017)"},"properties":{"noteIndex":0},"schema":"https://github.com/citation-style-language/schema/raw/master/csl-citation.json"}</w:instrText>
      </w:r>
      <w:r w:rsidR="005A06B1" w:rsidRPr="005A06B1">
        <w:rPr>
          <w:rStyle w:val="FootnoteReference"/>
          <w:rFonts w:ascii="Palatino Linotype" w:hAnsi="Palatino Linotype" w:cs="Times New Roman"/>
          <w:sz w:val="20"/>
          <w:szCs w:val="20"/>
        </w:rPr>
        <w:fldChar w:fldCharType="separate"/>
      </w:r>
      <w:r w:rsidR="005A06B1" w:rsidRPr="005A06B1">
        <w:rPr>
          <w:rFonts w:ascii="Palatino Linotype" w:hAnsi="Palatino Linotype" w:cs="Times New Roman"/>
          <w:bCs/>
          <w:noProof/>
          <w:sz w:val="20"/>
          <w:szCs w:val="20"/>
        </w:rPr>
        <w:t>Janíková &amp; Kowaliková (2017)</w:t>
      </w:r>
      <w:r w:rsidR="005A06B1" w:rsidRPr="005A06B1">
        <w:rPr>
          <w:rStyle w:val="FootnoteReference"/>
          <w:rFonts w:ascii="Palatino Linotype" w:hAnsi="Palatino Linotype" w:cs="Times New Roman"/>
          <w:sz w:val="20"/>
          <w:szCs w:val="20"/>
        </w:rPr>
        <w:fldChar w:fldCharType="end"/>
      </w:r>
      <w:r w:rsidR="00EC2297">
        <w:rPr>
          <w:rFonts w:ascii="Palatino Linotype" w:hAnsi="Palatino Linotype" w:cs="Times New Roman"/>
          <w:sz w:val="20"/>
          <w:szCs w:val="20"/>
        </w:rPr>
        <w:t xml:space="preserve"> </w:t>
      </w:r>
      <w:r w:rsidR="00F3065D" w:rsidRPr="00F3065D">
        <w:rPr>
          <w:rFonts w:ascii="Palatino Linotype" w:hAnsi="Palatino Linotype" w:cs="Times New Roman"/>
          <w:sz w:val="20"/>
          <w:szCs w:val="20"/>
        </w:rPr>
        <w:t>onsiders that the role of centres in the future needs to be summarized by ensuring lifelong learning. In addition, an outstanding education should be able to provide experience to individuals about socio-economic changes, including changes in information technology. Meanwhile,</w:t>
      </w:r>
      <w:r w:rsidR="00F3065D">
        <w:rPr>
          <w:rFonts w:ascii="Palatino Linotype" w:hAnsi="Palatino Linotype" w:cs="Times New Roman"/>
          <w:sz w:val="20"/>
          <w:szCs w:val="20"/>
          <w:lang w:val="en-US"/>
        </w:rPr>
        <w:t xml:space="preserve"> </w:t>
      </w:r>
      <w:r w:rsidR="005A06B1" w:rsidRPr="005A06B1">
        <w:rPr>
          <w:rStyle w:val="FootnoteReference"/>
          <w:rFonts w:ascii="Palatino Linotype" w:hAnsi="Palatino Linotype" w:cs="Times New Roman"/>
          <w:sz w:val="20"/>
          <w:szCs w:val="20"/>
        </w:rPr>
        <w:fldChar w:fldCharType="begin" w:fldLock="1"/>
      </w:r>
      <w:r w:rsidR="005A06B1" w:rsidRPr="005A06B1">
        <w:rPr>
          <w:rFonts w:ascii="Palatino Linotype" w:hAnsi="Palatino Linotype" w:cs="Times New Roman"/>
          <w:sz w:val="20"/>
          <w:szCs w:val="20"/>
        </w:rPr>
        <w:instrText>ADDIN CSL_CITATION {"citationItems":[{"id":"ITEM-1","itemData":{"DOI":"10.35940/ijeat.a1293.129219","abstract":"The purpose of this article is to show the evolution and requirement of the educational system such as the Industrial Revolution 4.0 (IR 4.0). The fourth industrial revolution (RI 4.0) brought about a state of change in education. IR 4.0 is disciplined by artificial intelligence and digital physical frames, making the human-machine interaction even extra versatile. By preparing students for the next life and working with IR 4.0, you can replace people working in specific fields with smarter robots. Education requires the use of relevant information and skills that cannot be replaced by robots. Creative Education 4.0 ends innovation by focusing on improving education and skills to make future learning more personal, super, smart, portable, global and virtual. The explosion of IR 4.0 has changed future learning into fairy tale miles. Science fiction goes to science-creative energy is omnibus; virtual classrooms and augmented reality grow in smart classrooms. Self-sufficient smart robots, guided tours, vehicles and classrooms are today's pleasures. State-of-the-art instructors need to look for new ways to improve their future learning using educational innovations. In this sense, this introduction assumes that teachers need to review the old origins of orientation and learning and update their learning experience to complete the necessities of Education 4.0.","author":[{"dropping-particle":"","family":"Sharma","given":"Priya","non-dropping-particle":"","parse-names":false,"suffix":""}],"container-title":"International Journal of Engineering and Advanced Technology","id":"ITEM-1","issue":"2","issued":{"date-parts":[["2019"]]},"page":"3558-3564","title":"Digital Revolution of Education 4.0","type":"article-journal","volume":"9"},"uris":["http://www.mendeley.com/documents/?uuid=1bd6baf1-9801-437c-82a6-5a5234b89c60"]}],"mendeley":{"formattedCitation":"(Sharma, 2019)","manualFormatting":"Sharma (2019)","plainTextFormattedCitation":"(Sharma, 2019)","previouslyFormattedCitation":"(Sharma, 2019)"},"properties":{"noteIndex":0},"schema":"https://github.com/citation-style-language/schema/raw/master/csl-citation.json"}</w:instrText>
      </w:r>
      <w:r w:rsidR="005A06B1" w:rsidRPr="005A06B1">
        <w:rPr>
          <w:rStyle w:val="FootnoteReference"/>
          <w:rFonts w:ascii="Palatino Linotype" w:hAnsi="Palatino Linotype" w:cs="Times New Roman"/>
          <w:sz w:val="20"/>
          <w:szCs w:val="20"/>
        </w:rPr>
        <w:fldChar w:fldCharType="separate"/>
      </w:r>
      <w:r w:rsidR="005A06B1" w:rsidRPr="005A06B1">
        <w:rPr>
          <w:rFonts w:ascii="Palatino Linotype" w:hAnsi="Palatino Linotype" w:cs="Times New Roman"/>
          <w:noProof/>
          <w:sz w:val="20"/>
          <w:szCs w:val="20"/>
        </w:rPr>
        <w:t>Sharma (2019)</w:t>
      </w:r>
      <w:r w:rsidR="005A06B1" w:rsidRPr="005A06B1">
        <w:rPr>
          <w:rStyle w:val="FootnoteReference"/>
          <w:rFonts w:ascii="Palatino Linotype" w:hAnsi="Palatino Linotype" w:cs="Times New Roman"/>
          <w:sz w:val="20"/>
          <w:szCs w:val="20"/>
        </w:rPr>
        <w:fldChar w:fldCharType="end"/>
      </w:r>
      <w:r w:rsidR="005A06B1" w:rsidRPr="005A06B1">
        <w:rPr>
          <w:rFonts w:ascii="Palatino Linotype" w:hAnsi="Palatino Linotype" w:cs="Times New Roman"/>
          <w:sz w:val="20"/>
          <w:szCs w:val="20"/>
        </w:rPr>
        <w:t xml:space="preserve"> </w:t>
      </w:r>
      <w:r w:rsidR="00684EEA" w:rsidRPr="00684EEA">
        <w:rPr>
          <w:rFonts w:ascii="Palatino Linotype" w:hAnsi="Palatino Linotype" w:cs="Times New Roman"/>
          <w:sz w:val="20"/>
          <w:szCs w:val="20"/>
        </w:rPr>
        <w:t>emphasizes that when we teach our students according to IR 4.0, we must maintain core attributes, ethical standards, and ways of life.</w:t>
      </w:r>
    </w:p>
    <w:p w14:paraId="239EF297" w14:textId="77777777" w:rsidR="0073257C" w:rsidRPr="0073257C" w:rsidRDefault="00684EEA" w:rsidP="0073257C">
      <w:pPr>
        <w:pStyle w:val="ListParagraph"/>
        <w:spacing w:after="0"/>
        <w:ind w:left="0" w:firstLine="426"/>
        <w:jc w:val="both"/>
        <w:rPr>
          <w:rFonts w:ascii="Palatino Linotype" w:eastAsia="Calibri" w:hAnsi="Palatino Linotype" w:cs="Times New Roman"/>
          <w:sz w:val="20"/>
          <w:szCs w:val="20"/>
        </w:rPr>
      </w:pPr>
      <w:r w:rsidRPr="00684EEA">
        <w:rPr>
          <w:rFonts w:ascii="Palatino Linotype" w:hAnsi="Palatino Linotype" w:cs="Times New Roman"/>
          <w:sz w:val="20"/>
          <w:szCs w:val="20"/>
        </w:rPr>
        <w:t>Changes in the era and technology impact various deviant behaviour of students.</w:t>
      </w:r>
      <w:r>
        <w:rPr>
          <w:rFonts w:ascii="Palatino Linotype" w:hAnsi="Palatino Linotype" w:cs="Times New Roman"/>
          <w:sz w:val="20"/>
          <w:szCs w:val="20"/>
          <w:lang w:val="en-US"/>
        </w:rPr>
        <w:t xml:space="preserve"> </w:t>
      </w:r>
      <w:r w:rsidR="00626956">
        <w:rPr>
          <w:rFonts w:ascii="Palatino Linotype" w:eastAsia="Calibri" w:hAnsi="Palatino Linotype" w:cs="Times New Roman"/>
          <w:color w:val="000000" w:themeColor="text1"/>
          <w:sz w:val="20"/>
          <w:szCs w:val="20"/>
        </w:rPr>
        <w:fldChar w:fldCharType="begin" w:fldLock="1"/>
      </w:r>
      <w:r w:rsidR="00626956">
        <w:rPr>
          <w:rFonts w:ascii="Palatino Linotype" w:eastAsia="Calibri" w:hAnsi="Palatino Linotype" w:cs="Times New Roman"/>
          <w:color w:val="000000" w:themeColor="text1"/>
          <w:sz w:val="20"/>
          <w:szCs w:val="20"/>
        </w:rPr>
        <w:instrText>ADDIN CSL_CITATION {"citationItems":[{"id":"ITEM-1","itemData":{"DOI":"10.1016/j.ijchp.2022.100359","ISSN":"16972600","abstract":"Background/Objectives: Several studies have shown that personality traits are a benchmark in research field of bullying prevention, while others have highlighted that the socio-emotional skills are important to prevent a wide range of maladjusted behaviors, suggesting that the investment in their developing may mediate the effects of personality dispositions. The present study aims to clarify if socio-emotional attitudes can mediate the relationships between personality traits and bullying. Methods: Five sequential mediation models are tested using the Big Five personality traits as focal predictors, bullying as the outcome, and trait emotional intelligence and empathy as causally chained mediators, involving 199 primary school children (8-10 years) through the Bullying Prevalence Questionnaire, the Big Five Questionnaire for children, the Emotional Intelligence Index and the Empathy-Teen Conflict Survey. Results: Data showed that openness, conscientiousness, and agreeableness were inversely related to bullying, and that the causal chain of TEI-empathy negatively and completely mediated the relationship between emotional instability and bullying and negatively and partially mediated the relationship between openness and bullying. Conclusions: These results suggest that TEI and empathy mediate the relationship between personality traits and bullying, reducing the risk of being involved in bullying perpetration.","author":[{"dropping-particle":"","family":"Nasti","given":"C.","non-dropping-particle":"","parse-names":false,"suffix":""},{"dropping-particle":"","family":"Sangiuliano Intra","given":"F.","non-dropping-particle":"","parse-names":false,"suffix":""},{"dropping-particle":"","family":"Palmiero","given":"M.","non-dropping-particle":"","parse-names":false,"suffix":""},{"dropping-particle":"","family":"Brighi","given":"A.","non-dropping-particle":"","parse-names":false,"suffix":""}],"container-title":"International Journal of Clinical and Health Psychology","id":"ITEM-1","issue":"2","issued":{"date-parts":[["2023"]]},"page":"100359","publisher":"Elsevier B.V.","title":"The relationship between personality and bullying among primary school children: the mediation role of trait emotion intelligence and empathy","type":"article-journal","volume":"23"},"uris":["http://www.mendeley.com/documents/?uuid=7f9f6018-2cd9-4465-938b-651e79e17736"]}],"mendeley":{"formattedCitation":"(Nasti et al., 2023)","manualFormatting":"Nasti et al. (2023)","plainTextFormattedCitation":"(Nasti et al., 2023)","previouslyFormattedCitation":"(Nasti et al., 2023)"},"properties":{"noteIndex":0},"schema":"https://github.com/citation-style-language/schema/raw/master/csl-citation.json"}</w:instrText>
      </w:r>
      <w:r w:rsidR="00626956">
        <w:rPr>
          <w:rFonts w:ascii="Palatino Linotype" w:eastAsia="Calibri" w:hAnsi="Palatino Linotype" w:cs="Times New Roman"/>
          <w:color w:val="000000" w:themeColor="text1"/>
          <w:sz w:val="20"/>
          <w:szCs w:val="20"/>
        </w:rPr>
        <w:fldChar w:fldCharType="separate"/>
      </w:r>
      <w:r w:rsidR="00626956" w:rsidRPr="00626956">
        <w:rPr>
          <w:rFonts w:ascii="Palatino Linotype" w:eastAsia="Calibri" w:hAnsi="Palatino Linotype" w:cs="Times New Roman"/>
          <w:noProof/>
          <w:color w:val="000000" w:themeColor="text1"/>
          <w:sz w:val="20"/>
          <w:szCs w:val="20"/>
        </w:rPr>
        <w:t>Nasti</w:t>
      </w:r>
      <w:r w:rsidR="00626956">
        <w:rPr>
          <w:rFonts w:ascii="Palatino Linotype" w:eastAsia="Calibri" w:hAnsi="Palatino Linotype" w:cs="Times New Roman"/>
          <w:noProof/>
          <w:color w:val="000000" w:themeColor="text1"/>
          <w:sz w:val="20"/>
          <w:szCs w:val="20"/>
        </w:rPr>
        <w:t xml:space="preserve"> et al. (</w:t>
      </w:r>
      <w:r w:rsidR="00626956" w:rsidRPr="00626956">
        <w:rPr>
          <w:rFonts w:ascii="Palatino Linotype" w:eastAsia="Calibri" w:hAnsi="Palatino Linotype" w:cs="Times New Roman"/>
          <w:noProof/>
          <w:color w:val="000000" w:themeColor="text1"/>
          <w:sz w:val="20"/>
          <w:szCs w:val="20"/>
        </w:rPr>
        <w:t>2023)</w:t>
      </w:r>
      <w:r w:rsidR="00626956">
        <w:rPr>
          <w:rFonts w:ascii="Palatino Linotype" w:eastAsia="Calibri" w:hAnsi="Palatino Linotype" w:cs="Times New Roman"/>
          <w:color w:val="000000" w:themeColor="text1"/>
          <w:sz w:val="20"/>
          <w:szCs w:val="20"/>
        </w:rPr>
        <w:fldChar w:fldCharType="end"/>
      </w:r>
      <w:r w:rsidR="00EC2297" w:rsidRPr="00885388">
        <w:rPr>
          <w:rFonts w:ascii="Palatino Linotype" w:eastAsia="Calibri" w:hAnsi="Palatino Linotype" w:cs="Times New Roman"/>
          <w:color w:val="000000" w:themeColor="text1"/>
          <w:sz w:val="20"/>
          <w:szCs w:val="20"/>
        </w:rPr>
        <w:t xml:space="preserve"> </w:t>
      </w:r>
      <w:r w:rsidR="00DD6662" w:rsidRPr="00DD6662">
        <w:rPr>
          <w:rFonts w:ascii="Palatino Linotype" w:eastAsia="Calibri" w:hAnsi="Palatino Linotype" w:cs="Times New Roman"/>
          <w:color w:val="000000" w:themeColor="text1"/>
          <w:sz w:val="20"/>
          <w:szCs w:val="20"/>
        </w:rPr>
        <w:t>stated that various disgraceful behaviours that are rife today are not only seen as purely aggressive actions but are also severe problems related to dynamically changing social relations. In the context of the school environment, student morale has declined since the 1950s</w:t>
      </w:r>
      <w:r w:rsidR="00DD6662">
        <w:rPr>
          <w:rFonts w:ascii="Palatino Linotype" w:eastAsia="Calibri" w:hAnsi="Palatino Linotype" w:cs="Times New Roman"/>
          <w:color w:val="000000" w:themeColor="text1"/>
          <w:sz w:val="20"/>
          <w:szCs w:val="20"/>
          <w:lang w:val="en-US"/>
        </w:rPr>
        <w:t xml:space="preserve"> </w:t>
      </w:r>
      <w:r w:rsidR="00EC2297" w:rsidRPr="00EC2297">
        <w:rPr>
          <w:rFonts w:ascii="Palatino Linotype" w:eastAsia="Calibri" w:hAnsi="Palatino Linotype" w:cs="Times New Roman"/>
          <w:sz w:val="20"/>
          <w:szCs w:val="20"/>
        </w:rPr>
        <w:fldChar w:fldCharType="begin" w:fldLock="1"/>
      </w:r>
      <w:r w:rsidR="00626956">
        <w:rPr>
          <w:rFonts w:ascii="Palatino Linotype" w:eastAsia="Calibri" w:hAnsi="Palatino Linotype" w:cs="Times New Roman"/>
          <w:sz w:val="20"/>
          <w:szCs w:val="20"/>
        </w:rPr>
        <w:instrText>ADDIN CSL_CITATION {"citationItems":[{"id":"ITEM-1","itemData":{"author":[{"dropping-particle":"","family":"Samson","given":"Basome","non-dropping-particle":"","parse-names":false,"suffix":""},{"dropping-particle":"","family":"Allida","given":"Vencie","non-dropping-particle":"","parse-names":false,"suffix":""}],"container-title":"Baraton Interdisciplinary Research Journal","id":"ITEM-1","issue":"Special Issue","issued":{"date-parts":[["2018"]]},"page":"1-9","title":"Moral Decline in Schools: Reflections on Public Secondary Schools in Iganga District, Uganda","type":"article-journal","volume":"8"},"uris":["http://www.mendeley.com/documents/?uuid=dd9531f1-7f36-4d27-9cf0-9dba2de79365"]}],"mendeley":{"formattedCitation":"(Samson &amp; Allida, 2018)","plainTextFormattedCitation":"(Samson &amp; Allida, 2018)","previouslyFormattedCitation":"(Samson &amp; Allida, 2018)"},"properties":{"noteIndex":0},"schema":"https://github.com/citation-style-language/schema/raw/master/csl-citation.json"}</w:instrText>
      </w:r>
      <w:r w:rsidR="00EC2297" w:rsidRPr="00EC2297">
        <w:rPr>
          <w:rFonts w:ascii="Palatino Linotype" w:eastAsia="Calibri" w:hAnsi="Palatino Linotype" w:cs="Times New Roman"/>
          <w:sz w:val="20"/>
          <w:szCs w:val="20"/>
        </w:rPr>
        <w:fldChar w:fldCharType="separate"/>
      </w:r>
      <w:r w:rsidR="00EC2297" w:rsidRPr="00EC2297">
        <w:rPr>
          <w:rFonts w:ascii="Palatino Linotype" w:eastAsia="Calibri" w:hAnsi="Palatino Linotype" w:cs="Times New Roman"/>
          <w:noProof/>
          <w:sz w:val="20"/>
          <w:szCs w:val="20"/>
        </w:rPr>
        <w:t>(Samson &amp; Allida, 2018)</w:t>
      </w:r>
      <w:r w:rsidR="00EC2297" w:rsidRPr="00EC2297">
        <w:rPr>
          <w:rFonts w:ascii="Palatino Linotype" w:eastAsia="Calibri" w:hAnsi="Palatino Linotype" w:cs="Times New Roman"/>
          <w:sz w:val="20"/>
          <w:szCs w:val="20"/>
        </w:rPr>
        <w:fldChar w:fldCharType="end"/>
      </w:r>
      <w:r w:rsidR="00885388">
        <w:rPr>
          <w:rFonts w:ascii="Palatino Linotype" w:eastAsia="Calibri" w:hAnsi="Palatino Linotype" w:cs="Times New Roman"/>
          <w:sz w:val="20"/>
          <w:szCs w:val="20"/>
        </w:rPr>
        <w:t xml:space="preserve"> </w:t>
      </w:r>
      <w:r w:rsidR="0073257C" w:rsidRPr="0073257C">
        <w:rPr>
          <w:rFonts w:ascii="Palatino Linotype" w:eastAsia="Calibri" w:hAnsi="Palatino Linotype" w:cs="Times New Roman"/>
          <w:sz w:val="20"/>
          <w:szCs w:val="20"/>
        </w:rPr>
        <w:t>caused mainly by various factors, such as the progress of the times, technological developments, and others.</w:t>
      </w:r>
    </w:p>
    <w:p w14:paraId="7BB9B260" w14:textId="090D55FD" w:rsidR="00D54555" w:rsidRPr="00D54555" w:rsidRDefault="0073257C" w:rsidP="00D54555">
      <w:pPr>
        <w:pStyle w:val="ListParagraph"/>
        <w:spacing w:after="0"/>
        <w:ind w:left="0" w:firstLine="426"/>
        <w:jc w:val="both"/>
        <w:rPr>
          <w:rFonts w:ascii="Palatino Linotype" w:eastAsia="Calibri" w:hAnsi="Palatino Linotype" w:cs="Times New Roman"/>
          <w:sz w:val="20"/>
          <w:szCs w:val="20"/>
        </w:rPr>
      </w:pPr>
      <w:r w:rsidRPr="0073257C">
        <w:rPr>
          <w:rFonts w:ascii="Palatino Linotype" w:eastAsia="Calibri" w:hAnsi="Palatino Linotype" w:cs="Times New Roman"/>
          <w:sz w:val="20"/>
          <w:szCs w:val="20"/>
        </w:rPr>
        <w:t>With these various problems, education should have been designed to improve student character. In line with this statement,</w:t>
      </w:r>
      <w:r w:rsidR="00FE040D">
        <w:rPr>
          <w:rFonts w:ascii="Palatino Linotype" w:eastAsia="Calibri" w:hAnsi="Palatino Linotype" w:cs="Times New Roman"/>
          <w:sz w:val="20"/>
          <w:szCs w:val="20"/>
          <w:lang w:val="en-US"/>
        </w:rPr>
        <w:t xml:space="preserve"> </w:t>
      </w:r>
      <w:r w:rsidR="00626956">
        <w:rPr>
          <w:rFonts w:ascii="Palatino Linotype" w:eastAsia="Calibri" w:hAnsi="Palatino Linotype" w:cs="Times New Roman"/>
          <w:sz w:val="20"/>
          <w:szCs w:val="20"/>
        </w:rPr>
        <w:fldChar w:fldCharType="begin" w:fldLock="1"/>
      </w:r>
      <w:r w:rsidR="00626956">
        <w:rPr>
          <w:rFonts w:ascii="Palatino Linotype" w:eastAsia="Calibri" w:hAnsi="Palatino Linotype" w:cs="Times New Roman"/>
          <w:sz w:val="20"/>
          <w:szCs w:val="20"/>
        </w:rPr>
        <w:instrText>ADDIN CSL_CITATION {"citationItems":[{"id":"ITEM-1","itemData":{"ISSN":"1869-2885","abstract":"Character education is a complex matter, which attempts to improve the quality of education through the cultivation of positive character traits in student thought, behavior, and actions. Character education will occur in the consistency and equality of consistency and common perception between education in tertiary education and family education, tertiary education and public education. There are two models for the management of character education in tertiary institutions: macro-education and micro-education. Both approaches need to be implemented holistically and consistently across the three pillars of education: the family, tertiary institutions, and the community. The inculcation of positive character traits is inseparable from the effective management of higher education institutions.","author":[{"dropping-particle":"","family":"Mohzana","given":"Mohzana","non-dropping-particle":"","parse-names":false,"suffix":""},{"dropping-particle":"","family":"Fahrurrozi","given":"Muh","non-dropping-particle":"","parse-names":false,"suffix":""},{"dropping-particle":"","family":"Haritani","given":"Hartini","non-dropping-particle":"","parse-names":false,"suffix":""},{"dropping-particle":"","family":"Majdi","given":"MZainul","non-dropping-particle":"","parse-names":false,"suffix":""},{"dropping-particle":"","family":"Murcahyanto","given":"Hary","non-dropping-particle":"","parse-names":false,"suffix":""}],"container-title":"Talent Development &amp; Excellence","id":"ITEM-1","issue":"3s","issued":{"date-parts":[["2020"]]},"page":"1596-1601","title":"A management model for character education in higher education","type":"article-journal","volume":"12"},"uris":["http://www.mendeley.com/documents/?uuid=c3b9ccff-b802-4cb4-aa13-9f4659e171a8"]}],"mendeley":{"formattedCitation":"(Mohzana et al., 2020)","manualFormatting":"Mohzana et al. (2020)","plainTextFormattedCitation":"(Mohzana et al., 2020)","previouslyFormattedCitation":"(Mohzana et al., 2020)"},"properties":{"noteIndex":0},"schema":"https://github.com/citation-style-language/schema/raw/master/csl-citation.json"}</w:instrText>
      </w:r>
      <w:r w:rsidR="00626956">
        <w:rPr>
          <w:rFonts w:ascii="Palatino Linotype" w:eastAsia="Calibri" w:hAnsi="Palatino Linotype" w:cs="Times New Roman"/>
          <w:sz w:val="20"/>
          <w:szCs w:val="20"/>
        </w:rPr>
        <w:fldChar w:fldCharType="separate"/>
      </w:r>
      <w:r w:rsidR="00626956" w:rsidRPr="00626956">
        <w:rPr>
          <w:rFonts w:ascii="Palatino Linotype" w:eastAsia="Calibri" w:hAnsi="Palatino Linotype" w:cs="Times New Roman"/>
          <w:noProof/>
          <w:sz w:val="20"/>
          <w:szCs w:val="20"/>
        </w:rPr>
        <w:t xml:space="preserve">Mohzana </w:t>
      </w:r>
      <w:r w:rsidR="00626956">
        <w:rPr>
          <w:rFonts w:ascii="Palatino Linotype" w:eastAsia="Calibri" w:hAnsi="Palatino Linotype" w:cs="Times New Roman"/>
          <w:noProof/>
          <w:sz w:val="20"/>
          <w:szCs w:val="20"/>
        </w:rPr>
        <w:t>et al. (</w:t>
      </w:r>
      <w:r w:rsidR="00626956" w:rsidRPr="00626956">
        <w:rPr>
          <w:rFonts w:ascii="Palatino Linotype" w:eastAsia="Calibri" w:hAnsi="Palatino Linotype" w:cs="Times New Roman"/>
          <w:noProof/>
          <w:sz w:val="20"/>
          <w:szCs w:val="20"/>
        </w:rPr>
        <w:t>2020)</w:t>
      </w:r>
      <w:r w:rsidR="00626956">
        <w:rPr>
          <w:rFonts w:ascii="Palatino Linotype" w:eastAsia="Calibri" w:hAnsi="Palatino Linotype" w:cs="Times New Roman"/>
          <w:sz w:val="20"/>
          <w:szCs w:val="20"/>
        </w:rPr>
        <w:fldChar w:fldCharType="end"/>
      </w:r>
      <w:r w:rsidR="00885388">
        <w:rPr>
          <w:rFonts w:ascii="Palatino Linotype" w:eastAsia="Calibri" w:hAnsi="Palatino Linotype" w:cs="Times New Roman"/>
          <w:sz w:val="20"/>
          <w:szCs w:val="20"/>
        </w:rPr>
        <w:t xml:space="preserve"> </w:t>
      </w:r>
      <w:r w:rsidR="00152AF6" w:rsidRPr="00152AF6">
        <w:rPr>
          <w:rFonts w:ascii="Palatino Linotype" w:eastAsia="Calibri" w:hAnsi="Palatino Linotype" w:cs="Times New Roman"/>
          <w:sz w:val="20"/>
          <w:szCs w:val="20"/>
        </w:rPr>
        <w:t>emphasized that all aspects of education must be directed at the character development process. In other words, education in schools must form strong student character and not only focus on cognitive aspects. A teacher must be able to translate the curriculum into the learning process in shaping student character</w:t>
      </w:r>
      <w:r w:rsidR="00626956">
        <w:rPr>
          <w:rFonts w:ascii="Palatino Linotype" w:eastAsia="Calibri" w:hAnsi="Palatino Linotype" w:cs="Times New Roman"/>
          <w:sz w:val="20"/>
          <w:szCs w:val="20"/>
        </w:rPr>
        <w:t xml:space="preserve"> </w:t>
      </w:r>
      <w:r w:rsidR="00626956">
        <w:rPr>
          <w:rFonts w:ascii="Palatino Linotype" w:eastAsia="Calibri" w:hAnsi="Palatino Linotype" w:cs="Times New Roman"/>
          <w:sz w:val="20"/>
          <w:szCs w:val="20"/>
        </w:rPr>
        <w:fldChar w:fldCharType="begin" w:fldLock="1"/>
      </w:r>
      <w:r w:rsidR="00626956">
        <w:rPr>
          <w:rFonts w:ascii="Palatino Linotype" w:eastAsia="Calibri" w:hAnsi="Palatino Linotype" w:cs="Times New Roman"/>
          <w:sz w:val="20"/>
          <w:szCs w:val="20"/>
        </w:rPr>
        <w:instrText>ADDIN CSL_CITATION {"citationItems":[{"id":"ITEM-1","itemData":{"DOI":"10.31958/jies.v1i2.2972","ISSN":"2797-0116","abstract":"This study aims to identify and explain the management of character education in terms of planning, organizing, implementing, and monitoring in improving the quality of education in State Senior High Schools (SMAN). This research was descriptive qualitative. Sources of data in this study were principals, vice principals, and teachers. Data collection techniques were observation, interviews, and documentation, while data analysis techniques included data reduction, data display, and conclusion drawing and verification. Based on data analysis, it was found that character education management is started from planning students’ character education by determining the goals, constructing programs or school activities, and integrating character values. Furthermore, the organization of character education is carried out by dividing the tasks and the person in charge of the activity or program. Next, the implementation of character education is through the integration of character values in all subjects, in the school daily activities, in school programs, as well as building communication and cooperation between schools and parents of students. Lastly, character education is done through supervision consists of observing students’ behavior and scoring mentioned in students’ discipline book.","author":[{"dropping-particle":"","family":"Aini","given":"Mulatul","non-dropping-particle":"","parse-names":false,"suffix":""},{"dropping-particle":"","family":"Fitria","given":"Rahmi","non-dropping-particle":"","parse-names":false,"suffix":""}],"container-title":"Journal of Islamic Education Students (JIES)","id":"ITEM-1","issue":"2","issued":{"date-parts":[["2021"]]},"page":"66-74","title":"Character education management in improving education quality in state senior high school","type":"article-journal","volume":"1"},"uris":["http://www.mendeley.com/documents/?uuid=0d99cf45-448f-45d0-9533-4eeb8202a4e3"]},{"id":"ITEM-2","itemData":{"DOI":"10.37200/IJPR/V24I8/PR280199","ISSN":"14757192","abstract":"© 2020, Hampstead Psychological Associates. All rights reserved. Management of Student Character Education Strategies in schools. An education system that focuses on religion, by integrating science and religion, using strategic management analysis in an effort to shape the character of students, and human character in general. Form superior individuals, become complete human beings, who are able to show their own self-image. All students are able to complete everything he answers, become a different person and excel in intelligence and intelligence, intelligence intelligence, and spiritual intelligence, from the intelligence of the character, from intelligence that will form an educated character, become a strong and superior person. The aim is to make students aware of being superior, independent, of character, responsible to themselves, their parents, society and their people. The Research Method collects data obtained through informants, to obtain complete and accurate information, which consists of principals, teachers and primary data managers of secondary data. The results of character education carried out in schools and in the community, carried out by students, teachers and others, in developing character education, training, preparation, and habituation are required. Conclusions made through discussion of the Environment, strategic planning, strategic implementation and evaluation that supports strengths, weaknesses, opportunities and defense, in determining strengths into opportunities, utilizing opportunities to overcome weaknesses, using strengths to protect and exploit weaknesses and challenges.","author":[{"dropping-particle":"","family":"Sutarman","given":"","non-dropping-particle":"","parse-names":false,"suffix":""},{"dropping-particle":"","family":"Widiastuti","given":"I.","non-dropping-particle":"","parse-names":false,"suffix":""},{"dropping-particle":"","family":"Badriatin","given":"T.","non-dropping-particle":"","parse-names":false,"suffix":""},{"dropping-particle":"","family":"Arofah","given":"I.","non-dropping-particle":"","parse-names":false,"suffix":""},{"dropping-particle":"","family":"Syahriani","given":"","non-dropping-particle":"","parse-names":false,"suffix":""}],"container-title":"International Journal of Psychosocial Rehabilitation","id":"ITEM-2","issue":"8","issued":{"date-parts":[["2020"]]},"page":"1790-1801","title":"Management of character education strengthening strategies in students","type":"article-journal","volume":"24"},"uris":["http://www.mendeley.com/documents/?uuid=9136a04f-00b5-41a4-9b34-df161875675b"]}],"mendeley":{"formattedCitation":"(Aini &amp; Fitria, 2021; Sutarman et al., 2020)","plainTextFormattedCitation":"(Aini &amp; Fitria, 2021; Sutarman et al., 2020)","previouslyFormattedCitation":"(Aini &amp; Fitria, 2021; Sutarman et al., 2020)"},"properties":{"noteIndex":0},"schema":"https://github.com/citation-style-language/schema/raw/master/csl-citation.json"}</w:instrText>
      </w:r>
      <w:r w:rsidR="00626956">
        <w:rPr>
          <w:rFonts w:ascii="Palatino Linotype" w:eastAsia="Calibri" w:hAnsi="Palatino Linotype" w:cs="Times New Roman"/>
          <w:sz w:val="20"/>
          <w:szCs w:val="20"/>
        </w:rPr>
        <w:fldChar w:fldCharType="separate"/>
      </w:r>
      <w:r w:rsidR="00626956" w:rsidRPr="00626956">
        <w:rPr>
          <w:rFonts w:ascii="Palatino Linotype" w:eastAsia="Calibri" w:hAnsi="Palatino Linotype" w:cs="Times New Roman"/>
          <w:noProof/>
          <w:sz w:val="20"/>
          <w:szCs w:val="20"/>
        </w:rPr>
        <w:t>(Aini &amp; Fitria, 2021; Sutarman et al., 2020)</w:t>
      </w:r>
      <w:r w:rsidR="00626956">
        <w:rPr>
          <w:rFonts w:ascii="Palatino Linotype" w:eastAsia="Calibri" w:hAnsi="Palatino Linotype" w:cs="Times New Roman"/>
          <w:sz w:val="20"/>
          <w:szCs w:val="20"/>
        </w:rPr>
        <w:fldChar w:fldCharType="end"/>
      </w:r>
      <w:r w:rsidR="00EC2297" w:rsidRPr="00EC2297">
        <w:rPr>
          <w:rFonts w:ascii="Palatino Linotype" w:eastAsia="Calibri" w:hAnsi="Palatino Linotype" w:cs="Times New Roman"/>
          <w:sz w:val="20"/>
          <w:szCs w:val="20"/>
        </w:rPr>
        <w:t xml:space="preserve">. </w:t>
      </w:r>
      <w:r w:rsidR="00D54555" w:rsidRPr="00D54555">
        <w:rPr>
          <w:rFonts w:ascii="Palatino Linotype" w:eastAsia="Calibri" w:hAnsi="Palatino Linotype" w:cs="Times New Roman"/>
          <w:sz w:val="20"/>
          <w:szCs w:val="20"/>
        </w:rPr>
        <w:t>By having a solid character, the potential for bullying in schools can be significantly reduced, and it is a form of investment for the nation</w:t>
      </w:r>
      <w:r w:rsidR="00D54555">
        <w:rPr>
          <w:rFonts w:ascii="Palatino Linotype" w:eastAsia="Calibri" w:hAnsi="Palatino Linotype" w:cs="Times New Roman"/>
          <w:sz w:val="20"/>
          <w:szCs w:val="20"/>
          <w:lang w:val="en-US"/>
        </w:rPr>
        <w:t>’</w:t>
      </w:r>
      <w:r w:rsidR="00D54555" w:rsidRPr="00D54555">
        <w:rPr>
          <w:rFonts w:ascii="Palatino Linotype" w:eastAsia="Calibri" w:hAnsi="Palatino Linotype" w:cs="Times New Roman"/>
          <w:sz w:val="20"/>
          <w:szCs w:val="20"/>
        </w:rPr>
        <w:t>s future.</w:t>
      </w:r>
    </w:p>
    <w:p w14:paraId="1F766561" w14:textId="034F4C0F" w:rsidR="00A17F09" w:rsidRDefault="00D54555" w:rsidP="00D54555">
      <w:pPr>
        <w:pStyle w:val="ListParagraph"/>
        <w:spacing w:after="0"/>
        <w:ind w:left="0" w:firstLine="426"/>
        <w:jc w:val="both"/>
        <w:rPr>
          <w:rFonts w:ascii="Palatino Linotype" w:eastAsia="Calibri" w:hAnsi="Palatino Linotype" w:cs="Times New Roman"/>
          <w:sz w:val="20"/>
          <w:szCs w:val="20"/>
        </w:rPr>
      </w:pPr>
      <w:r w:rsidRPr="00D54555">
        <w:rPr>
          <w:rFonts w:ascii="Palatino Linotype" w:eastAsia="Calibri" w:hAnsi="Palatino Linotype" w:cs="Times New Roman"/>
          <w:sz w:val="20"/>
          <w:szCs w:val="20"/>
        </w:rPr>
        <w:t>One strategy that teachers can do is to develop their character education management model. By developing their educational model, the teacher can investigate the various needs of students at school. One approach that can be integrated into the management model is the whole-school approach. This approach can promote a sense of belonging and encourage meaningful relationships among staff, teachers and students</w:t>
      </w:r>
      <w:r w:rsidR="00626956">
        <w:rPr>
          <w:rFonts w:ascii="Palatino Linotype" w:eastAsia="Calibri" w:hAnsi="Palatino Linotype" w:cs="Times New Roman"/>
          <w:sz w:val="20"/>
          <w:szCs w:val="20"/>
        </w:rPr>
        <w:t xml:space="preserve"> </w:t>
      </w:r>
      <w:r w:rsidR="00626956">
        <w:rPr>
          <w:rFonts w:ascii="Palatino Linotype" w:eastAsia="Calibri" w:hAnsi="Palatino Linotype" w:cs="Times New Roman"/>
          <w:sz w:val="20"/>
          <w:szCs w:val="20"/>
        </w:rPr>
        <w:fldChar w:fldCharType="begin" w:fldLock="1"/>
      </w:r>
      <w:r w:rsidR="00626956">
        <w:rPr>
          <w:rFonts w:ascii="Palatino Linotype" w:eastAsia="Calibri" w:hAnsi="Palatino Linotype" w:cs="Times New Roman"/>
          <w:sz w:val="20"/>
          <w:szCs w:val="20"/>
        </w:rPr>
        <w:instrText>ADDIN CSL_CITATION {"citationItems":[{"id":"ITEM-1","itemData":{"DOI":"10.1108/JPMH-10- 2018-0074 Link","author":[{"dropping-particle":"","family":"Glazzard","given":"J.","non-dropping-particle":"","parse-names":false,"suffix":""}],"container-title":"Journal of Public Mental Health","id":"ITEM-1","issue":"4","issued":{"date-parts":[["2019"]]},"page":"256-265","title":"A whoole school approach to supporting children and young people's mental health","type":"article-journal","volume":"18"},"uris":["http://www.mendeley.com/documents/?uuid=82388f97-e132-4b4b-b28a-c77243d2655e"]},{"id":"ITEM-2","itemData":{"DOI":"10.1080/13504622.2018.1455074","ISSN":"14695871","abstract":"This study applies a model of school organisation developed by one of the authors to investigate school improvement processes leading to a whole school approach in Education for Sustainable Development (ESD) literature. The model is operationalized to a survey instrument and distributed to Swedish upper secondary teachers. The instrument provides empirical indications of teachers’ perceptions of their schools in terms of four major dimensions of an ESD whole school approach, the importance assigned to a holistic vision, routines and structures, professional knowledge creation, and practical pedagogical work. The aims of the study are to compare the teachers’ perception of their school organisation. We compare perceptions of teachers working in schools actively implementing ESD and teachers in comparable reference schools. Comparisons are also made between teachers from schools applying different strategies and quality approaches in implementing ESD. The results indicate that, relative to teachers in ordinary schools, those in ESD schools perceive their school organisations to have higher quality and coherence, with greater potential to support teaching and pedagogical work in practice. However, there is substantial variation in perceptions of teachers from different ESD schools. The model’s robustness is validated by coherence of earlier results in the same schools.","author":[{"dropping-particle":"","family":"Mogren","given":"Anna","non-dropping-particle":"","parse-names":false,"suffix":""},{"dropping-particle":"","family":"Gericke","given":"Niklas","non-dropping-particle":"","parse-names":false,"suffix":""},{"dropping-particle":"","family":"Scherp","given":"Hans Åke","non-dropping-particle":"","parse-names":false,"suffix":""}],"container-title":"Environmental Education Research","id":"ITEM-2","issue":"4","issued":{"date-parts":[["2019"]]},"page":"508-531","publisher":"Routledge","title":"Whole school approaches to education for sustainable development: A model that links to school improvement","type":"article-journal","volume":"25"},"uris":["http://www.mendeley.com/documents/?uuid=78520dcf-6007-4818-883e-5b0af659105b"]}],"mendeley":{"formattedCitation":"(Glazzard, 2019; Mogren et al., 2019)","plainTextFormattedCitation":"(Glazzard, 2019; Mogren et al., 2019)","previouslyFormattedCitation":"(Glazzard, 2019; Mogren et al., 2019)"},"properties":{"noteIndex":0},"schema":"https://github.com/citation-style-language/schema/raw/master/csl-citation.json"}</w:instrText>
      </w:r>
      <w:r w:rsidR="00626956">
        <w:rPr>
          <w:rFonts w:ascii="Palatino Linotype" w:eastAsia="Calibri" w:hAnsi="Palatino Linotype" w:cs="Times New Roman"/>
          <w:sz w:val="20"/>
          <w:szCs w:val="20"/>
        </w:rPr>
        <w:fldChar w:fldCharType="separate"/>
      </w:r>
      <w:r w:rsidR="00626956" w:rsidRPr="00626956">
        <w:rPr>
          <w:rFonts w:ascii="Palatino Linotype" w:eastAsia="Calibri" w:hAnsi="Palatino Linotype" w:cs="Times New Roman"/>
          <w:noProof/>
          <w:sz w:val="20"/>
          <w:szCs w:val="20"/>
        </w:rPr>
        <w:t>(Glazzard, 2019; Mogren et al., 2019)</w:t>
      </w:r>
      <w:r w:rsidR="00626956">
        <w:rPr>
          <w:rFonts w:ascii="Palatino Linotype" w:eastAsia="Calibri" w:hAnsi="Palatino Linotype" w:cs="Times New Roman"/>
          <w:sz w:val="20"/>
          <w:szCs w:val="20"/>
        </w:rPr>
        <w:fldChar w:fldCharType="end"/>
      </w:r>
      <w:r w:rsidR="00A17F09">
        <w:rPr>
          <w:rFonts w:ascii="Palatino Linotype" w:eastAsia="Calibri" w:hAnsi="Palatino Linotype" w:cs="Times New Roman"/>
          <w:sz w:val="20"/>
          <w:szCs w:val="20"/>
        </w:rPr>
        <w:t xml:space="preserve">. </w:t>
      </w:r>
      <w:r w:rsidR="00020453" w:rsidRPr="00020453">
        <w:rPr>
          <w:rFonts w:ascii="Palatino Linotype" w:eastAsia="Calibri" w:hAnsi="Palatino Linotype" w:cs="Times New Roman"/>
          <w:sz w:val="20"/>
          <w:szCs w:val="20"/>
        </w:rPr>
        <w:t>Such an approach can also promote a positive school culture and provide opportunities for staff involvement to address and enhance respectful behaviour</w:t>
      </w:r>
      <w:r w:rsidR="00626956">
        <w:rPr>
          <w:rFonts w:ascii="Palatino Linotype" w:eastAsia="Calibri" w:hAnsi="Palatino Linotype" w:cs="Times New Roman"/>
          <w:sz w:val="20"/>
          <w:szCs w:val="20"/>
        </w:rPr>
        <w:t xml:space="preserve"> </w:t>
      </w:r>
      <w:r w:rsidR="00626956">
        <w:rPr>
          <w:rFonts w:ascii="Palatino Linotype" w:eastAsia="Calibri" w:hAnsi="Palatino Linotype" w:cs="Times New Roman"/>
          <w:sz w:val="20"/>
          <w:szCs w:val="20"/>
        </w:rPr>
        <w:fldChar w:fldCharType="begin" w:fldLock="1"/>
      </w:r>
      <w:r w:rsidR="006F4D37">
        <w:rPr>
          <w:rFonts w:ascii="Palatino Linotype" w:eastAsia="Calibri" w:hAnsi="Palatino Linotype" w:cs="Times New Roman"/>
          <w:sz w:val="20"/>
          <w:szCs w:val="20"/>
        </w:rPr>
        <w:instrText>ADDIN CSL_CITATION {"citationItems":[{"id":"ITEM-1","itemData":{"DOI":"10.14221/ajte.2020v45n2.1","ISSN":"03135373","abstract":"A caring school community can enhance whole-school wellbeing including the wellbeing of school staff, which directly impacts on student academic, social and emotional wellbeing. This study firstly examines the validity and reliability of a proposed whole-school staff wellbeing evaluation tool which uses a set of whole-school wellbeing indicators to identify strengths and areas for improvement within the school environment which may be impacting on staff wellbeing. Secondly, the association between factors found within the whole-school staff wellbeing tool with staff self-reported mental health are examined, and finally, the influence of person characteristics and role of factors on perceived whole-school staff wellbeing are determined. Cross-sectional data were collected from 801 school staff from six non-government schools in Australia as part of the School Staff Wellbeing Project. Results confirmed and validated the hypothesised structure of the whole-school staff wellbeing evaluation tool with staff relationships (leadership, staff), staff engagement (active, supported), staff emotional wellbeing (supported through policies and opportunities) and school climate (culture and values) found to be significant predictors of mental health. Prioritising resources to building supportive staff relationships, school climate, and providing opportunities to promote staff emotional wellbeing, were found to have the greatest impact on staff mental health. Characteristics such as age, gender, education, role, and length of time working in schools predicted perceptions of the whole-school's general wellbeing. The whole-school staff wellbeing evaluation tool provides a useful screening and self-evaluation measure to identify whole-school staff wellbeing strengths and areas for improvement in staff wellbeing.","author":[{"dropping-particle":"","family":"Lester","given":"Leanne","non-dropping-particle":"","parse-names":false,"suffix":""},{"dropping-particle":"","family":"Cefai","given":"Carmel","non-dropping-particle":"","parse-names":false,"suffix":""},{"dropping-particle":"","family":"Cavioni","given":"Valeria","non-dropping-particle":"","parse-names":false,"suffix":""},{"dropping-particle":"","family":"Barnes","given":"Amy","non-dropping-particle":"","parse-names":false,"suffix":""},{"dropping-particle":"","family":"Cross","given":"Donna","non-dropping-particle":"","parse-names":false,"suffix":""}],"container-title":"Australian Journal of Teacher Education","id":"ITEM-1","issue":"2","issued":{"date-parts":[["2020"]]},"page":"1-23","title":"A whole-school approach to promoting staff wellbeing","type":"article-journal","volume":"45"},"uris":["http://www.mendeley.com/documents/?uuid=63fca14c-e7e9-4e5d-b794-4de7354cafe3"]}],"mendeley":{"formattedCitation":"(Lester et al., 2020)","plainTextFormattedCitation":"(Lester et al., 2020)","previouslyFormattedCitation":"(Lester et al., 2020)"},"properties":{"noteIndex":0},"schema":"https://github.com/citation-style-language/schema/raw/master/csl-citation.json"}</w:instrText>
      </w:r>
      <w:r w:rsidR="00626956">
        <w:rPr>
          <w:rFonts w:ascii="Palatino Linotype" w:eastAsia="Calibri" w:hAnsi="Palatino Linotype" w:cs="Times New Roman"/>
          <w:sz w:val="20"/>
          <w:szCs w:val="20"/>
        </w:rPr>
        <w:fldChar w:fldCharType="separate"/>
      </w:r>
      <w:r w:rsidR="00626956" w:rsidRPr="00626956">
        <w:rPr>
          <w:rFonts w:ascii="Palatino Linotype" w:eastAsia="Calibri" w:hAnsi="Palatino Linotype" w:cs="Times New Roman"/>
          <w:noProof/>
          <w:sz w:val="20"/>
          <w:szCs w:val="20"/>
        </w:rPr>
        <w:t>(Lester et al., 2020)</w:t>
      </w:r>
      <w:r w:rsidR="00626956">
        <w:rPr>
          <w:rFonts w:ascii="Palatino Linotype" w:eastAsia="Calibri" w:hAnsi="Palatino Linotype" w:cs="Times New Roman"/>
          <w:sz w:val="20"/>
          <w:szCs w:val="20"/>
        </w:rPr>
        <w:fldChar w:fldCharType="end"/>
      </w:r>
      <w:r w:rsidR="00A17F09" w:rsidRPr="00A17F09">
        <w:rPr>
          <w:rFonts w:ascii="Palatino Linotype" w:eastAsia="Calibri" w:hAnsi="Palatino Linotype" w:cs="Times New Roman"/>
          <w:sz w:val="20"/>
          <w:szCs w:val="20"/>
        </w:rPr>
        <w:t>.</w:t>
      </w:r>
    </w:p>
    <w:p w14:paraId="4E766516" w14:textId="77777777" w:rsidR="00865097" w:rsidRDefault="002E3719" w:rsidP="006C2C75">
      <w:pPr>
        <w:pStyle w:val="ListParagraph"/>
        <w:spacing w:after="0"/>
        <w:ind w:left="0" w:firstLine="426"/>
        <w:jc w:val="both"/>
        <w:rPr>
          <w:rFonts w:ascii="Palatino Linotype" w:eastAsia="Calibri" w:hAnsi="Palatino Linotype" w:cs="Times New Roman"/>
          <w:sz w:val="20"/>
          <w:szCs w:val="20"/>
        </w:rPr>
      </w:pPr>
      <w:r w:rsidRPr="002E3719">
        <w:rPr>
          <w:rFonts w:ascii="Palatino Linotype" w:eastAsia="Calibri" w:hAnsi="Palatino Linotype" w:cs="Times New Roman"/>
          <w:sz w:val="20"/>
          <w:szCs w:val="20"/>
        </w:rPr>
        <w:t>Several previous studies have reviewed the theme of character education management. In Indonesia, most previous studies have used a qualitative design for the kindergarten, elementary and high school levels</w:t>
      </w:r>
      <w:r>
        <w:rPr>
          <w:rFonts w:ascii="Palatino Linotype" w:eastAsia="Calibri" w:hAnsi="Palatino Linotype" w:cs="Times New Roman"/>
          <w:sz w:val="20"/>
          <w:szCs w:val="20"/>
          <w:lang w:val="en-US"/>
        </w:rPr>
        <w:t xml:space="preserve"> </w:t>
      </w:r>
      <w:r w:rsidR="006F4D37">
        <w:rPr>
          <w:rFonts w:ascii="Palatino Linotype" w:eastAsia="Calibri" w:hAnsi="Palatino Linotype" w:cs="Times New Roman"/>
          <w:sz w:val="20"/>
          <w:szCs w:val="20"/>
        </w:rPr>
        <w:fldChar w:fldCharType="begin" w:fldLock="1"/>
      </w:r>
      <w:r w:rsidR="006F4D37">
        <w:rPr>
          <w:rFonts w:ascii="Palatino Linotype" w:eastAsia="Calibri" w:hAnsi="Palatino Linotype" w:cs="Times New Roman"/>
          <w:sz w:val="20"/>
          <w:szCs w:val="20"/>
        </w:rPr>
        <w:instrText>ADDIN CSL_CITATION {"citationItems":[{"id":"ITEM-1","itemData":{"DOI":"10.35445/alishlah.v14i1.1719","ISSN":"2087-9490","abstract":"The government and schools have tried to strengthen the implementation of character education. However, there is no program to overcome radicalism. Everything returns to each individual, including the successful implementation of character education, which can at least minimize the influence of radicalism on the school environment. This study is intended to obtain a hypothetical model of Character-Based Leadership that can effectively affect the implementation of character education and efforts to combat radicalism. This research was conducted by studying phenomena that are part of the qualitative method. The object of this research is high school-level schools exposed to radicalism. The schools taken were two schools that had been exposed to radicalism. The subjects of this study were the principal, teachers, and students. Data collection was carried out by in-depth interview techniques, complemented by observation and document review. Data collection was carried out by several visits to the research field, cross-checking, primary data, and secondary data, complemented by literature studies and previous research. This study also meta-analyses several leadership models as a theoretical basis in producing character-based leadership components. The data processing of the results of this study was assisted by the NVIVO 12 Software to facilitate researchers in finding research results from so much field data. From the results of data analysis, researchers get many components of character values from character-based leadership, constructs, and frameworks in the implementation of character education. Finally, this study proposes the ideal character values possessed by someone who can be included in the category of character-based leadership who can become a leader in the implementation of character education and a leader who can prevent and overcome radicalism.","author":[{"dropping-particle":"","family":"Herlina","given":"Lina","non-dropping-particle":"","parse-names":false,"suffix":""},{"dropping-particle":"","family":"Sumarto","given":"Sumarto","non-dropping-particle":"","parse-names":false,"suffix":""},{"dropping-particle":"","family":"Suryana","given":"Asep","non-dropping-particle":"","parse-names":false,"suffix":""},{"dropping-particle":"","family":"Triatna","given":"Cepi","non-dropping-particle":"","parse-names":false,"suffix":""},{"dropping-particle":"","family":"Nurdin","given":"Diding","non-dropping-particle":"","parse-names":false,"suffix":""},{"dropping-particle":"","family":"Nurlaely","given":"Nurlaely","non-dropping-particle":"","parse-names":false,"suffix":""}],"container-title":"AL-ISHLAH: Jurnal Pendidikan","id":"ITEM-1","issue":"1","issued":{"date-parts":[["2022"]]},"page":"897-908","title":"Character-based leadership model in the implementation of character education as an effort to overcome Radicalism","type":"article-journal","volume":"14"},"uris":["http://www.mendeley.com/documents/?uuid=8f6db7b6-226e-440d-9c63-d20a0c496551"]},{"id":"ITEM-2","itemData":{"ISSN":"2620-5254","abstract":"… supaya konsep manajemen pendidikan semakin lengkap dan dapat memberikan kontribusi signifikan pada bidang pendidikan. Keempat, manajemen pendidikan harus diarahkan …","author":[{"dropping-particle":"","family":"Lestari","given":"Nanik","non-dropping-particle":"","parse-names":false,"suffix":""},{"dropping-particle":"","family":"Cahyati","given":"Dini","non-dropping-particle":"","parse-names":false,"suffix":""},{"dropping-particle":"","family":"Umayah","given":"Siti","non-dropping-particle":"","parse-names":false,"suffix":""}],"container-title":"Jurnal Ilmiah PTK PNF","id":"ITEM-2","issue":"2","issued":{"date-parts":[["2022"]]},"page":"77-88","title":"Manajemen pendidikan karakter di taman kanak-kanak","type":"article-journal","volume":"17"},"uris":["http://www.mendeley.com/documents/?uuid=6882b7f2-f434-4936-adf2-10cf707d574c"]},{"id":"ITEM-3","itemData":{"DOI":"10.21093/twt.v8i2.3236","abstract":"Abstrak Pendidikan karakter sudah menjadi kebijakan pendidikan di Indonesia. Hal tersebut bertujuan untuk mempersiapkan generasi bangsa yang unggul, maju, dan berdaya saing di kancah global. Namun model implementasi dan pengembangan di sekolah berbeda. Setiap sekolah memiliki program, strategi, dan metode pelaksanaannya. Penelitian ini bertujuan untuk mengetahui implementasi dan pengembangan agar model tersebut dapat ditemukan di sekolah. Harapannya menjadi sarana replikasi, modifikasi, diseminasi, dan inovasi oleh sekolah lain. Penelitian dilakukan dengan penelitian lapangan pada sekolah menengah pertama di kota Samarinda Kalimantan Timur dengan pendekatan deskriptif kualitatif. Teknik pengumpulan data dengan observasi, wawancara, Focus Group Discussion, dan dokumentasi. Analisis dengan analisis kritis dan analisis isi. Hasil penelitian menunjukkan: 1) sekolah memiliki kesadaran akan pentingnya pendidikan karakter; 2) model pelaksanaan di sekolah ada 5 model, yaitu integrasi melalui program kurikuler, ko-kurikuler, pengembangan diri / ekstra kurikuler; pembiasaan rutin dan integrasi interkoneksi tematik antara program kurikuler dan ko-kurikuler; 3) Setiap sekolah memiliki model yang berbeda dalam hal kebijakan manajemen, kualitas program, nilai karakter prioritas, dan strategi pelaksanaan. Kata kunci: Implementasi, model pengembangan, pendidikan karakter Abstract Character education has become an educational policy in Indonesia. It aims to prepare a generation of nations who are superior, advanced, and competitive in the global arena. However, the implementation and development models in schools are different. Each school has a program, strategy, and method for implementing it. This study aims to determine the implementation and development so that the model can be found in schools. The hope is that it will become a means of replication, modification, dissemination, and innovation by other schools. The research was conducted with field research at junior high schools in the city of Samarinda, East Kalimantan with a qualitative descriptive approach. Data collection techniques by observation, interviews, Focus Group Discussion, and documentation. Analysis with critical analysis and content analysis. The results showed: 1) schools have awareness of the importance of character education; 2) there are 5 implementation models in schools, namely integration through curricular, co-curricular, self-development / extra-curricular programs; routine habituation an…","author":[{"dropping-particle":"","family":"Muthohar","given":"Ahmad","non-dropping-particle":"","parse-names":false,"suffix":""}],"container-title":"Jurnal Penelitian Pendidikan dan Pembelajaran","id":"ITEM-3","issue":"2","issued":{"date-parts":[["2021"]]},"page":"69-82","title":"Implementation and development models of character education in school","type":"article-journal","volume":"8"},"uris":["http://www.mendeley.com/documents/?uuid=6cf85285-2725-4daa-999d-9a948f7abd03"]}],"mendeley":{"formattedCitation":"(Herlina et al., 2022; Lestari et al., 2022; Muthohar, 2021)","plainTextFormattedCitation":"(Herlina et al., 2022; Lestari et al., 2022; Muthohar, 2021)","previouslyFormattedCitation":"(Herlina et al., 2022; Lestari et al., 2022; Muthohar, 2021)"},"properties":{"noteIndex":0},"schema":"https://github.com/citation-style-language/schema/raw/master/csl-citation.json"}</w:instrText>
      </w:r>
      <w:r w:rsidR="006F4D37">
        <w:rPr>
          <w:rFonts w:ascii="Palatino Linotype" w:eastAsia="Calibri" w:hAnsi="Palatino Linotype" w:cs="Times New Roman"/>
          <w:sz w:val="20"/>
          <w:szCs w:val="20"/>
        </w:rPr>
        <w:fldChar w:fldCharType="separate"/>
      </w:r>
      <w:r w:rsidR="006F4D37" w:rsidRPr="006F4D37">
        <w:rPr>
          <w:rFonts w:ascii="Palatino Linotype" w:eastAsia="Calibri" w:hAnsi="Palatino Linotype" w:cs="Times New Roman"/>
          <w:noProof/>
          <w:sz w:val="20"/>
          <w:szCs w:val="20"/>
        </w:rPr>
        <w:t>(Herlina et al., 2022; Lestari et al., 2022; Muthohar, 2021)</w:t>
      </w:r>
      <w:r w:rsidR="006F4D37">
        <w:rPr>
          <w:rFonts w:ascii="Palatino Linotype" w:eastAsia="Calibri" w:hAnsi="Palatino Linotype" w:cs="Times New Roman"/>
          <w:sz w:val="20"/>
          <w:szCs w:val="20"/>
        </w:rPr>
        <w:fldChar w:fldCharType="end"/>
      </w:r>
      <w:r w:rsidR="006F4D37">
        <w:rPr>
          <w:rFonts w:ascii="Palatino Linotype" w:eastAsia="Calibri" w:hAnsi="Palatino Linotype" w:cs="Times New Roman"/>
          <w:sz w:val="20"/>
          <w:szCs w:val="20"/>
        </w:rPr>
        <w:t>.</w:t>
      </w:r>
      <w:r w:rsidR="006C2C75">
        <w:rPr>
          <w:rFonts w:ascii="Palatino Linotype" w:eastAsia="Calibri" w:hAnsi="Palatino Linotype" w:cs="Times New Roman"/>
          <w:sz w:val="20"/>
          <w:szCs w:val="20"/>
        </w:rPr>
        <w:t xml:space="preserve"> </w:t>
      </w:r>
      <w:r w:rsidR="00614EC8" w:rsidRPr="00614EC8">
        <w:rPr>
          <w:rFonts w:ascii="Palatino Linotype" w:eastAsia="Calibri" w:hAnsi="Palatino Linotype" w:cs="Times New Roman"/>
          <w:sz w:val="20"/>
          <w:szCs w:val="20"/>
        </w:rPr>
        <w:t xml:space="preserve">In addition, </w:t>
      </w:r>
      <w:r w:rsidR="006F4D37">
        <w:rPr>
          <w:rFonts w:ascii="Palatino Linotype" w:eastAsia="Calibri" w:hAnsi="Palatino Linotype" w:cs="Times New Roman"/>
          <w:sz w:val="20"/>
          <w:szCs w:val="20"/>
        </w:rPr>
        <w:fldChar w:fldCharType="begin" w:fldLock="1"/>
      </w:r>
      <w:r w:rsidR="006F4D37">
        <w:rPr>
          <w:rFonts w:ascii="Palatino Linotype" w:eastAsia="Calibri" w:hAnsi="Palatino Linotype" w:cs="Times New Roman"/>
          <w:sz w:val="20"/>
          <w:szCs w:val="20"/>
        </w:rPr>
        <w:instrText>ADDIN CSL_CITATION {"citationItems":[{"id":"ITEM-1","itemData":{"author":[{"dropping-particle":"","family":"Irfan","given":"M Aldi","non-dropping-particle":"","parse-names":false,"suffix":""},{"dropping-particle":"","family":"Usman","given":"Fadly","non-dropping-particle":"","parse-names":false,"suffix":""}],"container-title":"JOSSE: Journal of Social Science and Economics","id":"ITEM-1","issue":"1","issued":{"date-parts":[["2023"]]},"page":"18-28","title":"Character education management with whole school development approach","type":"article-journal","volume":"2"},"uris":["http://www.mendeley.com/documents/?uuid=39021788-6096-4b4c-a053-1497b686c10d"]}],"mendeley":{"formattedCitation":"(Irfan &amp; Usman, 2023)","manualFormatting":"Irfan and Usman (2023)","plainTextFormattedCitation":"(Irfan &amp; Usman, 2023)","previouslyFormattedCitation":"(Irfan &amp; Usman, 2023)"},"properties":{"noteIndex":0},"schema":"https://github.com/citation-style-language/schema/raw/master/csl-citation.json"}</w:instrText>
      </w:r>
      <w:r w:rsidR="006F4D37">
        <w:rPr>
          <w:rFonts w:ascii="Palatino Linotype" w:eastAsia="Calibri" w:hAnsi="Palatino Linotype" w:cs="Times New Roman"/>
          <w:sz w:val="20"/>
          <w:szCs w:val="20"/>
        </w:rPr>
        <w:fldChar w:fldCharType="separate"/>
      </w:r>
      <w:r w:rsidR="006F4D37">
        <w:rPr>
          <w:rFonts w:ascii="Palatino Linotype" w:eastAsia="Calibri" w:hAnsi="Palatino Linotype" w:cs="Times New Roman"/>
          <w:noProof/>
          <w:sz w:val="20"/>
          <w:szCs w:val="20"/>
        </w:rPr>
        <w:t>Irfan and Usman (</w:t>
      </w:r>
      <w:r w:rsidR="006F4D37" w:rsidRPr="006F4D37">
        <w:rPr>
          <w:rFonts w:ascii="Palatino Linotype" w:eastAsia="Calibri" w:hAnsi="Palatino Linotype" w:cs="Times New Roman"/>
          <w:noProof/>
          <w:sz w:val="20"/>
          <w:szCs w:val="20"/>
        </w:rPr>
        <w:t>2023)</w:t>
      </w:r>
      <w:r w:rsidR="006F4D37">
        <w:rPr>
          <w:rFonts w:ascii="Palatino Linotype" w:eastAsia="Calibri" w:hAnsi="Palatino Linotype" w:cs="Times New Roman"/>
          <w:sz w:val="20"/>
          <w:szCs w:val="20"/>
        </w:rPr>
        <w:fldChar w:fldCharType="end"/>
      </w:r>
      <w:r w:rsidR="003D3879">
        <w:rPr>
          <w:rFonts w:ascii="Palatino Linotype" w:eastAsia="Calibri" w:hAnsi="Palatino Linotype" w:cs="Times New Roman"/>
          <w:sz w:val="20"/>
          <w:szCs w:val="20"/>
        </w:rPr>
        <w:t xml:space="preserve"> </w:t>
      </w:r>
      <w:r w:rsidR="00614EC8" w:rsidRPr="00614EC8">
        <w:rPr>
          <w:rFonts w:ascii="Palatino Linotype" w:eastAsia="Calibri" w:hAnsi="Palatino Linotype" w:cs="Times New Roman"/>
          <w:sz w:val="20"/>
          <w:szCs w:val="20"/>
        </w:rPr>
        <w:t xml:space="preserve">found a form of character education activity with a whole school approach, consisting of (a) providing examples and habituation, (b) compiling a character syllabus, (c) developing character lesson plans, (d) class development conducive environment, and (e) holding parent meetings. Another qualitative study at the tertiary level was conducted by </w:t>
      </w:r>
      <w:r w:rsidR="006F4D37">
        <w:rPr>
          <w:rFonts w:ascii="Palatino Linotype" w:eastAsia="Calibri" w:hAnsi="Palatino Linotype" w:cs="Times New Roman"/>
          <w:sz w:val="20"/>
          <w:szCs w:val="20"/>
        </w:rPr>
        <w:fldChar w:fldCharType="begin" w:fldLock="1"/>
      </w:r>
      <w:r w:rsidR="0087313E">
        <w:rPr>
          <w:rFonts w:ascii="Palatino Linotype" w:eastAsia="Calibri" w:hAnsi="Palatino Linotype" w:cs="Times New Roman"/>
          <w:sz w:val="20"/>
          <w:szCs w:val="20"/>
        </w:rPr>
        <w:instrText>ADDIN CSL_CITATION {"citationItems":[{"id":"ITEM-1","itemData":{"ISSN":"1869-2885","abstract":"Character education is a complex matter, which attempts to improve the quality of education through the cultivation of positive character traits in student thought, behavior, and actions. Character education will occur in the consistency and equality of consistency and common perception between education in tertiary education and family education, tertiary education and public education. There are two models for the management of character education in tertiary institutions: macro-education and micro-education. Both approaches need to be implemented holistically and consistently across the three pillars of education: the family, tertiary institutions, and the community. The inculcation of positive character traits is inseparable from the effective management of higher education institutions.","author":[{"dropping-particle":"","family":"Mohzana","given":"Mohzana","non-dropping-particle":"","parse-names":false,"suffix":""},{"dropping-particle":"","family":"Fahrurrozi","given":"Muh","non-dropping-particle":"","parse-names":false,"suffix":""},{"dropping-particle":"","family":"Haritani","given":"Hartini","non-dropping-particle":"","parse-names":false,"suffix":""},{"dropping-particle":"","family":"Majdi","given":"MZainul","non-dropping-particle":"","parse-names":false,"suffix":""},{"dropping-particle":"","family":"Murcahyanto","given":"Hary","non-dropping-particle":"","parse-names":false,"suffix":""}],"container-title":"Talent Development &amp; Excellence","id":"ITEM-1","issue":"3s","issued":{"date-parts":[["2020"]]},"page":"1596-1601","title":"A management model for character education in higher education","type":"article-journal","volume":"12"},"uris":["http://www.mendeley.com/documents/?uuid=c3b9ccff-b802-4cb4-aa13-9f4659e171a8"]}],"mendeley":{"formattedCitation":"(Mohzana et al., 2020)","manualFormatting":"Mohzana et al., (2020)","plainTextFormattedCitation":"(Mohzana et al., 2020)","previouslyFormattedCitation":"(Mohzana et al., 2020)"},"properties":{"noteIndex":0},"schema":"https://github.com/citation-style-language/schema/raw/master/csl-citation.json"}</w:instrText>
      </w:r>
      <w:r w:rsidR="006F4D37">
        <w:rPr>
          <w:rFonts w:ascii="Palatino Linotype" w:eastAsia="Calibri" w:hAnsi="Palatino Linotype" w:cs="Times New Roman"/>
          <w:sz w:val="20"/>
          <w:szCs w:val="20"/>
        </w:rPr>
        <w:fldChar w:fldCharType="separate"/>
      </w:r>
      <w:r w:rsidR="006F4D37" w:rsidRPr="006F4D37">
        <w:rPr>
          <w:rFonts w:ascii="Palatino Linotype" w:eastAsia="Calibri" w:hAnsi="Palatino Linotype" w:cs="Times New Roman"/>
          <w:noProof/>
          <w:sz w:val="20"/>
          <w:szCs w:val="20"/>
        </w:rPr>
        <w:t xml:space="preserve">Mohzana et al., </w:t>
      </w:r>
      <w:r w:rsidR="006F4D37">
        <w:rPr>
          <w:rFonts w:ascii="Palatino Linotype" w:eastAsia="Calibri" w:hAnsi="Palatino Linotype" w:cs="Times New Roman"/>
          <w:noProof/>
          <w:sz w:val="20"/>
          <w:szCs w:val="20"/>
        </w:rPr>
        <w:t>(</w:t>
      </w:r>
      <w:r w:rsidR="006F4D37" w:rsidRPr="006F4D37">
        <w:rPr>
          <w:rFonts w:ascii="Palatino Linotype" w:eastAsia="Calibri" w:hAnsi="Palatino Linotype" w:cs="Times New Roman"/>
          <w:noProof/>
          <w:sz w:val="20"/>
          <w:szCs w:val="20"/>
        </w:rPr>
        <w:t>2020)</w:t>
      </w:r>
      <w:r w:rsidR="006F4D37">
        <w:rPr>
          <w:rFonts w:ascii="Palatino Linotype" w:eastAsia="Calibri" w:hAnsi="Palatino Linotype" w:cs="Times New Roman"/>
          <w:sz w:val="20"/>
          <w:szCs w:val="20"/>
        </w:rPr>
        <w:fldChar w:fldCharType="end"/>
      </w:r>
      <w:r w:rsidR="006C2C75">
        <w:rPr>
          <w:rFonts w:ascii="Palatino Linotype" w:eastAsia="Calibri" w:hAnsi="Palatino Linotype" w:cs="Times New Roman"/>
          <w:sz w:val="20"/>
          <w:szCs w:val="20"/>
        </w:rPr>
        <w:t xml:space="preserve">. </w:t>
      </w:r>
      <w:r w:rsidR="00865097" w:rsidRPr="00865097">
        <w:rPr>
          <w:rFonts w:ascii="Palatino Linotype" w:eastAsia="Calibri" w:hAnsi="Palatino Linotype" w:cs="Times New Roman"/>
          <w:sz w:val="20"/>
          <w:szCs w:val="20"/>
        </w:rPr>
        <w:t>The study found evidence that ,a character education management model had been implemented at the tertiary level, namely the micro-education and macro-education models.</w:t>
      </w:r>
    </w:p>
    <w:p w14:paraId="615B4915" w14:textId="43DFF0D6" w:rsidR="006C2C75" w:rsidRDefault="004B157F" w:rsidP="006C2C75">
      <w:pPr>
        <w:pStyle w:val="ListParagraph"/>
        <w:spacing w:after="0"/>
        <w:ind w:left="0" w:firstLine="426"/>
        <w:jc w:val="both"/>
        <w:rPr>
          <w:rFonts w:ascii="Palatino Linotype" w:eastAsia="Calibri" w:hAnsi="Palatino Linotype" w:cs="Times New Roman"/>
          <w:sz w:val="20"/>
          <w:szCs w:val="20"/>
        </w:rPr>
      </w:pPr>
      <w:r>
        <w:rPr>
          <w:rFonts w:ascii="Palatino Linotype" w:eastAsia="Calibri" w:hAnsi="Palatino Linotype" w:cs="Times New Roman"/>
          <w:sz w:val="20"/>
          <w:szCs w:val="20"/>
        </w:rPr>
        <w:fldChar w:fldCharType="begin" w:fldLock="1"/>
      </w:r>
      <w:r w:rsidR="00473582">
        <w:rPr>
          <w:rFonts w:ascii="Palatino Linotype" w:eastAsia="Calibri" w:hAnsi="Palatino Linotype" w:cs="Times New Roman"/>
          <w:sz w:val="20"/>
          <w:szCs w:val="20"/>
        </w:rPr>
        <w:instrText>ADDIN CSL_CITATION {"citationItems":[{"id":"ITEM-1","itemData":{"DOI":"10.2991/icei-18.2018.101","abstract":"Character education management is the integrated steps which include the process of planning, organizing, directing, and supervising conducted by the school as an attempt to implement the character values effectively and efficiently involving all stakeholders. Thi research aimed to describe and analyse the feasibility, practically, and effectiveness of the character education management model. The research used qualitative approach by combining facts and data to describe the condition of community character in the school. This research used research and development type and used the Four D model by Thiagarajan, define, design, develop, and disseminate. The research subjects were stakeholders in the secondary high school of Al Falah Assalam Tropodo, Sidoarjo. The data were collected from four techniques; they were an interview, observations, documentation, and test and non-test by using instruments in the form of expert validation sheets, questionnaire testing process guides and stakeholder response questionnaires. The results of development are five character building guides for principal, teacher, educational staff, student, and school committee of each element roles for character building, and there is also the example of student disciplinary assessments. In terms of practicality, it can be used easily while in terms of effectiveness, the content of the material is easy to understand and implement.","author":[{"dropping-particle":"","family":"Nurhayati","given":"Nurhayati","non-dropping-particle":"","parse-names":false,"suffix":""},{"dropping-particle":"","family":"Sulasminten","given":"Sulasminten","non-dropping-particle":"","parse-names":false,"suffix":""},{"dropping-particle":"","family":"Roesminingsih","given":"Erny","non-dropping-particle":"","parse-names":false,"suffix":""}],"container-title":"Advances in Social Science, Education and Humanities Research","id":"ITEM-1","issued":{"date-parts":[["2018"]]},"page":"469-474","publisher":"Atlantis Press","title":"The development of character education management model in secondary school","type":"paper-conference","volume":"212"},"uris":["http://www.mendeley.com/documents/?uuid=1313bcba-51cc-4b35-b25d-88e4f712526a"]}],"mendeley":{"formattedCitation":"(Nurhayati et al., 2018)","manualFormatting":"Nurhayati et al. (2018)","plainTextFormattedCitation":"(Nurhayati et al., 2018)","previouslyFormattedCitation":"(Nurhayati et al., 2018)"},"properties":{"noteIndex":0},"schema":"https://github.com/citation-style-language/schema/raw/master/csl-citation.json"}</w:instrText>
      </w:r>
      <w:r>
        <w:rPr>
          <w:rFonts w:ascii="Palatino Linotype" w:eastAsia="Calibri" w:hAnsi="Palatino Linotype" w:cs="Times New Roman"/>
          <w:sz w:val="20"/>
          <w:szCs w:val="20"/>
        </w:rPr>
        <w:fldChar w:fldCharType="separate"/>
      </w:r>
      <w:r>
        <w:rPr>
          <w:rFonts w:ascii="Palatino Linotype" w:eastAsia="Calibri" w:hAnsi="Palatino Linotype" w:cs="Times New Roman"/>
          <w:noProof/>
          <w:sz w:val="20"/>
          <w:szCs w:val="20"/>
        </w:rPr>
        <w:t>Nurhayati et al. (</w:t>
      </w:r>
      <w:r w:rsidRPr="004B157F">
        <w:rPr>
          <w:rFonts w:ascii="Palatino Linotype" w:eastAsia="Calibri" w:hAnsi="Palatino Linotype" w:cs="Times New Roman"/>
          <w:noProof/>
          <w:sz w:val="20"/>
          <w:szCs w:val="20"/>
        </w:rPr>
        <w:t>2018)</w:t>
      </w:r>
      <w:r>
        <w:rPr>
          <w:rFonts w:ascii="Palatino Linotype" w:eastAsia="Calibri" w:hAnsi="Palatino Linotype" w:cs="Times New Roman"/>
          <w:sz w:val="20"/>
          <w:szCs w:val="20"/>
        </w:rPr>
        <w:fldChar w:fldCharType="end"/>
      </w:r>
      <w:r>
        <w:rPr>
          <w:rFonts w:ascii="Palatino Linotype" w:eastAsia="Calibri" w:hAnsi="Palatino Linotype" w:cs="Times New Roman"/>
          <w:sz w:val="20"/>
          <w:szCs w:val="20"/>
        </w:rPr>
        <w:t xml:space="preserve"> </w:t>
      </w:r>
      <w:r w:rsidR="003968BD" w:rsidRPr="003968BD">
        <w:rPr>
          <w:rFonts w:ascii="Palatino Linotype" w:eastAsia="Calibri" w:hAnsi="Palatino Linotype" w:cs="Times New Roman"/>
          <w:sz w:val="20"/>
          <w:szCs w:val="20"/>
        </w:rPr>
        <w:t>developed a character education management model at the high school level for research and development design. The study found that the character education management model that had been developed proved to be a valid practicum.</w:t>
      </w:r>
      <w:r>
        <w:rPr>
          <w:rFonts w:ascii="Palatino Linotype" w:eastAsia="Calibri" w:hAnsi="Palatino Linotype" w:cs="Times New Roman"/>
          <w:sz w:val="20"/>
          <w:szCs w:val="20"/>
        </w:rPr>
        <w:t xml:space="preserve"> </w:t>
      </w:r>
    </w:p>
    <w:p w14:paraId="01270D33" w14:textId="77777777" w:rsidR="00EA601C" w:rsidRPr="00A17F09" w:rsidRDefault="00EA601C" w:rsidP="006C2C75">
      <w:pPr>
        <w:pStyle w:val="ListParagraph"/>
        <w:spacing w:after="0"/>
        <w:ind w:left="0" w:firstLine="426"/>
        <w:jc w:val="both"/>
        <w:rPr>
          <w:rFonts w:ascii="Palatino Linotype" w:eastAsia="Calibri" w:hAnsi="Palatino Linotype" w:cs="Times New Roman"/>
          <w:sz w:val="20"/>
          <w:szCs w:val="20"/>
        </w:rPr>
      </w:pPr>
    </w:p>
    <w:p w14:paraId="74973E3F" w14:textId="77777777" w:rsidR="005B5AEC" w:rsidRPr="00723B12" w:rsidRDefault="005B5AEC" w:rsidP="005B5AEC">
      <w:pPr>
        <w:pStyle w:val="Alishlah21heading1"/>
        <w:rPr>
          <w:rFonts w:eastAsia="Arial"/>
        </w:rPr>
      </w:pPr>
      <w:r w:rsidRPr="00723B12">
        <w:rPr>
          <w:rFonts w:eastAsia="Arial"/>
        </w:rPr>
        <w:lastRenderedPageBreak/>
        <w:t xml:space="preserve">METHODS </w:t>
      </w:r>
    </w:p>
    <w:p w14:paraId="693BEE65" w14:textId="168985B9" w:rsidR="00C55435" w:rsidRPr="00C55435" w:rsidRDefault="00C55435" w:rsidP="00C55435">
      <w:pPr>
        <w:shd w:val="clear" w:color="auto" w:fill="FFFFFF"/>
        <w:spacing w:after="0" w:line="240" w:lineRule="auto"/>
        <w:jc w:val="both"/>
        <w:rPr>
          <w:rFonts w:ascii="Palatino Linotype" w:eastAsia="Times New Roman" w:hAnsi="Palatino Linotype" w:cs="Times New Roman"/>
          <w:color w:val="000000"/>
          <w:sz w:val="20"/>
          <w:szCs w:val="20"/>
        </w:rPr>
      </w:pPr>
      <w:r w:rsidRPr="00C55435">
        <w:rPr>
          <w:rFonts w:ascii="Palatino Linotype" w:eastAsia="Times New Roman" w:hAnsi="Palatino Linotype" w:cs="Times New Roman"/>
          <w:b/>
          <w:color w:val="000000"/>
          <w:sz w:val="20"/>
          <w:szCs w:val="20"/>
          <w:lang w:val="id-ID"/>
        </w:rPr>
        <w:t xml:space="preserve">2.1   </w:t>
      </w:r>
      <w:r w:rsidRPr="00C55435">
        <w:rPr>
          <w:rFonts w:ascii="Palatino Linotype" w:eastAsia="Times New Roman" w:hAnsi="Palatino Linotype" w:cs="Times New Roman"/>
          <w:b/>
          <w:color w:val="000000"/>
          <w:sz w:val="20"/>
          <w:szCs w:val="20"/>
        </w:rPr>
        <w:t>Research Design</w:t>
      </w:r>
      <w:r w:rsidR="007131BF">
        <w:rPr>
          <w:rFonts w:ascii="Palatino Linotype" w:eastAsia="Times New Roman" w:hAnsi="Palatino Linotype" w:cs="Times New Roman"/>
          <w:b/>
          <w:color w:val="000000"/>
          <w:sz w:val="20"/>
          <w:szCs w:val="20"/>
          <w:lang w:val="id-ID"/>
        </w:rPr>
        <w:t xml:space="preserve">, Site, </w:t>
      </w:r>
      <w:r w:rsidR="007131BF">
        <w:rPr>
          <w:rFonts w:ascii="Palatino Linotype" w:eastAsia="Times New Roman" w:hAnsi="Palatino Linotype" w:cs="Times New Roman"/>
          <w:b/>
          <w:color w:val="000000"/>
          <w:sz w:val="20"/>
          <w:szCs w:val="20"/>
        </w:rPr>
        <w:t xml:space="preserve"> </w:t>
      </w:r>
      <w:r w:rsidR="007131BF">
        <w:rPr>
          <w:rFonts w:ascii="Palatino Linotype" w:eastAsia="Times New Roman" w:hAnsi="Palatino Linotype" w:cs="Times New Roman"/>
          <w:b/>
          <w:color w:val="000000"/>
          <w:sz w:val="20"/>
          <w:szCs w:val="20"/>
          <w:lang w:val="id-ID"/>
        </w:rPr>
        <w:t>and</w:t>
      </w:r>
      <w:r w:rsidRPr="00C55435">
        <w:rPr>
          <w:rFonts w:ascii="Palatino Linotype" w:eastAsia="Times New Roman" w:hAnsi="Palatino Linotype" w:cs="Times New Roman"/>
          <w:b/>
          <w:color w:val="000000"/>
          <w:sz w:val="20"/>
          <w:szCs w:val="20"/>
        </w:rPr>
        <w:t xml:space="preserve"> Participants</w:t>
      </w:r>
    </w:p>
    <w:p w14:paraId="2CB4E2D0" w14:textId="35403305" w:rsidR="001366AA" w:rsidRDefault="00EA601C" w:rsidP="001366AA">
      <w:pPr>
        <w:spacing w:after="0"/>
        <w:ind w:firstLine="426"/>
        <w:jc w:val="both"/>
        <w:rPr>
          <w:rFonts w:ascii="Palatino Linotype" w:hAnsi="Palatino Linotype" w:cs="Times New Roman"/>
          <w:color w:val="000000"/>
          <w:sz w:val="20"/>
          <w:szCs w:val="20"/>
          <w:lang w:val="id-ID"/>
        </w:rPr>
      </w:pPr>
      <w:r w:rsidRPr="00EA601C">
        <w:rPr>
          <w:rFonts w:ascii="Palatino Linotype" w:hAnsi="Palatino Linotype" w:cs="Times New Roman"/>
          <w:color w:val="000000"/>
          <w:sz w:val="20"/>
          <w:szCs w:val="20"/>
          <w:lang w:val="id-ID"/>
        </w:rPr>
        <w:t>This study aims to develop a character education management model based on the whole school development approach. To achieve this goal, the researchers used the Research and Development (R &amp; D) design from</w:t>
      </w:r>
      <w:r>
        <w:rPr>
          <w:rFonts w:ascii="Palatino Linotype" w:hAnsi="Palatino Linotype" w:cs="Times New Roman"/>
          <w:color w:val="000000"/>
          <w:sz w:val="20"/>
          <w:szCs w:val="20"/>
          <w:lang w:val="en-US"/>
        </w:rPr>
        <w:t xml:space="preserve"> </w:t>
      </w:r>
      <w:r w:rsidR="0087313E">
        <w:rPr>
          <w:rFonts w:ascii="Palatino Linotype" w:hAnsi="Palatino Linotype" w:cs="Times New Roman"/>
          <w:color w:val="000000"/>
          <w:sz w:val="20"/>
          <w:szCs w:val="20"/>
          <w:lang w:val="id-ID"/>
        </w:rPr>
        <w:fldChar w:fldCharType="begin" w:fldLock="1"/>
      </w:r>
      <w:r w:rsidR="0087313E">
        <w:rPr>
          <w:rFonts w:ascii="Palatino Linotype" w:hAnsi="Palatino Linotype" w:cs="Times New Roman"/>
          <w:color w:val="000000"/>
          <w:sz w:val="20"/>
          <w:szCs w:val="20"/>
          <w:lang w:val="id-ID"/>
        </w:rPr>
        <w:instrText>ADDIN CSL_CITATION {"citationItems":[{"id":"ITEM-1","itemData":{"author":[{"dropping-particle":"","family":"Thiagarajan","given":"Sivasaliam","non-dropping-particle":"","parse-names":false,"suffix":""},{"dropping-particle":"","family":"Semmel","given":"Dorothy S.","non-dropping-particle":"","parse-names":false,"suffix":""},{"dropping-particle":"","family":"Semmel","given":"Melvyn I.","non-dropping-particle":"","parse-names":false,"suffix":""}],"id":"ITEM-1","issued":{"date-parts":[["1974"]]},"publisher":"Indiana University","publisher-place":"Blomington Indiana","title":"Instructional Development for Training Teachers of Exceptional Children","type":"book"},"uris":["http://www.mendeley.com/documents/?uuid=3e06c2ae-416e-4402-a7ab-13ee4a07cb60"]}],"mendeley":{"formattedCitation":"(Thiagarajan et al., 1974)","manualFormatting":"Thiagarajan et al. (1974)","plainTextFormattedCitation":"(Thiagarajan et al., 1974)","previouslyFormattedCitation":"(Thiagarajan et al., 1974)"},"properties":{"noteIndex":0},"schema":"https://github.com/citation-style-language/schema/raw/master/csl-citation.json"}</w:instrText>
      </w:r>
      <w:r w:rsidR="0087313E">
        <w:rPr>
          <w:rFonts w:ascii="Palatino Linotype" w:hAnsi="Palatino Linotype" w:cs="Times New Roman"/>
          <w:color w:val="000000"/>
          <w:sz w:val="20"/>
          <w:szCs w:val="20"/>
          <w:lang w:val="id-ID"/>
        </w:rPr>
        <w:fldChar w:fldCharType="separate"/>
      </w:r>
      <w:r w:rsidR="0087313E">
        <w:rPr>
          <w:rFonts w:ascii="Palatino Linotype" w:hAnsi="Palatino Linotype" w:cs="Times New Roman"/>
          <w:noProof/>
          <w:color w:val="000000"/>
          <w:sz w:val="20"/>
          <w:szCs w:val="20"/>
          <w:lang w:val="id-ID"/>
        </w:rPr>
        <w:t>Thiagarajan et al. (</w:t>
      </w:r>
      <w:r w:rsidR="0087313E" w:rsidRPr="0087313E">
        <w:rPr>
          <w:rFonts w:ascii="Palatino Linotype" w:hAnsi="Palatino Linotype" w:cs="Times New Roman"/>
          <w:noProof/>
          <w:color w:val="000000"/>
          <w:sz w:val="20"/>
          <w:szCs w:val="20"/>
          <w:lang w:val="id-ID"/>
        </w:rPr>
        <w:t>1974)</w:t>
      </w:r>
      <w:r w:rsidR="0087313E">
        <w:rPr>
          <w:rFonts w:ascii="Palatino Linotype" w:hAnsi="Palatino Linotype" w:cs="Times New Roman"/>
          <w:color w:val="000000"/>
          <w:sz w:val="20"/>
          <w:szCs w:val="20"/>
          <w:lang w:val="id-ID"/>
        </w:rPr>
        <w:fldChar w:fldCharType="end"/>
      </w:r>
      <w:r w:rsidR="001366AA">
        <w:rPr>
          <w:rFonts w:ascii="Palatino Linotype" w:hAnsi="Palatino Linotype" w:cs="Times New Roman"/>
          <w:color w:val="000000"/>
          <w:sz w:val="20"/>
          <w:szCs w:val="20"/>
          <w:lang w:val="id-ID"/>
        </w:rPr>
        <w:t xml:space="preserve"> </w:t>
      </w:r>
      <w:r w:rsidR="008444BE" w:rsidRPr="008444BE">
        <w:rPr>
          <w:rFonts w:ascii="Palatino Linotype" w:hAnsi="Palatino Linotype" w:cs="Times New Roman"/>
          <w:color w:val="000000"/>
          <w:sz w:val="20"/>
          <w:szCs w:val="20"/>
          <w:lang w:val="id-ID"/>
        </w:rPr>
        <w:t>commonly known as 4D, which stands for the four main stages: Define, Design, Develop, and Disseminate. The location of this research is State Vocational High School 3 Palopo, South Sulawesi, Indonesia. In addition, this study involved three groups of participants: the teacher, validator and student groups. The number of research participants this time was ten high school teachers, five validators, and 32 students. The teacher and student groups responded to the practicality and effectiveness tests, while the validator group responded to the validity test. In the define phase (needs analysis), the teachers also participated in the interview session.</w:t>
      </w:r>
      <w:r w:rsidR="00A2677B">
        <w:rPr>
          <w:rFonts w:ascii="Palatino Linotype" w:hAnsi="Palatino Linotype" w:cs="Times New Roman"/>
          <w:color w:val="000000"/>
          <w:sz w:val="20"/>
          <w:szCs w:val="20"/>
          <w:lang w:val="id-ID"/>
        </w:rPr>
        <w:t xml:space="preserve"> </w:t>
      </w:r>
    </w:p>
    <w:p w14:paraId="69D69E17" w14:textId="77777777" w:rsidR="001366AA" w:rsidRPr="001366AA" w:rsidRDefault="001366AA" w:rsidP="00A6415A">
      <w:pPr>
        <w:spacing w:after="0"/>
        <w:ind w:firstLine="567"/>
        <w:jc w:val="both"/>
        <w:rPr>
          <w:rFonts w:ascii="Palatino Linotype" w:hAnsi="Palatino Linotype" w:cs="Times New Roman"/>
          <w:color w:val="000000"/>
          <w:sz w:val="20"/>
          <w:szCs w:val="20"/>
          <w:lang w:val="id-ID"/>
        </w:rPr>
      </w:pPr>
    </w:p>
    <w:p w14:paraId="54411F85" w14:textId="77777777" w:rsidR="00C55435" w:rsidRPr="00C55435" w:rsidRDefault="00C55435" w:rsidP="00C55435">
      <w:pPr>
        <w:spacing w:after="0"/>
        <w:jc w:val="both"/>
        <w:rPr>
          <w:rFonts w:ascii="Palatino Linotype" w:hAnsi="Palatino Linotype" w:cs="Times New Roman"/>
          <w:color w:val="000000"/>
          <w:sz w:val="20"/>
          <w:szCs w:val="20"/>
        </w:rPr>
      </w:pPr>
      <w:r w:rsidRPr="00C55435">
        <w:rPr>
          <w:rFonts w:ascii="Palatino Linotype" w:hAnsi="Palatino Linotype" w:cs="Times New Roman"/>
          <w:b/>
          <w:color w:val="000000"/>
          <w:sz w:val="20"/>
          <w:szCs w:val="20"/>
          <w:lang w:val="id-ID"/>
        </w:rPr>
        <w:t>2.2</w:t>
      </w:r>
      <w:r>
        <w:rPr>
          <w:rFonts w:ascii="Palatino Linotype" w:hAnsi="Palatino Linotype" w:cs="Times New Roman"/>
          <w:color w:val="000000"/>
          <w:sz w:val="20"/>
          <w:szCs w:val="20"/>
          <w:lang w:val="id-ID"/>
        </w:rPr>
        <w:t xml:space="preserve">   </w:t>
      </w:r>
      <w:r w:rsidRPr="00C55435">
        <w:rPr>
          <w:rFonts w:ascii="Palatino Linotype" w:hAnsi="Palatino Linotype" w:cs="Times New Roman"/>
          <w:b/>
          <w:color w:val="000000"/>
          <w:sz w:val="20"/>
          <w:szCs w:val="20"/>
        </w:rPr>
        <w:t>Data Collections</w:t>
      </w:r>
    </w:p>
    <w:p w14:paraId="61630A7B" w14:textId="5F33E8DE" w:rsidR="00C55435" w:rsidRPr="001366AA" w:rsidRDefault="00C55435" w:rsidP="00C55435">
      <w:pPr>
        <w:keepNext/>
        <w:pBdr>
          <w:top w:val="nil"/>
          <w:left w:val="nil"/>
          <w:bottom w:val="nil"/>
          <w:right w:val="nil"/>
          <w:between w:val="nil"/>
        </w:pBdr>
        <w:tabs>
          <w:tab w:val="left" w:pos="360"/>
        </w:tabs>
        <w:spacing w:after="0" w:line="276" w:lineRule="auto"/>
        <w:ind w:left="360" w:hanging="360"/>
        <w:jc w:val="both"/>
        <w:rPr>
          <w:rFonts w:ascii="Palatino Linotype" w:eastAsia="Candara" w:hAnsi="Palatino Linotype" w:cs="Times New Roman"/>
          <w:color w:val="000000"/>
          <w:sz w:val="20"/>
          <w:szCs w:val="20"/>
          <w:lang w:val="id-ID"/>
        </w:rPr>
      </w:pPr>
      <w:r>
        <w:rPr>
          <w:rFonts w:ascii="Palatino Linotype" w:eastAsia="Candara" w:hAnsi="Palatino Linotype" w:cs="Times New Roman"/>
          <w:color w:val="000000"/>
          <w:sz w:val="20"/>
          <w:szCs w:val="20"/>
          <w:lang w:val="id-ID"/>
        </w:rPr>
        <w:t xml:space="preserve">2.2.1 </w:t>
      </w:r>
      <w:r w:rsidR="001366AA">
        <w:rPr>
          <w:rFonts w:ascii="Palatino Linotype" w:eastAsia="Candara" w:hAnsi="Palatino Linotype" w:cs="Times New Roman"/>
          <w:color w:val="000000"/>
          <w:sz w:val="20"/>
          <w:szCs w:val="20"/>
          <w:lang w:val="id-ID"/>
        </w:rPr>
        <w:t>Semi-structured Interview</w:t>
      </w:r>
    </w:p>
    <w:p w14:paraId="2330E2C6" w14:textId="4BED9CC6" w:rsidR="002145D8" w:rsidRDefault="00D95736" w:rsidP="001366AA">
      <w:pPr>
        <w:spacing w:after="0"/>
        <w:ind w:firstLine="426"/>
        <w:jc w:val="both"/>
        <w:rPr>
          <w:rFonts w:ascii="Palatino Linotype" w:hAnsi="Palatino Linotype" w:cs="Times New Roman"/>
          <w:color w:val="000000"/>
          <w:sz w:val="20"/>
          <w:szCs w:val="20"/>
          <w:lang w:val="id-ID"/>
        </w:rPr>
      </w:pPr>
      <w:r w:rsidRPr="00D95736">
        <w:rPr>
          <w:rFonts w:ascii="Palatino Linotype" w:hAnsi="Palatino Linotype" w:cs="Times New Roman"/>
          <w:color w:val="000000"/>
          <w:sz w:val="20"/>
          <w:szCs w:val="20"/>
          <w:lang w:val="id-ID"/>
        </w:rPr>
        <w:t xml:space="preserve">The first instrument used in this study was a semi-structured interview. This interview was designed with a more relaxed situation so that participants could participate more actively. This type of interview can explore participants' perspectives and arguments more in-depth than structured interviews </w:t>
      </w:r>
      <w:r w:rsidR="0087313E">
        <w:rPr>
          <w:rFonts w:ascii="Palatino Linotype" w:hAnsi="Palatino Linotype" w:cs="Times New Roman"/>
          <w:color w:val="000000"/>
          <w:sz w:val="20"/>
          <w:szCs w:val="20"/>
          <w:lang w:val="id-ID"/>
        </w:rPr>
        <w:fldChar w:fldCharType="begin" w:fldLock="1"/>
      </w:r>
      <w:r w:rsidR="00B3782A">
        <w:rPr>
          <w:rFonts w:ascii="Palatino Linotype" w:hAnsi="Palatino Linotype" w:cs="Times New Roman"/>
          <w:color w:val="000000"/>
          <w:sz w:val="20"/>
          <w:szCs w:val="20"/>
          <w:lang w:val="id-ID"/>
        </w:rPr>
        <w:instrText>ADDIN CSL_CITATION {"citationItems":[{"id":"ITEM-1","itemData":{"DOI":"10.12973/ijem.9.2.423","author":[{"dropping-particle":"","family":"Helaluddin","given":"Helaluddin","non-dropping-particle":"","parse-names":false,"suffix":""},{"dropping-particle":"","family":"Fitriyyah","given":"Di'amah","non-dropping-particle":"","parse-names":false,"suffix":""},{"dropping-particle":"","family":"Rante","given":"Susanna Vonny N","non-dropping-particle":"","parse-names":false,"suffix":""},{"dropping-particle":"","family":"Tulak","given":"Harmelia","non-dropping-particle":"","parse-names":false,"suffix":""},{"dropping-particle":"","family":"Ulfah","given":"St. Maria","non-dropping-particle":"","parse-names":false,"suffix":""},{"dropping-particle":"","family":"Wijaya","given":"Hengki","non-dropping-particle":"","parse-names":false,"suffix":""}],"container-title":"International Journal of Educational Methodology","id":"ITEM-1","issue":"2","issued":{"date-parts":[["2023"]]},"page":"423-434","title":"Gen Z students perception of ideal learning in post-pandemic : A phenomenological study from Indonesia","type":"article-journal","volume":"9"},"uris":["http://www.mendeley.com/documents/?uuid=049642de-464d-4fd3-8f33-677bac319f5f"]},{"id":"ITEM-2","itemData":{"DOI":"10.46743/2160-3715/2019.3598","ISSN":"10520147","abstract":"Due to asynchronous development, gifted children often experience the world differently than their same-aged peers. Some experience unique intensities, or overexcitabilities, that render modifications in teaching and parenting. These intensities typically take on characteristics of emotional, intellectual, imagination, psychomotor, or sensual overexcitability. In this in-depth interview study, I explored parent perceptions of intensity in their gifted adolescent children. Three mothers participated and completed the Overexcitability Inventory for Parents-Two (OIP-II) prior to each interview. The parent responses to the OIP-II served as an elicitation device to begin our conversations. Thematic analysis revealed three main themes among the participants' perceptions: (1) challenging behaviors of intense gifted children, (2) consequences of intensity, and (3) a parent's search for understanding. These findings inform the understanding of intensity and overexcitability from parents' points of view and provide insight into how intense gifted children behave outside of the classroom. I conclude the article with questions to consider regarding how to better support parents of young gifted children.","author":[{"dropping-particle":"","family":"Guthrie","given":"Kate H.","non-dropping-particle":"","parse-names":false,"suffix":""}],"container-title":"Qualitative Report","id":"ITEM-2","issue":"8","issued":{"date-parts":[["2019"]]},"page":"2080-2101","title":"\"Nothing is ever easy\": Parent Perceptions of Intensity in Their Gifted Adolescent Children","type":"article-journal","volume":"24"},"uris":["http://www.mendeley.com/documents/?uuid=dc827e1e-6a44-4307-8c48-fdf34bccf351"]}],"mendeley":{"formattedCitation":"(Guthrie, 2019; Helaluddin et al., 2023)","plainTextFormattedCitation":"(Guthrie, 2019; Helaluddin et al., 2023)","previouslyFormattedCitation":"(Guthrie, 2019; Helaluddin et al., 2023)"},"properties":{"noteIndex":0},"schema":"https://github.com/citation-style-language/schema/raw/master/csl-citation.json"}</w:instrText>
      </w:r>
      <w:r w:rsidR="0087313E">
        <w:rPr>
          <w:rFonts w:ascii="Palatino Linotype" w:hAnsi="Palatino Linotype" w:cs="Times New Roman"/>
          <w:color w:val="000000"/>
          <w:sz w:val="20"/>
          <w:szCs w:val="20"/>
          <w:lang w:val="id-ID"/>
        </w:rPr>
        <w:fldChar w:fldCharType="separate"/>
      </w:r>
      <w:r w:rsidR="0087313E" w:rsidRPr="0087313E">
        <w:rPr>
          <w:rFonts w:ascii="Palatino Linotype" w:hAnsi="Palatino Linotype" w:cs="Times New Roman"/>
          <w:noProof/>
          <w:color w:val="000000"/>
          <w:sz w:val="20"/>
          <w:szCs w:val="20"/>
          <w:lang w:val="id-ID"/>
        </w:rPr>
        <w:t>(Guthrie, 2019; Helaluddin et al., 2023)</w:t>
      </w:r>
      <w:r w:rsidR="0087313E">
        <w:rPr>
          <w:rFonts w:ascii="Palatino Linotype" w:hAnsi="Palatino Linotype" w:cs="Times New Roman"/>
          <w:color w:val="000000"/>
          <w:sz w:val="20"/>
          <w:szCs w:val="20"/>
          <w:lang w:val="id-ID"/>
        </w:rPr>
        <w:fldChar w:fldCharType="end"/>
      </w:r>
      <w:r w:rsidR="002145D8">
        <w:rPr>
          <w:rFonts w:ascii="Palatino Linotype" w:hAnsi="Palatino Linotype" w:cs="Times New Roman"/>
          <w:color w:val="000000"/>
          <w:sz w:val="20"/>
          <w:szCs w:val="20"/>
          <w:lang w:val="id-ID"/>
        </w:rPr>
        <w:t xml:space="preserve">. </w:t>
      </w:r>
      <w:r w:rsidR="00345C05" w:rsidRPr="00345C05">
        <w:rPr>
          <w:rFonts w:ascii="Palatino Linotype" w:hAnsi="Palatino Linotype" w:cs="Times New Roman"/>
          <w:color w:val="000000"/>
          <w:sz w:val="20"/>
          <w:szCs w:val="20"/>
          <w:lang w:val="id-ID"/>
        </w:rPr>
        <w:t>Interviews were conducted in a particular room by recording conversations using a voice tape recorder for approximately 15-20 minutes for each participant. Before being recorded, the researcher asked the participants to sign a letter of agreement in the interview. This interview was conducted in the definition or needs analysis phase to obtain information about the concept and application of the character education management model in schools.</w:t>
      </w:r>
    </w:p>
    <w:p w14:paraId="26331E44" w14:textId="77777777" w:rsidR="00C55435" w:rsidRPr="00C55435" w:rsidRDefault="00C55435" w:rsidP="00C55435">
      <w:pPr>
        <w:spacing w:after="0"/>
        <w:ind w:firstLine="567"/>
        <w:jc w:val="both"/>
        <w:rPr>
          <w:rFonts w:ascii="Palatino Linotype" w:hAnsi="Palatino Linotype" w:cs="Times New Roman"/>
          <w:color w:val="000000"/>
          <w:sz w:val="20"/>
          <w:szCs w:val="20"/>
        </w:rPr>
      </w:pPr>
    </w:p>
    <w:p w14:paraId="121CE18F" w14:textId="34DFCE34" w:rsidR="00C55435" w:rsidRPr="001366AA" w:rsidRDefault="00C55435" w:rsidP="00C55435">
      <w:pPr>
        <w:spacing w:after="0"/>
        <w:jc w:val="both"/>
        <w:rPr>
          <w:rFonts w:ascii="Palatino Linotype" w:hAnsi="Palatino Linotype" w:cs="Times New Roman"/>
          <w:color w:val="000000"/>
          <w:sz w:val="20"/>
          <w:szCs w:val="20"/>
          <w:lang w:val="id-ID"/>
        </w:rPr>
      </w:pPr>
      <w:r w:rsidRPr="00C55435">
        <w:rPr>
          <w:rFonts w:ascii="Palatino Linotype" w:hAnsi="Palatino Linotype" w:cs="Times New Roman"/>
          <w:color w:val="000000"/>
          <w:sz w:val="20"/>
          <w:szCs w:val="20"/>
          <w:lang w:val="id-ID"/>
        </w:rPr>
        <w:t xml:space="preserve">2.2.2 </w:t>
      </w:r>
      <w:r w:rsidR="001366AA">
        <w:rPr>
          <w:rFonts w:ascii="Palatino Linotype" w:hAnsi="Palatino Linotype" w:cs="Times New Roman"/>
          <w:color w:val="000000"/>
          <w:sz w:val="20"/>
          <w:szCs w:val="20"/>
          <w:lang w:val="id-ID"/>
        </w:rPr>
        <w:t>Validation Sheet</w:t>
      </w:r>
    </w:p>
    <w:p w14:paraId="594C4BE6" w14:textId="3F7AFCF4" w:rsidR="006F44C2" w:rsidRDefault="00724918" w:rsidP="00C55435">
      <w:pPr>
        <w:pStyle w:val="ListParagraph"/>
        <w:spacing w:after="0"/>
        <w:ind w:left="0" w:firstLine="567"/>
        <w:jc w:val="both"/>
        <w:rPr>
          <w:rFonts w:ascii="Palatino Linotype" w:hAnsi="Palatino Linotype"/>
          <w:sz w:val="20"/>
          <w:szCs w:val="20"/>
        </w:rPr>
      </w:pPr>
      <w:r w:rsidRPr="00724918">
        <w:rPr>
          <w:rFonts w:ascii="Palatino Linotype" w:hAnsi="Palatino Linotype"/>
          <w:sz w:val="20"/>
          <w:szCs w:val="20"/>
        </w:rPr>
        <w:t xml:space="preserve">In determining product development quality, the researcher conducted a validation test involving five validators. The validation test aims to determine the level of product validity and whether it is feasible to apply </w:t>
      </w:r>
      <w:r w:rsidR="00B3782A">
        <w:rPr>
          <w:rFonts w:ascii="Palatino Linotype" w:hAnsi="Palatino Linotype"/>
          <w:sz w:val="20"/>
          <w:szCs w:val="20"/>
        </w:rPr>
        <w:t xml:space="preserve"> </w:t>
      </w:r>
      <w:r w:rsidR="00B3782A">
        <w:rPr>
          <w:rFonts w:ascii="Palatino Linotype" w:hAnsi="Palatino Linotype"/>
          <w:sz w:val="20"/>
          <w:szCs w:val="20"/>
        </w:rPr>
        <w:fldChar w:fldCharType="begin" w:fldLock="1"/>
      </w:r>
      <w:r w:rsidR="00FF621E">
        <w:rPr>
          <w:rFonts w:ascii="Palatino Linotype" w:hAnsi="Palatino Linotype"/>
          <w:sz w:val="20"/>
          <w:szCs w:val="20"/>
        </w:rPr>
        <w:instrText>ADDIN CSL_CITATION {"citationItems":[{"id":"ITEM-1","itemData":{"DOI":"10.35445/alishlah.v13i2.766","ISSN":"2087-9490","abstract":"The textbook is a practical learning tool for improving student writing skills; however, not all students learn from a textbook. For this reason, a lecturer must be able to design a textbook according to the needs of students. This paper describes developing and validating academic writing textbooks with a process genre approach in tertiary institutions. This research is part of the research development process, which consists of three phases: need assessment, design, and validation. Five experts were appointed to validate this academic writing textbook. Content Validity Index (CVI) is used to calculate the validity of textbooks quantitatively, with a score above 0.79 considered to meet the criteria. The validity test results state that the CVI of an academic writing textbook is 0.9, with a few revisions based on expert input and suggestions. These findings indicate that this textbook has good validity and reliability and can be used to write in college.","author":[{"dropping-particle":"","family":"Helaluddin","given":"Helaluddin","non-dropping-particle":"","parse-names":false,"suffix":""},{"dropping-particle":"","family":"Aqad","given":"Mohammed H.","non-dropping-particle":"Al","parse-names":false,"suffix":""},{"dropping-particle":"","family":"Wijaya","given":"Hengki","non-dropping-particle":"","parse-names":false,"suffix":""},{"dropping-particle":"","family":"Anwar","given":"Jusmianti","non-dropping-particle":"","parse-names":false,"suffix":""},{"dropping-particle":"","family":"Nadya","given":"Nyayu Lulu","non-dropping-particle":"","parse-names":false,"suffix":""},{"dropping-particle":"","family":"Syafryadin","given":"Syafryadin","non-dropping-particle":"","parse-names":false,"suffix":""}],"container-title":"Al-Ishlah: Jurnal Pendidikan","id":"ITEM-1","issue":"2","issued":{"date-parts":[["2021"]]},"page":"1068-1079","title":"Development and validation of academic writing textbook based on process genre approach for university students","type":"article-journal","volume":"13"},"uris":["http://www.mendeley.com/documents/?uuid=32051c5c-4bff-4800-8a31-263ffd32c397"]},{"id":"ITEM-2","itemData":{"DOI":"10.13189/ujer.2020.082611","author":[{"dropping-particle":"","family":"Hasmawaty","given":"Hasmawaty","non-dropping-particle":"","parse-names":false,"suffix":""},{"dropping-particle":"","family":"Syam","given":"Husain","non-dropping-particle":"","parse-names":false,"suffix":""},{"dropping-particle":"","family":"Saman","given":"Abdul","non-dropping-particle":"","parse-names":false,"suffix":""}],"container-title":"Universal Journal of Educational Research","id":"ITEM-2","issue":"12","issued":{"date-parts":[["2020"]]},"page":"8092-8101","title":"Validity , Practicality , and Effectiveness : The Last Step in Development of Entrepreneurship Education Based Role-Playing for Kindergarten","type":"article-journal","volume":"8"},"uris":["http://www.mendeley.com/documents/?uuid=335e6665-3920-4c34-8d05-a7c392ad1001"]}],"mendeley":{"formattedCitation":"(Hasmawaty et al., 2020; Helaluddin et al., 2021)","plainTextFormattedCitation":"(Hasmawaty et al., 2020; Helaluddin et al., 2021)","previouslyFormattedCitation":"(Hasmawaty et al., 2020; Helaluddin et al., 2021)"},"properties":{"noteIndex":0},"schema":"https://github.com/citation-style-language/schema/raw/master/csl-citation.json"}</w:instrText>
      </w:r>
      <w:r w:rsidR="00B3782A">
        <w:rPr>
          <w:rFonts w:ascii="Palatino Linotype" w:hAnsi="Palatino Linotype"/>
          <w:sz w:val="20"/>
          <w:szCs w:val="20"/>
        </w:rPr>
        <w:fldChar w:fldCharType="separate"/>
      </w:r>
      <w:r w:rsidR="00B3782A" w:rsidRPr="00B3782A">
        <w:rPr>
          <w:rFonts w:ascii="Palatino Linotype" w:hAnsi="Palatino Linotype"/>
          <w:noProof/>
          <w:sz w:val="20"/>
          <w:szCs w:val="20"/>
        </w:rPr>
        <w:t>(Hasmawaty et al., 2020; Helaluddin et al., 2021)</w:t>
      </w:r>
      <w:r w:rsidR="00B3782A">
        <w:rPr>
          <w:rFonts w:ascii="Palatino Linotype" w:hAnsi="Palatino Linotype"/>
          <w:sz w:val="20"/>
          <w:szCs w:val="20"/>
        </w:rPr>
        <w:fldChar w:fldCharType="end"/>
      </w:r>
      <w:r w:rsidR="006F44C2">
        <w:rPr>
          <w:rFonts w:ascii="Palatino Linotype" w:hAnsi="Palatino Linotype"/>
          <w:sz w:val="20"/>
          <w:szCs w:val="20"/>
        </w:rPr>
        <w:t xml:space="preserve">. </w:t>
      </w:r>
      <w:r w:rsidRPr="00724918">
        <w:rPr>
          <w:rFonts w:ascii="Palatino Linotype" w:hAnsi="Palatino Linotype"/>
          <w:sz w:val="20"/>
          <w:szCs w:val="20"/>
        </w:rPr>
        <w:t>The researcher developed the validation sheet containing several aspects, such as content, language, graphics, and presentation. The validators provide assessments and suggestions for the character education management model book. The validation sheet consists of four assessment options, starting from a score of 1 (lowest) and a score of 4 (highest).</w:t>
      </w:r>
    </w:p>
    <w:p w14:paraId="08A4DE4E" w14:textId="77777777" w:rsidR="008E5334" w:rsidRDefault="008E5334" w:rsidP="00B1535A">
      <w:pPr>
        <w:spacing w:after="0"/>
        <w:jc w:val="both"/>
        <w:rPr>
          <w:rFonts w:ascii="Palatino Linotype" w:hAnsi="Palatino Linotype"/>
          <w:sz w:val="20"/>
          <w:szCs w:val="20"/>
          <w:lang w:val="id-ID"/>
        </w:rPr>
      </w:pPr>
    </w:p>
    <w:p w14:paraId="1417DA84" w14:textId="77777777" w:rsidR="00731382" w:rsidRDefault="00731382" w:rsidP="00B1535A">
      <w:pPr>
        <w:spacing w:after="0"/>
        <w:jc w:val="both"/>
        <w:rPr>
          <w:rFonts w:ascii="Palatino Linotype" w:hAnsi="Palatino Linotype"/>
          <w:sz w:val="20"/>
          <w:szCs w:val="20"/>
          <w:lang w:val="id-ID"/>
        </w:rPr>
      </w:pPr>
    </w:p>
    <w:p w14:paraId="20EC5650" w14:textId="38ACC121" w:rsidR="00EB3B43" w:rsidRDefault="00EB3B43" w:rsidP="00B1535A">
      <w:pPr>
        <w:spacing w:after="0"/>
        <w:jc w:val="both"/>
        <w:rPr>
          <w:rFonts w:ascii="Palatino Linotype" w:hAnsi="Palatino Linotype"/>
          <w:sz w:val="20"/>
          <w:szCs w:val="20"/>
          <w:lang w:val="id-ID"/>
        </w:rPr>
      </w:pPr>
      <w:r>
        <w:rPr>
          <w:rFonts w:ascii="Palatino Linotype" w:hAnsi="Palatino Linotype"/>
          <w:sz w:val="20"/>
          <w:szCs w:val="20"/>
          <w:lang w:val="id-ID"/>
        </w:rPr>
        <w:t xml:space="preserve">                           </w:t>
      </w:r>
      <w:r w:rsidR="00FE4138" w:rsidRPr="00FE4138">
        <w:rPr>
          <w:rFonts w:ascii="Palatino Linotype" w:hAnsi="Palatino Linotype"/>
          <w:sz w:val="20"/>
          <w:szCs w:val="20"/>
          <w:lang w:val="id-ID"/>
        </w:rPr>
        <w:t>Table 1. Criteria in Determining the Level of Validity and Practicality</w:t>
      </w:r>
    </w:p>
    <w:tbl>
      <w:tblPr>
        <w:tblStyle w:val="LightShading"/>
        <w:tblW w:w="0" w:type="auto"/>
        <w:tblInd w:w="1264" w:type="dxa"/>
        <w:tblLook w:val="04A0" w:firstRow="1" w:lastRow="0" w:firstColumn="1" w:lastColumn="0" w:noHBand="0" w:noVBand="1"/>
      </w:tblPr>
      <w:tblGrid>
        <w:gridCol w:w="544"/>
        <w:gridCol w:w="2858"/>
        <w:gridCol w:w="3119"/>
      </w:tblGrid>
      <w:tr w:rsidR="00731382" w:rsidRPr="00731382" w14:paraId="059B8099" w14:textId="77777777" w:rsidTr="007131B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 w:type="dxa"/>
            <w:shd w:val="clear" w:color="auto" w:fill="auto"/>
          </w:tcPr>
          <w:p w14:paraId="5B493441" w14:textId="77777777" w:rsidR="00731382" w:rsidRPr="00731382" w:rsidRDefault="00731382" w:rsidP="00731382">
            <w:pPr>
              <w:spacing w:line="276" w:lineRule="auto"/>
              <w:jc w:val="center"/>
              <w:rPr>
                <w:rFonts w:ascii="Palatino Linotype" w:hAnsi="Palatino Linotype" w:cs="Times New Roman"/>
                <w:sz w:val="20"/>
                <w:szCs w:val="20"/>
              </w:rPr>
            </w:pPr>
            <w:r w:rsidRPr="00731382">
              <w:rPr>
                <w:rFonts w:ascii="Palatino Linotype" w:hAnsi="Palatino Linotype" w:cs="Times New Roman"/>
                <w:sz w:val="20"/>
                <w:szCs w:val="20"/>
              </w:rPr>
              <w:t>No.</w:t>
            </w:r>
          </w:p>
        </w:tc>
        <w:tc>
          <w:tcPr>
            <w:tcW w:w="2858" w:type="dxa"/>
            <w:shd w:val="clear" w:color="auto" w:fill="auto"/>
          </w:tcPr>
          <w:p w14:paraId="22669B39" w14:textId="5402D054" w:rsidR="00731382" w:rsidRPr="00731382" w:rsidRDefault="00FE4138" w:rsidP="00731382">
            <w:pPr>
              <w:spacing w:line="276" w:lineRule="auto"/>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FE4138">
              <w:rPr>
                <w:rFonts w:ascii="Palatino Linotype" w:hAnsi="Palatino Linotype" w:cs="Times New Roman"/>
                <w:sz w:val="20"/>
                <w:szCs w:val="20"/>
              </w:rPr>
              <w:t>Score Range</w:t>
            </w:r>
          </w:p>
        </w:tc>
        <w:tc>
          <w:tcPr>
            <w:tcW w:w="3119" w:type="dxa"/>
            <w:shd w:val="clear" w:color="auto" w:fill="auto"/>
          </w:tcPr>
          <w:p w14:paraId="555DABFA" w14:textId="77777777" w:rsidR="00731382" w:rsidRPr="00731382" w:rsidRDefault="00731382" w:rsidP="00731382">
            <w:pPr>
              <w:spacing w:line="276" w:lineRule="auto"/>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731382">
              <w:rPr>
                <w:rFonts w:ascii="Palatino Linotype" w:hAnsi="Palatino Linotype" w:cs="Times New Roman"/>
                <w:sz w:val="20"/>
                <w:szCs w:val="20"/>
              </w:rPr>
              <w:t>Category</w:t>
            </w:r>
          </w:p>
        </w:tc>
      </w:tr>
      <w:tr w:rsidR="00FE4138" w:rsidRPr="00731382" w14:paraId="39C59810" w14:textId="77777777" w:rsidTr="0071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 w:type="dxa"/>
            <w:shd w:val="clear" w:color="auto" w:fill="auto"/>
          </w:tcPr>
          <w:p w14:paraId="39A11AD7" w14:textId="77777777" w:rsidR="00FE4138" w:rsidRPr="00731382" w:rsidRDefault="00FE4138" w:rsidP="00FE4138">
            <w:pPr>
              <w:spacing w:line="276" w:lineRule="auto"/>
              <w:jc w:val="center"/>
              <w:rPr>
                <w:rFonts w:ascii="Palatino Linotype" w:hAnsi="Palatino Linotype" w:cs="Times New Roman"/>
                <w:b w:val="0"/>
                <w:sz w:val="20"/>
                <w:szCs w:val="20"/>
              </w:rPr>
            </w:pPr>
            <w:r w:rsidRPr="00731382">
              <w:rPr>
                <w:rFonts w:ascii="Palatino Linotype" w:hAnsi="Palatino Linotype" w:cs="Times New Roman"/>
                <w:b w:val="0"/>
                <w:sz w:val="20"/>
                <w:szCs w:val="20"/>
              </w:rPr>
              <w:t>1.</w:t>
            </w:r>
          </w:p>
        </w:tc>
        <w:tc>
          <w:tcPr>
            <w:tcW w:w="2858" w:type="dxa"/>
            <w:shd w:val="clear" w:color="auto" w:fill="auto"/>
          </w:tcPr>
          <w:p w14:paraId="748F78DA" w14:textId="77777777" w:rsidR="00FE4138" w:rsidRPr="00731382" w:rsidRDefault="00FE4138" w:rsidP="00FE4138">
            <w:pPr>
              <w:spacing w:line="276" w:lineRule="auto"/>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731382">
              <w:rPr>
                <w:rFonts w:ascii="Palatino Linotype" w:hAnsi="Palatino Linotype" w:cs="Times New Roman"/>
                <w:sz w:val="20"/>
                <w:szCs w:val="20"/>
              </w:rPr>
              <w:t xml:space="preserve">3.6 ≤ M </w:t>
            </w:r>
            <w:r w:rsidRPr="00731382">
              <w:rPr>
                <w:rFonts w:ascii="Palatino Linotype" w:hAnsi="Palatino Linotype" w:cstheme="minorEastAsia"/>
                <w:sz w:val="20"/>
                <w:szCs w:val="20"/>
              </w:rPr>
              <w:t>≤</w:t>
            </w:r>
            <w:r w:rsidRPr="00731382">
              <w:rPr>
                <w:rFonts w:ascii="Palatino Linotype" w:hAnsi="Palatino Linotype" w:cs="Times New Roman"/>
                <w:sz w:val="20"/>
                <w:szCs w:val="20"/>
              </w:rPr>
              <w:t xml:space="preserve"> 4.0</w:t>
            </w:r>
          </w:p>
        </w:tc>
        <w:tc>
          <w:tcPr>
            <w:tcW w:w="3119" w:type="dxa"/>
            <w:shd w:val="clear" w:color="auto" w:fill="auto"/>
          </w:tcPr>
          <w:p w14:paraId="3F1C3FBA" w14:textId="786FEFC3" w:rsidR="00FE4138" w:rsidRPr="00FE4138" w:rsidRDefault="00FE4138" w:rsidP="00FE4138">
            <w:pPr>
              <w:spacing w:line="276" w:lineRule="auto"/>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color w:val="FF0000"/>
                <w:sz w:val="20"/>
                <w:szCs w:val="20"/>
                <w:lang w:val="id-ID"/>
              </w:rPr>
            </w:pPr>
            <w:r w:rsidRPr="00FE4138">
              <w:rPr>
                <w:rFonts w:ascii="Palatino Linotype" w:hAnsi="Palatino Linotype"/>
                <w:sz w:val="20"/>
                <w:szCs w:val="20"/>
              </w:rPr>
              <w:t>Very Valid/Very Practical</w:t>
            </w:r>
          </w:p>
        </w:tc>
      </w:tr>
      <w:tr w:rsidR="00FE4138" w:rsidRPr="00731382" w14:paraId="65C953E3" w14:textId="77777777" w:rsidTr="007131BF">
        <w:tc>
          <w:tcPr>
            <w:cnfStyle w:val="001000000000" w:firstRow="0" w:lastRow="0" w:firstColumn="1" w:lastColumn="0" w:oddVBand="0" w:evenVBand="0" w:oddHBand="0" w:evenHBand="0" w:firstRowFirstColumn="0" w:firstRowLastColumn="0" w:lastRowFirstColumn="0" w:lastRowLastColumn="0"/>
            <w:tcW w:w="544" w:type="dxa"/>
            <w:shd w:val="clear" w:color="auto" w:fill="auto"/>
          </w:tcPr>
          <w:p w14:paraId="6C678151" w14:textId="77777777" w:rsidR="00FE4138" w:rsidRPr="00731382" w:rsidRDefault="00FE4138" w:rsidP="00FE4138">
            <w:pPr>
              <w:spacing w:line="276" w:lineRule="auto"/>
              <w:jc w:val="center"/>
              <w:rPr>
                <w:rFonts w:ascii="Palatino Linotype" w:hAnsi="Palatino Linotype" w:cs="Times New Roman"/>
                <w:b w:val="0"/>
                <w:sz w:val="20"/>
                <w:szCs w:val="20"/>
              </w:rPr>
            </w:pPr>
            <w:r w:rsidRPr="00731382">
              <w:rPr>
                <w:rFonts w:ascii="Palatino Linotype" w:hAnsi="Palatino Linotype" w:cs="Times New Roman"/>
                <w:b w:val="0"/>
                <w:sz w:val="20"/>
                <w:szCs w:val="20"/>
              </w:rPr>
              <w:t>2.</w:t>
            </w:r>
          </w:p>
        </w:tc>
        <w:tc>
          <w:tcPr>
            <w:tcW w:w="2858" w:type="dxa"/>
            <w:shd w:val="clear" w:color="auto" w:fill="auto"/>
          </w:tcPr>
          <w:p w14:paraId="59D8E2A8" w14:textId="77777777" w:rsidR="00FE4138" w:rsidRPr="00731382" w:rsidRDefault="00FE4138" w:rsidP="00FE4138">
            <w:pPr>
              <w:spacing w:line="276" w:lineRule="auto"/>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731382">
              <w:rPr>
                <w:rFonts w:ascii="Palatino Linotype" w:hAnsi="Palatino Linotype" w:cs="Times New Roman"/>
                <w:sz w:val="20"/>
                <w:szCs w:val="20"/>
              </w:rPr>
              <w:t xml:space="preserve">2.6 </w:t>
            </w:r>
            <w:r w:rsidRPr="00731382">
              <w:rPr>
                <w:rFonts w:ascii="Palatino Linotype" w:hAnsi="Palatino Linotype" w:cstheme="minorEastAsia"/>
                <w:sz w:val="20"/>
                <w:szCs w:val="20"/>
              </w:rPr>
              <w:t>≤</w:t>
            </w:r>
            <w:r w:rsidRPr="00731382">
              <w:rPr>
                <w:rFonts w:ascii="Palatino Linotype" w:hAnsi="Palatino Linotype" w:cs="Times New Roman"/>
                <w:sz w:val="20"/>
                <w:szCs w:val="20"/>
              </w:rPr>
              <w:t xml:space="preserve"> M </w:t>
            </w:r>
            <w:r w:rsidRPr="00731382">
              <w:rPr>
                <w:rFonts w:ascii="Palatino Linotype" w:hAnsi="Palatino Linotype" w:cstheme="minorEastAsia"/>
                <w:sz w:val="20"/>
                <w:szCs w:val="20"/>
              </w:rPr>
              <w:t>≤</w:t>
            </w:r>
            <w:r w:rsidRPr="00731382">
              <w:rPr>
                <w:rFonts w:ascii="Palatino Linotype" w:hAnsi="Palatino Linotype" w:cs="Times New Roman"/>
                <w:sz w:val="20"/>
                <w:szCs w:val="20"/>
              </w:rPr>
              <w:t xml:space="preserve"> 3.5</w:t>
            </w:r>
          </w:p>
        </w:tc>
        <w:tc>
          <w:tcPr>
            <w:tcW w:w="3119" w:type="dxa"/>
            <w:shd w:val="clear" w:color="auto" w:fill="auto"/>
          </w:tcPr>
          <w:p w14:paraId="707C25F6" w14:textId="404269FD" w:rsidR="00FE4138" w:rsidRPr="00FE4138" w:rsidRDefault="00FE4138" w:rsidP="00FE4138">
            <w:pPr>
              <w:spacing w:line="276" w:lineRule="auto"/>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color w:val="FF0000"/>
                <w:sz w:val="20"/>
                <w:szCs w:val="20"/>
              </w:rPr>
            </w:pPr>
            <w:r w:rsidRPr="00FE4138">
              <w:rPr>
                <w:rFonts w:ascii="Palatino Linotype" w:hAnsi="Palatino Linotype"/>
                <w:sz w:val="20"/>
                <w:szCs w:val="20"/>
              </w:rPr>
              <w:t>Valid/Practical</w:t>
            </w:r>
          </w:p>
        </w:tc>
      </w:tr>
      <w:tr w:rsidR="00FE4138" w:rsidRPr="00731382" w14:paraId="5A25ED2A" w14:textId="77777777" w:rsidTr="007131B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44" w:type="dxa"/>
            <w:shd w:val="clear" w:color="auto" w:fill="auto"/>
          </w:tcPr>
          <w:p w14:paraId="77A41F87" w14:textId="77777777" w:rsidR="00FE4138" w:rsidRPr="00731382" w:rsidRDefault="00FE4138" w:rsidP="00FE4138">
            <w:pPr>
              <w:spacing w:line="276" w:lineRule="auto"/>
              <w:jc w:val="center"/>
              <w:rPr>
                <w:rFonts w:ascii="Palatino Linotype" w:hAnsi="Palatino Linotype" w:cs="Times New Roman"/>
                <w:b w:val="0"/>
                <w:sz w:val="20"/>
                <w:szCs w:val="20"/>
              </w:rPr>
            </w:pPr>
            <w:r w:rsidRPr="00731382">
              <w:rPr>
                <w:rFonts w:ascii="Palatino Linotype" w:hAnsi="Palatino Linotype" w:cs="Times New Roman"/>
                <w:b w:val="0"/>
                <w:sz w:val="20"/>
                <w:szCs w:val="20"/>
              </w:rPr>
              <w:t>3.</w:t>
            </w:r>
          </w:p>
        </w:tc>
        <w:tc>
          <w:tcPr>
            <w:tcW w:w="2858" w:type="dxa"/>
            <w:shd w:val="clear" w:color="auto" w:fill="auto"/>
          </w:tcPr>
          <w:p w14:paraId="6E5A65BE" w14:textId="77777777" w:rsidR="00FE4138" w:rsidRPr="00731382" w:rsidRDefault="00FE4138" w:rsidP="00FE4138">
            <w:pPr>
              <w:spacing w:line="276" w:lineRule="auto"/>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731382">
              <w:rPr>
                <w:rFonts w:ascii="Palatino Linotype" w:hAnsi="Palatino Linotype" w:cs="Times New Roman"/>
                <w:sz w:val="20"/>
                <w:szCs w:val="20"/>
              </w:rPr>
              <w:t xml:space="preserve">1.6 </w:t>
            </w:r>
            <w:r w:rsidRPr="00731382">
              <w:rPr>
                <w:rFonts w:ascii="Palatino Linotype" w:hAnsi="Palatino Linotype" w:cstheme="minorEastAsia"/>
                <w:sz w:val="20"/>
                <w:szCs w:val="20"/>
              </w:rPr>
              <w:t>≤</w:t>
            </w:r>
            <w:r w:rsidRPr="00731382">
              <w:rPr>
                <w:rFonts w:ascii="Palatino Linotype" w:hAnsi="Palatino Linotype" w:cs="Times New Roman"/>
                <w:sz w:val="20"/>
                <w:szCs w:val="20"/>
              </w:rPr>
              <w:t xml:space="preserve"> M </w:t>
            </w:r>
            <w:r w:rsidRPr="00731382">
              <w:rPr>
                <w:rFonts w:ascii="Palatino Linotype" w:hAnsi="Palatino Linotype" w:cstheme="minorEastAsia"/>
                <w:sz w:val="20"/>
                <w:szCs w:val="20"/>
              </w:rPr>
              <w:t>≤</w:t>
            </w:r>
            <w:r w:rsidRPr="00731382">
              <w:rPr>
                <w:rFonts w:ascii="Palatino Linotype" w:hAnsi="Palatino Linotype" w:cs="Times New Roman"/>
                <w:sz w:val="20"/>
                <w:szCs w:val="20"/>
              </w:rPr>
              <w:t xml:space="preserve"> 2.5</w:t>
            </w:r>
          </w:p>
        </w:tc>
        <w:tc>
          <w:tcPr>
            <w:tcW w:w="3119" w:type="dxa"/>
            <w:shd w:val="clear" w:color="auto" w:fill="auto"/>
          </w:tcPr>
          <w:p w14:paraId="1CFE12DA" w14:textId="563076B3" w:rsidR="00FE4138" w:rsidRPr="00FE4138" w:rsidRDefault="00FE4138" w:rsidP="00FE4138">
            <w:pPr>
              <w:spacing w:line="276" w:lineRule="auto"/>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color w:val="FF0000"/>
                <w:sz w:val="20"/>
                <w:szCs w:val="20"/>
              </w:rPr>
            </w:pPr>
            <w:r w:rsidRPr="00FE4138">
              <w:rPr>
                <w:rFonts w:ascii="Palatino Linotype" w:hAnsi="Palatino Linotype"/>
                <w:sz w:val="20"/>
                <w:szCs w:val="20"/>
              </w:rPr>
              <w:t>Less Valid / Less Practical</w:t>
            </w:r>
          </w:p>
        </w:tc>
      </w:tr>
      <w:tr w:rsidR="00FE4138" w:rsidRPr="00731382" w14:paraId="1319D122" w14:textId="77777777" w:rsidTr="007131BF">
        <w:tc>
          <w:tcPr>
            <w:cnfStyle w:val="001000000000" w:firstRow="0" w:lastRow="0" w:firstColumn="1" w:lastColumn="0" w:oddVBand="0" w:evenVBand="0" w:oddHBand="0" w:evenHBand="0" w:firstRowFirstColumn="0" w:firstRowLastColumn="0" w:lastRowFirstColumn="0" w:lastRowLastColumn="0"/>
            <w:tcW w:w="544" w:type="dxa"/>
            <w:shd w:val="clear" w:color="auto" w:fill="auto"/>
          </w:tcPr>
          <w:p w14:paraId="7C085865" w14:textId="77777777" w:rsidR="00FE4138" w:rsidRPr="00731382" w:rsidRDefault="00FE4138" w:rsidP="00FE4138">
            <w:pPr>
              <w:spacing w:line="276" w:lineRule="auto"/>
              <w:jc w:val="center"/>
              <w:rPr>
                <w:rFonts w:ascii="Palatino Linotype" w:hAnsi="Palatino Linotype" w:cs="Times New Roman"/>
                <w:b w:val="0"/>
                <w:sz w:val="20"/>
                <w:szCs w:val="20"/>
              </w:rPr>
            </w:pPr>
            <w:r w:rsidRPr="00731382">
              <w:rPr>
                <w:rFonts w:ascii="Palatino Linotype" w:hAnsi="Palatino Linotype" w:cs="Times New Roman"/>
                <w:b w:val="0"/>
                <w:sz w:val="20"/>
                <w:szCs w:val="20"/>
              </w:rPr>
              <w:t>4.</w:t>
            </w:r>
          </w:p>
        </w:tc>
        <w:tc>
          <w:tcPr>
            <w:tcW w:w="2858" w:type="dxa"/>
            <w:shd w:val="clear" w:color="auto" w:fill="auto"/>
          </w:tcPr>
          <w:p w14:paraId="6734095C" w14:textId="77777777" w:rsidR="00FE4138" w:rsidRPr="00731382" w:rsidRDefault="00FE4138" w:rsidP="00FE4138">
            <w:pPr>
              <w:spacing w:line="276" w:lineRule="auto"/>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731382">
              <w:rPr>
                <w:rFonts w:ascii="Palatino Linotype" w:hAnsi="Palatino Linotype" w:cs="Times New Roman"/>
                <w:sz w:val="20"/>
                <w:szCs w:val="20"/>
              </w:rPr>
              <w:t>&lt; 1.5</w:t>
            </w:r>
          </w:p>
        </w:tc>
        <w:tc>
          <w:tcPr>
            <w:tcW w:w="3119" w:type="dxa"/>
            <w:shd w:val="clear" w:color="auto" w:fill="auto"/>
          </w:tcPr>
          <w:p w14:paraId="5257F333" w14:textId="5B2762DA" w:rsidR="00FE4138" w:rsidRPr="00FE4138" w:rsidRDefault="00FE4138" w:rsidP="00FE4138">
            <w:pPr>
              <w:spacing w:line="276" w:lineRule="auto"/>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color w:val="FF0000"/>
                <w:sz w:val="20"/>
                <w:szCs w:val="20"/>
              </w:rPr>
            </w:pPr>
            <w:r w:rsidRPr="00FE4138">
              <w:rPr>
                <w:rFonts w:ascii="Palatino Linotype" w:hAnsi="Palatino Linotype"/>
                <w:sz w:val="20"/>
                <w:szCs w:val="20"/>
              </w:rPr>
              <w:t>Invalid/Not Practical</w:t>
            </w:r>
          </w:p>
        </w:tc>
      </w:tr>
    </w:tbl>
    <w:p w14:paraId="433C1AE6" w14:textId="77777777" w:rsidR="00B1535A" w:rsidRPr="00B1535A" w:rsidRDefault="00B1535A" w:rsidP="00B1535A">
      <w:pPr>
        <w:spacing w:after="0"/>
        <w:jc w:val="both"/>
        <w:rPr>
          <w:rFonts w:ascii="Palatino Linotype" w:hAnsi="Palatino Linotype"/>
          <w:sz w:val="20"/>
          <w:szCs w:val="20"/>
          <w:lang w:val="id-ID"/>
        </w:rPr>
      </w:pPr>
    </w:p>
    <w:p w14:paraId="16145605" w14:textId="77777777" w:rsidR="000962A6" w:rsidRDefault="00C55435" w:rsidP="000962A6">
      <w:pPr>
        <w:spacing w:after="0"/>
        <w:jc w:val="both"/>
        <w:rPr>
          <w:rFonts w:ascii="Palatino Linotype" w:eastAsia="Tahoma" w:hAnsi="Palatino Linotype" w:cs="Times New Roman"/>
          <w:color w:val="000000"/>
          <w:sz w:val="20"/>
          <w:szCs w:val="20"/>
          <w:lang w:val="id-ID"/>
        </w:rPr>
      </w:pPr>
      <w:r w:rsidRPr="00C55435">
        <w:rPr>
          <w:rFonts w:ascii="Palatino Linotype" w:eastAsia="Tahoma" w:hAnsi="Palatino Linotype" w:cs="Times New Roman"/>
          <w:color w:val="000000"/>
          <w:sz w:val="20"/>
          <w:szCs w:val="20"/>
          <w:lang w:val="id-ID"/>
        </w:rPr>
        <w:t xml:space="preserve">2.2.3  </w:t>
      </w:r>
      <w:r w:rsidR="000962A6" w:rsidRPr="000962A6">
        <w:rPr>
          <w:rFonts w:ascii="Palatino Linotype" w:eastAsia="Tahoma" w:hAnsi="Palatino Linotype" w:cs="Times New Roman"/>
          <w:color w:val="000000"/>
          <w:sz w:val="20"/>
          <w:szCs w:val="20"/>
          <w:lang w:val="id-ID"/>
        </w:rPr>
        <w:t xml:space="preserve">Teacher Response Questionnaire </w:t>
      </w:r>
    </w:p>
    <w:p w14:paraId="1C0C671C" w14:textId="2159F193" w:rsidR="00731382" w:rsidRDefault="00DE269C" w:rsidP="000962A6">
      <w:pPr>
        <w:spacing w:after="0"/>
        <w:ind w:firstLine="720"/>
        <w:jc w:val="both"/>
        <w:rPr>
          <w:rFonts w:ascii="Palatino Linotype" w:eastAsia="Tahoma" w:hAnsi="Palatino Linotype"/>
          <w:color w:val="000000" w:themeColor="text1"/>
          <w:sz w:val="20"/>
          <w:szCs w:val="20"/>
        </w:rPr>
      </w:pPr>
      <w:r w:rsidRPr="00DE269C">
        <w:rPr>
          <w:rFonts w:ascii="Palatino Linotype" w:eastAsia="Tahoma" w:hAnsi="Palatino Linotype"/>
          <w:color w:val="000000" w:themeColor="text1"/>
          <w:sz w:val="20"/>
          <w:szCs w:val="20"/>
        </w:rPr>
        <w:t xml:space="preserve">To measure the model's practicality, the researcher used an instrument in the form of a questionnaire addressed to the teacher. In other words, the questionnaire collects their responses as </w:t>
      </w:r>
      <w:r w:rsidRPr="00DE269C">
        <w:rPr>
          <w:rFonts w:ascii="Palatino Linotype" w:eastAsia="Tahoma" w:hAnsi="Palatino Linotype"/>
          <w:color w:val="000000" w:themeColor="text1"/>
          <w:sz w:val="20"/>
          <w:szCs w:val="20"/>
        </w:rPr>
        <w:lastRenderedPageBreak/>
        <w:t>users of these learning products. The researcher designed this questionnaire with a rating range from 1 to 4. There are several components in the practicality questionnaire, namely: (a) easy to apply, (b) use of language, (c) time efficiency, and (d) the attractiveness of model books.</w:t>
      </w:r>
    </w:p>
    <w:p w14:paraId="12954D93" w14:textId="77777777" w:rsidR="00DE269C" w:rsidRPr="00731382" w:rsidRDefault="00DE269C" w:rsidP="000962A6">
      <w:pPr>
        <w:spacing w:after="0"/>
        <w:ind w:firstLine="720"/>
        <w:jc w:val="both"/>
        <w:rPr>
          <w:rFonts w:ascii="Palatino Linotype" w:hAnsi="Palatino Linotype"/>
          <w:color w:val="FF0000"/>
          <w:sz w:val="20"/>
          <w:szCs w:val="20"/>
        </w:rPr>
      </w:pPr>
    </w:p>
    <w:p w14:paraId="2A8C85F0" w14:textId="2D7A483C" w:rsidR="003B66E7" w:rsidRDefault="00A05ADC" w:rsidP="00BF1864">
      <w:pPr>
        <w:spacing w:after="0" w:line="276" w:lineRule="auto"/>
        <w:jc w:val="both"/>
        <w:rPr>
          <w:rFonts w:ascii="Palatino Linotype" w:hAnsi="Palatino Linotype"/>
          <w:sz w:val="20"/>
          <w:szCs w:val="20"/>
          <w:lang w:val="id-ID"/>
        </w:rPr>
      </w:pPr>
      <w:r>
        <w:rPr>
          <w:rFonts w:ascii="Palatino Linotype" w:hAnsi="Palatino Linotype"/>
          <w:sz w:val="20"/>
          <w:szCs w:val="20"/>
          <w:lang w:val="id-ID"/>
        </w:rPr>
        <w:t>2.2.4  Observation Sheet</w:t>
      </w:r>
    </w:p>
    <w:p w14:paraId="5925B47F" w14:textId="77146085" w:rsidR="00BF1864" w:rsidRPr="00A05ADC" w:rsidRDefault="00E228E8" w:rsidP="00BF1864">
      <w:pPr>
        <w:spacing w:after="0" w:line="276" w:lineRule="auto"/>
        <w:ind w:firstLine="567"/>
        <w:jc w:val="both"/>
        <w:rPr>
          <w:rFonts w:ascii="Palatino Linotype" w:hAnsi="Palatino Linotype"/>
          <w:sz w:val="20"/>
          <w:szCs w:val="20"/>
          <w:lang w:val="id-ID"/>
        </w:rPr>
      </w:pPr>
      <w:r w:rsidRPr="00E228E8">
        <w:rPr>
          <w:rFonts w:ascii="Palatino Linotype" w:hAnsi="Palatino Linotype"/>
          <w:sz w:val="20"/>
          <w:szCs w:val="20"/>
          <w:lang w:val="id-ID"/>
        </w:rPr>
        <w:t>The following instrument in this study is the observation sheet. This instrument collects data about participant behaviour changes (students). Researchers made observations to find out whether students had implemented character values at school. There are several aspects contained in the observation sheet, namely: (a) religious aspects, (b) discipline, (c) honesty, (d) national spirit, and (e) care for the environment.</w:t>
      </w:r>
    </w:p>
    <w:p w14:paraId="79ADF0E4" w14:textId="1930D870" w:rsidR="00F23A3D" w:rsidRPr="0075527F" w:rsidRDefault="0075527F" w:rsidP="00F23A3D">
      <w:pPr>
        <w:pStyle w:val="ListParagraph"/>
        <w:ind w:left="0"/>
        <w:jc w:val="both"/>
        <w:rPr>
          <w:rFonts w:ascii="Palatino Linotype" w:hAnsi="Palatino Linotype"/>
          <w:b/>
          <w:sz w:val="20"/>
          <w:szCs w:val="20"/>
        </w:rPr>
      </w:pPr>
      <w:r w:rsidRPr="0075527F">
        <w:rPr>
          <w:rFonts w:ascii="Palatino Linotype" w:hAnsi="Palatino Linotype"/>
          <w:b/>
          <w:sz w:val="20"/>
          <w:szCs w:val="20"/>
        </w:rPr>
        <w:t>2. 3</w:t>
      </w:r>
      <w:r w:rsidR="00F23A3D" w:rsidRPr="003A414D">
        <w:rPr>
          <w:rFonts w:ascii="Palatino Linotype" w:hAnsi="Palatino Linotype"/>
          <w:sz w:val="20"/>
          <w:szCs w:val="20"/>
        </w:rPr>
        <w:t xml:space="preserve"> </w:t>
      </w:r>
      <w:r w:rsidR="00F23A3D" w:rsidRPr="0075527F">
        <w:rPr>
          <w:rFonts w:ascii="Palatino Linotype" w:hAnsi="Palatino Linotype"/>
          <w:b/>
          <w:sz w:val="20"/>
          <w:szCs w:val="20"/>
        </w:rPr>
        <w:t>Procedure</w:t>
      </w:r>
    </w:p>
    <w:p w14:paraId="23FF8651" w14:textId="4B1F8E03" w:rsidR="006F44C2" w:rsidRDefault="009B5888" w:rsidP="00F23A3D">
      <w:pPr>
        <w:pStyle w:val="ListParagraph"/>
        <w:ind w:left="0" w:firstLine="567"/>
        <w:jc w:val="both"/>
        <w:rPr>
          <w:rFonts w:ascii="Palatino Linotype" w:hAnsi="Palatino Linotype"/>
          <w:sz w:val="20"/>
          <w:szCs w:val="20"/>
        </w:rPr>
      </w:pPr>
      <w:r w:rsidRPr="009B5888">
        <w:rPr>
          <w:rFonts w:ascii="Palatino Linotype" w:hAnsi="Palatino Linotype"/>
          <w:sz w:val="20"/>
          <w:szCs w:val="20"/>
        </w:rPr>
        <w:t>As previously discussed, this study applies an R&amp;D design with four main stages. Thus, the research procedure this time also refers to the four stages, namely:</w:t>
      </w:r>
    </w:p>
    <w:p w14:paraId="42800604" w14:textId="77777777" w:rsidR="00F45CA5" w:rsidRDefault="00F45CA5" w:rsidP="00F23A3D">
      <w:pPr>
        <w:pStyle w:val="ListParagraph"/>
        <w:ind w:left="0" w:firstLine="567"/>
        <w:jc w:val="both"/>
        <w:rPr>
          <w:rFonts w:ascii="Palatino Linotype" w:hAnsi="Palatino Linotype"/>
          <w:sz w:val="20"/>
          <w:szCs w:val="20"/>
        </w:rPr>
      </w:pPr>
    </w:p>
    <w:p w14:paraId="5200DFA0" w14:textId="0CB99FED" w:rsidR="003D0C57" w:rsidRDefault="003D0C57" w:rsidP="003D0C57">
      <w:pPr>
        <w:pStyle w:val="ListParagraph"/>
        <w:numPr>
          <w:ilvl w:val="0"/>
          <w:numId w:val="19"/>
        </w:numPr>
        <w:ind w:left="567" w:hanging="567"/>
        <w:jc w:val="both"/>
        <w:rPr>
          <w:rFonts w:ascii="Palatino Linotype" w:hAnsi="Palatino Linotype"/>
          <w:sz w:val="20"/>
          <w:szCs w:val="20"/>
        </w:rPr>
      </w:pPr>
      <w:r>
        <w:rPr>
          <w:rFonts w:ascii="Palatino Linotype" w:hAnsi="Palatino Linotype"/>
          <w:sz w:val="20"/>
          <w:szCs w:val="20"/>
        </w:rPr>
        <w:t>Define</w:t>
      </w:r>
      <w:r w:rsidR="009539F4">
        <w:rPr>
          <w:rFonts w:ascii="Palatino Linotype" w:hAnsi="Palatino Linotype"/>
          <w:sz w:val="20"/>
          <w:szCs w:val="20"/>
          <w:lang w:val="en-US"/>
        </w:rPr>
        <w:t xml:space="preserve"> Stage</w:t>
      </w:r>
    </w:p>
    <w:p w14:paraId="0847DE67" w14:textId="4ECB5236" w:rsidR="003D0C57" w:rsidRDefault="009539F4" w:rsidP="003D0C57">
      <w:pPr>
        <w:pStyle w:val="ListParagraph"/>
        <w:ind w:left="0" w:firstLine="567"/>
        <w:jc w:val="both"/>
        <w:rPr>
          <w:rFonts w:ascii="Palatino Linotype" w:hAnsi="Palatino Linotype"/>
          <w:sz w:val="20"/>
          <w:szCs w:val="20"/>
        </w:rPr>
      </w:pPr>
      <w:r w:rsidRPr="009539F4">
        <w:rPr>
          <w:rFonts w:ascii="Palatino Linotype" w:hAnsi="Palatino Linotype"/>
          <w:sz w:val="20"/>
          <w:szCs w:val="20"/>
        </w:rPr>
        <w:t>At this early stage, the researcher interviewed teachers regarding the problems of character education in schools. The interview was conducted to obtain an initial description and the needs of teachers regarding the character education management model. The interview data were then analyzed and used as a reference in developing learning products.</w:t>
      </w:r>
    </w:p>
    <w:p w14:paraId="21959FA5" w14:textId="77777777" w:rsidR="003D0C57" w:rsidRDefault="003D0C57" w:rsidP="003D0C57">
      <w:pPr>
        <w:pStyle w:val="ListParagraph"/>
        <w:numPr>
          <w:ilvl w:val="0"/>
          <w:numId w:val="19"/>
        </w:numPr>
        <w:ind w:left="567" w:hanging="567"/>
        <w:jc w:val="both"/>
        <w:rPr>
          <w:rFonts w:ascii="Palatino Linotype" w:hAnsi="Palatino Linotype"/>
          <w:sz w:val="20"/>
          <w:szCs w:val="20"/>
        </w:rPr>
      </w:pPr>
      <w:r>
        <w:rPr>
          <w:rFonts w:ascii="Palatino Linotype" w:hAnsi="Palatino Linotype"/>
          <w:sz w:val="20"/>
          <w:szCs w:val="20"/>
        </w:rPr>
        <w:t>Tahap Design</w:t>
      </w:r>
    </w:p>
    <w:p w14:paraId="20D7981F" w14:textId="666501EA" w:rsidR="003D0C57" w:rsidRPr="003D0C57" w:rsidRDefault="009539F4" w:rsidP="003D0C57">
      <w:pPr>
        <w:pStyle w:val="ListParagraph"/>
        <w:ind w:left="0" w:firstLine="567"/>
        <w:jc w:val="both"/>
        <w:rPr>
          <w:rFonts w:ascii="Palatino Linotype" w:hAnsi="Palatino Linotype"/>
          <w:sz w:val="20"/>
          <w:szCs w:val="20"/>
        </w:rPr>
      </w:pPr>
      <w:r w:rsidRPr="009539F4">
        <w:rPr>
          <w:rFonts w:ascii="Palatino Linotype" w:hAnsi="Palatino Linotype"/>
          <w:sz w:val="20"/>
          <w:szCs w:val="20"/>
        </w:rPr>
        <w:t>The second stage in this study is the design stage. This phase is usually known as the research product design phase. Researchers developed a model book of character education management that fits the needs analysis results. At the end of this stage, the draft model book developed by the researcher is ready to be validated.</w:t>
      </w:r>
    </w:p>
    <w:p w14:paraId="5F968ECA" w14:textId="77777777" w:rsidR="003D0C57" w:rsidRDefault="003D0C57" w:rsidP="003D0C57">
      <w:pPr>
        <w:pStyle w:val="ListParagraph"/>
        <w:numPr>
          <w:ilvl w:val="0"/>
          <w:numId w:val="19"/>
        </w:numPr>
        <w:ind w:left="567" w:hanging="567"/>
        <w:jc w:val="both"/>
        <w:rPr>
          <w:rFonts w:ascii="Palatino Linotype" w:hAnsi="Palatino Linotype"/>
          <w:sz w:val="20"/>
          <w:szCs w:val="20"/>
        </w:rPr>
      </w:pPr>
      <w:r>
        <w:rPr>
          <w:rFonts w:ascii="Palatino Linotype" w:hAnsi="Palatino Linotype"/>
          <w:sz w:val="20"/>
          <w:szCs w:val="20"/>
        </w:rPr>
        <w:t>Tahap Develop</w:t>
      </w:r>
    </w:p>
    <w:p w14:paraId="108D12A8" w14:textId="28369D9C" w:rsidR="0075527F" w:rsidRDefault="009539F4" w:rsidP="003D0C57">
      <w:pPr>
        <w:pStyle w:val="ListParagraph"/>
        <w:ind w:left="0" w:firstLine="567"/>
        <w:jc w:val="both"/>
        <w:rPr>
          <w:rFonts w:ascii="Palatino Linotype" w:hAnsi="Palatino Linotype"/>
          <w:sz w:val="20"/>
          <w:szCs w:val="20"/>
        </w:rPr>
      </w:pPr>
      <w:r w:rsidRPr="009539F4">
        <w:rPr>
          <w:rFonts w:ascii="Palatino Linotype" w:hAnsi="Palatino Linotype"/>
          <w:sz w:val="20"/>
          <w:szCs w:val="20"/>
        </w:rPr>
        <w:t>After the initial draft of the model book was developed, the researcher proceeded to the third stage, namely the development stage. At this stage, the research product is tested with a series of tests to determine its quality. Three tests are conducted in this phase: validity, practicality, and effectiveness. The validity test involved five experts in assessing various aspects of the model book. In addition, the practicality and effectiveness test is a test that involves teachers as users of the product to find out how easy it is and the potential effect of the product.</w:t>
      </w:r>
    </w:p>
    <w:p w14:paraId="30E58EB6" w14:textId="77777777" w:rsidR="003D0C57" w:rsidRDefault="003D0C57" w:rsidP="003D0C57">
      <w:pPr>
        <w:pStyle w:val="ListParagraph"/>
        <w:numPr>
          <w:ilvl w:val="0"/>
          <w:numId w:val="19"/>
        </w:numPr>
        <w:ind w:left="567" w:hanging="567"/>
        <w:jc w:val="both"/>
        <w:rPr>
          <w:rFonts w:ascii="Palatino Linotype" w:hAnsi="Palatino Linotype"/>
          <w:sz w:val="20"/>
          <w:szCs w:val="20"/>
        </w:rPr>
      </w:pPr>
      <w:r>
        <w:rPr>
          <w:rFonts w:ascii="Palatino Linotype" w:hAnsi="Palatino Linotype"/>
          <w:sz w:val="20"/>
          <w:szCs w:val="20"/>
        </w:rPr>
        <w:t>Tahap Disseminate</w:t>
      </w:r>
    </w:p>
    <w:p w14:paraId="3E5D2FEA" w14:textId="084AF961" w:rsidR="00DE1D2C" w:rsidRPr="00A231BE" w:rsidRDefault="003C6B81" w:rsidP="00A231BE">
      <w:pPr>
        <w:pStyle w:val="ListParagraph"/>
        <w:ind w:left="0" w:firstLine="567"/>
        <w:jc w:val="both"/>
        <w:rPr>
          <w:rFonts w:ascii="Palatino Linotype" w:hAnsi="Palatino Linotype"/>
          <w:sz w:val="20"/>
          <w:szCs w:val="20"/>
        </w:rPr>
      </w:pPr>
      <w:r w:rsidRPr="003C6B81">
        <w:rPr>
          <w:rFonts w:ascii="Palatino Linotype" w:hAnsi="Palatino Linotype"/>
          <w:sz w:val="20"/>
          <w:szCs w:val="20"/>
        </w:rPr>
        <w:t>The final stage in this study is the dissemination phase, which is disseminating research results. Researchers carried out Focus Group Discussion (FGD) sessions by inviting teachers. In this session, the researcher explained various findings and novelties.</w:t>
      </w:r>
    </w:p>
    <w:p w14:paraId="128F4DC6" w14:textId="51BBBA91" w:rsidR="007B7F49" w:rsidRPr="003A414D" w:rsidRDefault="0075527F" w:rsidP="00C55435">
      <w:pPr>
        <w:spacing w:after="0"/>
        <w:jc w:val="both"/>
        <w:rPr>
          <w:rFonts w:ascii="Palatino Linotype" w:hAnsi="Palatino Linotype" w:cs="Times New Roman"/>
          <w:b/>
          <w:color w:val="000000"/>
          <w:sz w:val="20"/>
          <w:szCs w:val="20"/>
          <w:lang w:val="id-ID"/>
        </w:rPr>
      </w:pPr>
      <w:r>
        <w:rPr>
          <w:rFonts w:ascii="Palatino Linotype" w:hAnsi="Palatino Linotype" w:cs="Times New Roman"/>
          <w:b/>
          <w:color w:val="000000"/>
          <w:sz w:val="20"/>
          <w:szCs w:val="20"/>
          <w:lang w:val="id-ID"/>
        </w:rPr>
        <w:t>2.4</w:t>
      </w:r>
      <w:r w:rsidR="00C55435" w:rsidRPr="003A414D">
        <w:rPr>
          <w:rFonts w:ascii="Palatino Linotype" w:hAnsi="Palatino Linotype" w:cs="Times New Roman"/>
          <w:color w:val="000000"/>
          <w:sz w:val="20"/>
          <w:szCs w:val="20"/>
          <w:lang w:val="id-ID"/>
        </w:rPr>
        <w:t xml:space="preserve">  </w:t>
      </w:r>
      <w:r w:rsidR="00C55435" w:rsidRPr="003A414D">
        <w:rPr>
          <w:rFonts w:ascii="Palatino Linotype" w:hAnsi="Palatino Linotype" w:cs="Times New Roman"/>
          <w:b/>
          <w:color w:val="000000"/>
          <w:sz w:val="20"/>
          <w:szCs w:val="20"/>
        </w:rPr>
        <w:t>Data Analysis</w:t>
      </w:r>
    </w:p>
    <w:p w14:paraId="5CCAE068" w14:textId="11F3377E" w:rsidR="00D758A2" w:rsidRPr="00D758A2" w:rsidRDefault="0075527F" w:rsidP="00D758A2">
      <w:pPr>
        <w:pStyle w:val="ListParagraph"/>
        <w:spacing w:after="0"/>
        <w:ind w:left="0"/>
        <w:jc w:val="both"/>
        <w:rPr>
          <w:rFonts w:ascii="Palatino Linotype" w:hAnsi="Palatino Linotype"/>
          <w:b/>
          <w:sz w:val="20"/>
          <w:szCs w:val="20"/>
        </w:rPr>
      </w:pPr>
      <w:r>
        <w:rPr>
          <w:rFonts w:ascii="Palatino Linotype" w:hAnsi="Palatino Linotype"/>
          <w:b/>
          <w:sz w:val="20"/>
          <w:szCs w:val="20"/>
        </w:rPr>
        <w:t>2.4</w:t>
      </w:r>
      <w:r w:rsidR="00D758A2" w:rsidRPr="00D758A2">
        <w:rPr>
          <w:rFonts w:ascii="Palatino Linotype" w:hAnsi="Palatino Linotype"/>
          <w:b/>
          <w:sz w:val="20"/>
          <w:szCs w:val="20"/>
        </w:rPr>
        <w:t>.1 Qualitative Analysis</w:t>
      </w:r>
    </w:p>
    <w:p w14:paraId="5FC2AAB5" w14:textId="4187A81F" w:rsidR="000847EA" w:rsidRDefault="005F51C0" w:rsidP="002D42A8">
      <w:pPr>
        <w:pStyle w:val="ListParagraph"/>
        <w:spacing w:after="0"/>
        <w:ind w:left="0" w:firstLine="426"/>
        <w:jc w:val="both"/>
        <w:rPr>
          <w:rFonts w:ascii="Palatino Linotype" w:hAnsi="Palatino Linotype"/>
          <w:sz w:val="20"/>
          <w:szCs w:val="20"/>
        </w:rPr>
      </w:pPr>
      <w:r w:rsidRPr="005F51C0">
        <w:rPr>
          <w:rFonts w:ascii="Palatino Linotype" w:hAnsi="Palatino Linotype"/>
          <w:sz w:val="20"/>
          <w:szCs w:val="20"/>
        </w:rPr>
        <w:t>First, the data obtained through interviews in the define phase were analyzed qualitatively using thematic analysis techniques. The analysis technique analyses the classification and presents the themes (patterns) related to the data. The technique can illustrate data in great detail and deal with diverse subjects through interpretation</w:t>
      </w:r>
      <w:r w:rsidR="00096D6F">
        <w:rPr>
          <w:rFonts w:ascii="Palatino Linotype" w:hAnsi="Palatino Linotype"/>
          <w:sz w:val="20"/>
          <w:szCs w:val="20"/>
        </w:rPr>
        <w:t xml:space="preserve"> </w:t>
      </w:r>
      <w:r w:rsidR="00096D6F">
        <w:rPr>
          <w:rFonts w:ascii="Palatino Linotype" w:hAnsi="Palatino Linotype"/>
          <w:sz w:val="20"/>
          <w:szCs w:val="20"/>
        </w:rPr>
        <w:fldChar w:fldCharType="begin" w:fldLock="1"/>
      </w:r>
      <w:r w:rsidR="004B157F">
        <w:rPr>
          <w:rFonts w:ascii="Palatino Linotype" w:hAnsi="Palatino Linotype"/>
          <w:sz w:val="20"/>
          <w:szCs w:val="20"/>
        </w:rPr>
        <w:instrText>ADDIN CSL_CITATION {"citationItems":[{"id":"ITEM-1","itemData":{"DOI":"10.1080/0142159X.2020.1755030","ISSN":"1466187X","PMID":"32356468","abstract":"Thematic analysis is a widely used, yet often misunderstood, method of qualitative data analysis. It is a useful and accessible tool for qualitative researchers, but confusion regarding the method’s philosophical underpinnings and imprecision in how it has been described have complicated its use and acceptance among researchers. In this Guide, we outline what thematic analysis is, positioning it in relation to other methods of qualitative analysis, and describe when it is appropriate to use the method under a variety of epistemological frameworks. We also provide a detailed definition of a theme, as this term is often misapplied. Next, we describe the most commonly used six-step framework for conducting thematic analysis, illustrating each step using examples from our own research. Finally, we discuss advantages and disadvantages of this method and alert researchers to pitfalls to avoid when using thematic analysis. We aim to highlight thematic analysis as a powerful and flexible method of qualitative analysis and to empower researchers at all levels of experience to conduct thematic analysis in rigorous and thoughtful way.","author":[{"dropping-particle":"","family":"Kiger","given":"Michelle E.","non-dropping-particle":"","parse-names":false,"suffix":""},{"dropping-particle":"","family":"Varpio","given":"Lara","non-dropping-particle":"","parse-names":false,"suffix":""}],"container-title":"Medical Teacher","id":"ITEM-1","issue":"8","issued":{"date-parts":[["2020"]]},"page":"846-854","publisher":"Taylor &amp; Francis","title":"Thematic analysis of qualitative data: AMEE Guide No. 131","type":"article-journal","volume":"42"},"uris":["http://www.mendeley.com/documents/?uuid=d0a0630d-d36a-471d-ae42-4a59823683c8"]}],"mendeley":{"formattedCitation":"(Kiger &amp; Varpio, 2020)","plainTextFormattedCitation":"(Kiger &amp; Varpio, 2020)","previouslyFormattedCitation":"(Kiger &amp; Varpio, 2020)"},"properties":{"noteIndex":0},"schema":"https://github.com/citation-style-language/schema/raw/master/csl-citation.json"}</w:instrText>
      </w:r>
      <w:r w:rsidR="00096D6F">
        <w:rPr>
          <w:rFonts w:ascii="Palatino Linotype" w:hAnsi="Palatino Linotype"/>
          <w:sz w:val="20"/>
          <w:szCs w:val="20"/>
        </w:rPr>
        <w:fldChar w:fldCharType="separate"/>
      </w:r>
      <w:r w:rsidR="00096D6F" w:rsidRPr="00096D6F">
        <w:rPr>
          <w:rFonts w:ascii="Palatino Linotype" w:hAnsi="Palatino Linotype"/>
          <w:noProof/>
          <w:sz w:val="20"/>
          <w:szCs w:val="20"/>
        </w:rPr>
        <w:t>(Kiger &amp; Varpio, 2020)</w:t>
      </w:r>
      <w:r w:rsidR="00096D6F">
        <w:rPr>
          <w:rFonts w:ascii="Palatino Linotype" w:hAnsi="Palatino Linotype"/>
          <w:sz w:val="20"/>
          <w:szCs w:val="20"/>
        </w:rPr>
        <w:fldChar w:fldCharType="end"/>
      </w:r>
      <w:r w:rsidR="000847EA" w:rsidRPr="00FF621E">
        <w:rPr>
          <w:rFonts w:ascii="Palatino Linotype" w:hAnsi="Palatino Linotype"/>
          <w:sz w:val="20"/>
          <w:szCs w:val="20"/>
        </w:rPr>
        <w:t>.</w:t>
      </w:r>
      <w:r w:rsidR="00FF621E">
        <w:rPr>
          <w:rFonts w:ascii="Palatino Linotype" w:hAnsi="Palatino Linotype"/>
          <w:sz w:val="20"/>
          <w:szCs w:val="20"/>
        </w:rPr>
        <w:t xml:space="preserve"> </w:t>
      </w:r>
      <w:r w:rsidRPr="005F51C0">
        <w:rPr>
          <w:rFonts w:ascii="Palatino Linotype" w:hAnsi="Palatino Linotype"/>
          <w:sz w:val="20"/>
          <w:szCs w:val="20"/>
        </w:rPr>
        <w:t xml:space="preserve">In addition, thematic analysis is considered most appropriate for research that seeks to use interpretation </w:t>
      </w:r>
      <w:r w:rsidR="00FF621E">
        <w:rPr>
          <w:rFonts w:ascii="Palatino Linotype" w:hAnsi="Palatino Linotype"/>
          <w:sz w:val="20"/>
          <w:szCs w:val="20"/>
        </w:rPr>
        <w:fldChar w:fldCharType="begin" w:fldLock="1"/>
      </w:r>
      <w:r w:rsidR="00F5238E">
        <w:rPr>
          <w:rFonts w:ascii="Palatino Linotype" w:hAnsi="Palatino Linotype"/>
          <w:sz w:val="20"/>
          <w:szCs w:val="20"/>
        </w:rPr>
        <w:instrText>ADDIN CSL_CITATION {"citationItems":[{"id":"ITEM-1","itemData":{"author":[{"dropping-particle":"","family":"Boyatzis","given":"R.","non-dropping-particle":"","parse-names":false,"suffix":""}],"id":"ITEM-1","issued":{"date-parts":[["1998"]]},"publisher":"Sage","publisher-place":"Thousand Oaaks","title":"Transforming qualitative information: Thematic analysis and code development","type":"book"},"uris":["http://www.mendeley.com/documents/?uuid=8e30beb3-f7a4-4e4f-b902-b6885fc5d8bf"]},{"id":"ITEM-2","itemData":{"DOI":"10.1016/j.cptl.2018.03.019","ISSN":"18771300","PMID":"30025784","abstract":"Issue: We are seeing the use of qualitative research methods more regularly in health professions education as well as pharmacy education. Often, the term “thematic analysis” is used in research studies and subsequently labeled as qualitative research, but saying that one did this type of analysis does not necessarily equate with a rigorous qualitative study. This methodology review will outline how to perform rigorous thematic analyses on qualitative data to draw interpretations from the data. Methodological Literature Review: Despite not having an analysis guidebook that fits every research situation, there are general steps that you can take to make sure that your thematic analysis is systematic and thorough. A model of qualitative data analysis can be outlined in five steps: compiling, disassembling, reassembling, interpreting, and concluding. My Recommendations and Their Applications: Nine practical recommendations are provided to help researchers implement rigorous thematic analyses. Potential Impact: As researchers become comfortable in properly using qualitative research methods, the standards for publication will be elevated. By using these rigorous standards for thematic analysis and making them explicitly known in your data process, your findings will be more valuable.","author":[{"dropping-particle":"","family":"Castleberry","given":"Ashley","non-dropping-particle":"","parse-names":false,"suffix":""},{"dropping-particle":"","family":"Nolen","given":"Amanda","non-dropping-particle":"","parse-names":false,"suffix":""}],"container-title":"Currents in Pharmacy Teaching and Learning","id":"ITEM-2","issue":"6","issued":{"date-parts":[["2018"]]},"page":"807-815","publisher":"Elsevier","title":"Thematic analysis of qualitative research data: Is it as easy as it sounds?","type":"article-journal","volume":"10"},"uris":["http://www.mendeley.com/documents/?uuid=fe562f1b-fb0a-4935-87fe-b20df1c3d321"]}],"mendeley":{"formattedCitation":"(Boyatzis, 1998; Castleberry &amp; Nolen, 2018)","plainTextFormattedCitation":"(Boyatzis, 1998; Castleberry &amp; Nolen, 2018)","previouslyFormattedCitation":"(Boyatzis, 1998; Castleberry &amp; Nolen, 2018)"},"properties":{"noteIndex":0},"schema":"https://github.com/citation-style-language/schema/raw/master/csl-citation.json"}</w:instrText>
      </w:r>
      <w:r w:rsidR="00FF621E">
        <w:rPr>
          <w:rFonts w:ascii="Palatino Linotype" w:hAnsi="Palatino Linotype"/>
          <w:sz w:val="20"/>
          <w:szCs w:val="20"/>
        </w:rPr>
        <w:fldChar w:fldCharType="separate"/>
      </w:r>
      <w:r w:rsidR="00FF621E" w:rsidRPr="00FF621E">
        <w:rPr>
          <w:rFonts w:ascii="Palatino Linotype" w:hAnsi="Palatino Linotype"/>
          <w:noProof/>
          <w:sz w:val="20"/>
          <w:szCs w:val="20"/>
        </w:rPr>
        <w:t>(Boyatzis, 1998; Castleberry &amp; Nolen, 2018)</w:t>
      </w:r>
      <w:r w:rsidR="00FF621E">
        <w:rPr>
          <w:rFonts w:ascii="Palatino Linotype" w:hAnsi="Palatino Linotype"/>
          <w:sz w:val="20"/>
          <w:szCs w:val="20"/>
        </w:rPr>
        <w:fldChar w:fldCharType="end"/>
      </w:r>
      <w:r w:rsidR="000847EA" w:rsidRPr="00FF621E">
        <w:rPr>
          <w:rFonts w:ascii="Palatino Linotype" w:hAnsi="Palatino Linotype"/>
          <w:sz w:val="20"/>
          <w:szCs w:val="20"/>
        </w:rPr>
        <w:t>.</w:t>
      </w:r>
      <w:r w:rsidR="00FF621E">
        <w:rPr>
          <w:rFonts w:ascii="Palatino Linotype" w:hAnsi="Palatino Linotype"/>
          <w:sz w:val="20"/>
          <w:szCs w:val="20"/>
        </w:rPr>
        <w:t xml:space="preserve"> </w:t>
      </w:r>
      <w:r w:rsidR="00DB23B3" w:rsidRPr="00DB23B3">
        <w:rPr>
          <w:rFonts w:ascii="Palatino Linotype" w:hAnsi="Palatino Linotype"/>
          <w:sz w:val="20"/>
          <w:szCs w:val="20"/>
        </w:rPr>
        <w:t xml:space="preserve">In this study, data analysis uses several stages, namely: (a) understanding the data, </w:t>
      </w:r>
      <w:r w:rsidR="00DB23B3" w:rsidRPr="00DB23B3">
        <w:rPr>
          <w:rFonts w:ascii="Palatino Linotype" w:hAnsi="Palatino Linotype"/>
          <w:sz w:val="20"/>
          <w:szCs w:val="20"/>
        </w:rPr>
        <w:lastRenderedPageBreak/>
        <w:t>(b) providing initial code, (c) searching for themes, (d) reviewing themes, (e) defining themes and theme names, and (f) report</w:t>
      </w:r>
      <w:r w:rsidR="00F5238E">
        <w:rPr>
          <w:rFonts w:ascii="Palatino Linotype" w:hAnsi="Palatino Linotype"/>
          <w:sz w:val="20"/>
          <w:szCs w:val="20"/>
        </w:rPr>
        <w:t xml:space="preserve"> </w:t>
      </w:r>
      <w:r w:rsidR="00F5238E">
        <w:rPr>
          <w:rFonts w:ascii="Palatino Linotype" w:hAnsi="Palatino Linotype"/>
          <w:sz w:val="20"/>
          <w:szCs w:val="20"/>
        </w:rPr>
        <w:fldChar w:fldCharType="begin" w:fldLock="1"/>
      </w:r>
      <w:r w:rsidR="00096D6F">
        <w:rPr>
          <w:rFonts w:ascii="Palatino Linotype" w:hAnsi="Palatino Linotype"/>
          <w:sz w:val="20"/>
          <w:szCs w:val="20"/>
        </w:rPr>
        <w:instrText>ADDIN CSL_CITATION {"citationItems":[{"id":"ITEM-1","itemData":{"DOI":"10.1080/14780887.2020.1769238","author":[{"dropping-particle":"","family":"Braun","given":"V.","non-dropping-particle":"","parse-names":false,"suffix":""},{"dropping-particle":"","family":"Clarke","given":"V.","non-dropping-particle":"","parse-names":false,"suffix":""}],"container-title":"Qualitative Research in Psychology","id":"ITEM-1","issue":"3","issued":{"date-parts":[["2020"]]},"title":"One size fits all? What counts as quality practice in (reflexive) thematic analysis","type":"article-journal","volume":"18"},"uris":["http://www.mendeley.com/documents/?uuid=e8599dcc-2302-4815-81bd-32abc637137f"]}],"mendeley":{"formattedCitation":"(Braun &amp; Clarke, 2020)","plainTextFormattedCitation":"(Braun &amp; Clarke, 2020)","previouslyFormattedCitation":"(Braun &amp; Clarke, 2020)"},"properties":{"noteIndex":0},"schema":"https://github.com/citation-style-language/schema/raw/master/csl-citation.json"}</w:instrText>
      </w:r>
      <w:r w:rsidR="00F5238E">
        <w:rPr>
          <w:rFonts w:ascii="Palatino Linotype" w:hAnsi="Palatino Linotype"/>
          <w:sz w:val="20"/>
          <w:szCs w:val="20"/>
        </w:rPr>
        <w:fldChar w:fldCharType="separate"/>
      </w:r>
      <w:r w:rsidR="00F5238E" w:rsidRPr="00F5238E">
        <w:rPr>
          <w:rFonts w:ascii="Palatino Linotype" w:hAnsi="Palatino Linotype"/>
          <w:noProof/>
          <w:sz w:val="20"/>
          <w:szCs w:val="20"/>
        </w:rPr>
        <w:t>(Braun &amp; Clarke, 2020)</w:t>
      </w:r>
      <w:r w:rsidR="00F5238E">
        <w:rPr>
          <w:rFonts w:ascii="Palatino Linotype" w:hAnsi="Palatino Linotype"/>
          <w:sz w:val="20"/>
          <w:szCs w:val="20"/>
        </w:rPr>
        <w:fldChar w:fldCharType="end"/>
      </w:r>
      <w:r w:rsidR="00F5238E">
        <w:rPr>
          <w:rFonts w:ascii="Palatino Linotype" w:hAnsi="Palatino Linotype"/>
          <w:sz w:val="20"/>
          <w:szCs w:val="20"/>
        </w:rPr>
        <w:t xml:space="preserve">. </w:t>
      </w:r>
    </w:p>
    <w:p w14:paraId="1E7BBA25" w14:textId="77777777" w:rsidR="00F5238E" w:rsidRPr="00FF621E" w:rsidRDefault="00F5238E" w:rsidP="00FF621E">
      <w:pPr>
        <w:pStyle w:val="ListParagraph"/>
        <w:spacing w:after="0"/>
        <w:ind w:left="0" w:firstLine="567"/>
        <w:jc w:val="both"/>
        <w:rPr>
          <w:rFonts w:ascii="Palatino Linotype" w:hAnsi="Palatino Linotype"/>
          <w:sz w:val="20"/>
          <w:szCs w:val="20"/>
        </w:rPr>
      </w:pPr>
    </w:p>
    <w:p w14:paraId="38AFE01F" w14:textId="4E35D9C8" w:rsidR="00782EF2" w:rsidRDefault="0075527F" w:rsidP="00D758A2">
      <w:pPr>
        <w:pStyle w:val="ListParagraph"/>
        <w:spacing w:after="0"/>
        <w:ind w:left="0"/>
        <w:jc w:val="both"/>
        <w:rPr>
          <w:rFonts w:ascii="Palatino Linotype" w:hAnsi="Palatino Linotype"/>
          <w:b/>
          <w:sz w:val="20"/>
          <w:szCs w:val="20"/>
        </w:rPr>
      </w:pPr>
      <w:r>
        <w:rPr>
          <w:rFonts w:ascii="Palatino Linotype" w:hAnsi="Palatino Linotype"/>
          <w:b/>
          <w:sz w:val="20"/>
          <w:szCs w:val="20"/>
        </w:rPr>
        <w:t>2.4</w:t>
      </w:r>
      <w:r w:rsidR="00D758A2" w:rsidRPr="00D758A2">
        <w:rPr>
          <w:rFonts w:ascii="Palatino Linotype" w:hAnsi="Palatino Linotype"/>
          <w:b/>
          <w:sz w:val="20"/>
          <w:szCs w:val="20"/>
        </w:rPr>
        <w:t>.2 Quantitative Analysis</w:t>
      </w:r>
    </w:p>
    <w:p w14:paraId="540BC4F7" w14:textId="7A9D8E21" w:rsidR="003062FB" w:rsidRDefault="00910A32" w:rsidP="00480366">
      <w:pPr>
        <w:pStyle w:val="ListParagraph"/>
        <w:spacing w:after="0"/>
        <w:ind w:left="0" w:firstLine="567"/>
        <w:jc w:val="both"/>
        <w:rPr>
          <w:rFonts w:ascii="Palatino Linotype" w:hAnsi="Palatino Linotype"/>
          <w:sz w:val="20"/>
          <w:szCs w:val="20"/>
        </w:rPr>
      </w:pPr>
      <w:r w:rsidRPr="00910A32">
        <w:rPr>
          <w:rFonts w:ascii="Palatino Linotype" w:hAnsi="Palatino Linotype"/>
          <w:sz w:val="20"/>
          <w:szCs w:val="20"/>
        </w:rPr>
        <w:t>In addition to using qualitative data analysis, this study applies quantitative data analysis. Data from questionnaires and validation sheets were analyzed to determine the average score. The results of this analysis are used to determine whether the research product in the form of a model book of character education management is categorized as valid, practical, and effective.</w:t>
      </w:r>
    </w:p>
    <w:p w14:paraId="096289AE" w14:textId="77777777" w:rsidR="00910A32" w:rsidRPr="00782EF2" w:rsidRDefault="00910A32" w:rsidP="00480366">
      <w:pPr>
        <w:pStyle w:val="ListParagraph"/>
        <w:spacing w:after="0"/>
        <w:ind w:left="0" w:firstLine="567"/>
        <w:jc w:val="both"/>
        <w:rPr>
          <w:rFonts w:ascii="Palatino Linotype" w:hAnsi="Palatino Linotype"/>
          <w:sz w:val="20"/>
          <w:szCs w:val="20"/>
        </w:rPr>
      </w:pPr>
    </w:p>
    <w:p w14:paraId="4F1175A5" w14:textId="77777777" w:rsidR="005B5AEC" w:rsidRPr="00A9748F" w:rsidRDefault="00E53BE7" w:rsidP="003062FB">
      <w:pPr>
        <w:pStyle w:val="Alishlah21heading1"/>
        <w:spacing w:before="0" w:after="0"/>
        <w:rPr>
          <w:rFonts w:eastAsia="Arial"/>
        </w:rPr>
      </w:pPr>
      <w:r>
        <w:rPr>
          <w:rFonts w:eastAsia="Arial"/>
        </w:rPr>
        <w:t>FINDINGS</w:t>
      </w:r>
    </w:p>
    <w:p w14:paraId="677EB808" w14:textId="514DF4AE" w:rsidR="00A9748F" w:rsidRPr="00723B12" w:rsidRDefault="00A9748F" w:rsidP="003062FB">
      <w:pPr>
        <w:pStyle w:val="Alishlah21heading1"/>
        <w:numPr>
          <w:ilvl w:val="0"/>
          <w:numId w:val="0"/>
        </w:numPr>
        <w:spacing w:before="0" w:after="0"/>
        <w:ind w:left="426" w:hanging="426"/>
        <w:rPr>
          <w:rFonts w:eastAsia="Arial"/>
        </w:rPr>
      </w:pPr>
      <w:r>
        <w:rPr>
          <w:rFonts w:eastAsia="Arial"/>
          <w:lang w:val="id-ID"/>
        </w:rPr>
        <w:t xml:space="preserve">3.1 </w:t>
      </w:r>
      <w:r>
        <w:rPr>
          <w:rFonts w:eastAsia="Arial"/>
          <w:lang w:val="id-ID"/>
        </w:rPr>
        <w:tab/>
      </w:r>
      <w:r w:rsidR="00910A32" w:rsidRPr="00910A32">
        <w:rPr>
          <w:rFonts w:eastAsia="Arial"/>
          <w:lang w:val="id-ID"/>
        </w:rPr>
        <w:t>Results of Needs Analysis</w:t>
      </w:r>
    </w:p>
    <w:p w14:paraId="7FECF658" w14:textId="0BE173F8" w:rsidR="00A9748F" w:rsidRDefault="008862BF" w:rsidP="00E53BE7">
      <w:pPr>
        <w:pStyle w:val="Alishlah31text"/>
        <w:rPr>
          <w:szCs w:val="20"/>
          <w:lang w:val="id-ID" w:eastAsia="id-ID"/>
        </w:rPr>
      </w:pPr>
      <w:r w:rsidRPr="008862BF">
        <w:rPr>
          <w:szCs w:val="20"/>
          <w:lang w:val="id-ID" w:eastAsia="id-ID"/>
        </w:rPr>
        <w:t>Based on the research stages, the initial stage in this study is the definition phase or needs analysis. The data collected through interviews with high school teachers were analyzed qualitatively using the thematic analysis technique. The data processing results converge on several themes, as presented in Table 2.</w:t>
      </w:r>
    </w:p>
    <w:p w14:paraId="1F06BF63" w14:textId="4DC30385" w:rsidR="00A9748F" w:rsidRDefault="00C10D10" w:rsidP="00F45CA5">
      <w:pPr>
        <w:pStyle w:val="Alishlah31text"/>
        <w:ind w:left="1440" w:firstLine="720"/>
        <w:rPr>
          <w:szCs w:val="20"/>
          <w:lang w:val="id-ID" w:eastAsia="id-ID"/>
        </w:rPr>
      </w:pPr>
      <w:r w:rsidRPr="00C10D10">
        <w:rPr>
          <w:szCs w:val="20"/>
          <w:lang w:val="id-ID" w:eastAsia="id-ID"/>
        </w:rPr>
        <w:t>Table 2. Findings of the Theme of the Interview Results</w:t>
      </w:r>
    </w:p>
    <w:tbl>
      <w:tblPr>
        <w:tblW w:w="7060" w:type="dxa"/>
        <w:tblInd w:w="1258" w:type="dxa"/>
        <w:tblBorders>
          <w:top w:val="single" w:sz="8" w:space="0" w:color="000000"/>
          <w:bottom w:val="single" w:sz="8" w:space="0" w:color="000000"/>
        </w:tblBorders>
        <w:tblLook w:val="04A0" w:firstRow="1" w:lastRow="0" w:firstColumn="1" w:lastColumn="0" w:noHBand="0" w:noVBand="1"/>
      </w:tblPr>
      <w:tblGrid>
        <w:gridCol w:w="766"/>
        <w:gridCol w:w="6294"/>
      </w:tblGrid>
      <w:tr w:rsidR="00A9748F" w:rsidRPr="00D8519D" w14:paraId="1EEA9BC5" w14:textId="77777777" w:rsidTr="00C10D10">
        <w:trPr>
          <w:trHeight w:val="306"/>
        </w:trPr>
        <w:tc>
          <w:tcPr>
            <w:tcW w:w="766" w:type="dxa"/>
            <w:tcBorders>
              <w:top w:val="single" w:sz="8" w:space="0" w:color="000000"/>
              <w:left w:val="nil"/>
              <w:bottom w:val="single" w:sz="8" w:space="0" w:color="000000"/>
              <w:right w:val="nil"/>
            </w:tcBorders>
            <w:shd w:val="clear" w:color="auto" w:fill="FFFFFF" w:themeFill="background1"/>
          </w:tcPr>
          <w:p w14:paraId="40687B3F" w14:textId="31DD04CF" w:rsidR="00A9748F" w:rsidRPr="00D8519D" w:rsidRDefault="00A9748F" w:rsidP="00D4429C">
            <w:pPr>
              <w:spacing w:after="0" w:line="240" w:lineRule="auto"/>
              <w:jc w:val="center"/>
              <w:rPr>
                <w:rFonts w:ascii="Palatino Linotype" w:hAnsi="Palatino Linotype" w:cs="Times New Roman"/>
                <w:b/>
                <w:bCs/>
                <w:color w:val="000000"/>
                <w:sz w:val="20"/>
                <w:szCs w:val="20"/>
                <w:lang w:val="id-ID"/>
              </w:rPr>
            </w:pPr>
            <w:r w:rsidRPr="00D8519D">
              <w:rPr>
                <w:rFonts w:ascii="Palatino Linotype" w:hAnsi="Palatino Linotype" w:cs="Times New Roman"/>
                <w:b/>
                <w:bCs/>
                <w:color w:val="000000"/>
                <w:sz w:val="20"/>
                <w:szCs w:val="20"/>
                <w:lang w:val="id-ID"/>
              </w:rPr>
              <w:t xml:space="preserve">No </w:t>
            </w:r>
          </w:p>
        </w:tc>
        <w:tc>
          <w:tcPr>
            <w:tcW w:w="6294" w:type="dxa"/>
            <w:tcBorders>
              <w:top w:val="single" w:sz="8" w:space="0" w:color="000000"/>
              <w:left w:val="nil"/>
              <w:bottom w:val="single" w:sz="8" w:space="0" w:color="000000"/>
              <w:right w:val="nil"/>
            </w:tcBorders>
            <w:shd w:val="clear" w:color="auto" w:fill="FFFFFF" w:themeFill="background1"/>
          </w:tcPr>
          <w:p w14:paraId="034D042F" w14:textId="1E5A8606" w:rsidR="00A9748F" w:rsidRPr="00D8519D" w:rsidRDefault="00A9748F" w:rsidP="00D4429C">
            <w:pPr>
              <w:spacing w:after="0" w:line="240" w:lineRule="auto"/>
              <w:jc w:val="center"/>
              <w:rPr>
                <w:rFonts w:ascii="Palatino Linotype" w:hAnsi="Palatino Linotype" w:cs="Times New Roman"/>
                <w:b/>
                <w:bCs/>
                <w:color w:val="000000"/>
                <w:sz w:val="20"/>
                <w:szCs w:val="20"/>
                <w:lang w:val="id-ID"/>
              </w:rPr>
            </w:pPr>
            <w:r w:rsidRPr="00D8519D">
              <w:rPr>
                <w:rFonts w:ascii="Palatino Linotype" w:hAnsi="Palatino Linotype" w:cs="Times New Roman"/>
                <w:b/>
                <w:bCs/>
                <w:color w:val="000000"/>
                <w:sz w:val="20"/>
                <w:szCs w:val="20"/>
              </w:rPr>
              <w:t>T</w:t>
            </w:r>
            <w:r w:rsidRPr="00D8519D">
              <w:rPr>
                <w:rFonts w:ascii="Palatino Linotype" w:hAnsi="Palatino Linotype" w:cs="Times New Roman"/>
                <w:b/>
                <w:bCs/>
                <w:color w:val="000000"/>
                <w:sz w:val="20"/>
                <w:szCs w:val="20"/>
                <w:lang w:val="id-ID"/>
              </w:rPr>
              <w:t xml:space="preserve">heme </w:t>
            </w:r>
          </w:p>
        </w:tc>
      </w:tr>
      <w:tr w:rsidR="00C10D10" w:rsidRPr="00D8519D" w14:paraId="41689315" w14:textId="77777777" w:rsidTr="00C10D10">
        <w:trPr>
          <w:trHeight w:val="259"/>
        </w:trPr>
        <w:tc>
          <w:tcPr>
            <w:tcW w:w="766" w:type="dxa"/>
            <w:tcBorders>
              <w:top w:val="single" w:sz="8" w:space="0" w:color="000000"/>
              <w:left w:val="nil"/>
              <w:bottom w:val="single" w:sz="4" w:space="0" w:color="auto"/>
              <w:right w:val="nil"/>
            </w:tcBorders>
            <w:shd w:val="clear" w:color="auto" w:fill="auto"/>
          </w:tcPr>
          <w:p w14:paraId="296690A9" w14:textId="666AF0A1" w:rsidR="00C10D10" w:rsidRPr="00D8519D" w:rsidRDefault="00C10D10" w:rsidP="00C10D10">
            <w:pPr>
              <w:spacing w:after="0" w:line="240" w:lineRule="auto"/>
              <w:jc w:val="center"/>
              <w:rPr>
                <w:rFonts w:ascii="Palatino Linotype" w:hAnsi="Palatino Linotype" w:cs="Times New Roman"/>
                <w:bCs/>
                <w:color w:val="000000"/>
                <w:sz w:val="20"/>
                <w:szCs w:val="20"/>
                <w:lang w:val="id-ID"/>
              </w:rPr>
            </w:pPr>
            <w:r w:rsidRPr="00D8519D">
              <w:rPr>
                <w:rFonts w:ascii="Palatino Linotype" w:hAnsi="Palatino Linotype" w:cs="Times New Roman"/>
                <w:bCs/>
                <w:color w:val="000000"/>
                <w:sz w:val="20"/>
                <w:szCs w:val="20"/>
                <w:lang w:val="id-ID"/>
              </w:rPr>
              <w:t>1.</w:t>
            </w:r>
          </w:p>
        </w:tc>
        <w:tc>
          <w:tcPr>
            <w:tcW w:w="6294" w:type="dxa"/>
            <w:tcBorders>
              <w:top w:val="single" w:sz="8" w:space="0" w:color="000000"/>
              <w:left w:val="nil"/>
              <w:bottom w:val="single" w:sz="4" w:space="0" w:color="auto"/>
              <w:right w:val="nil"/>
            </w:tcBorders>
            <w:shd w:val="clear" w:color="auto" w:fill="auto"/>
          </w:tcPr>
          <w:p w14:paraId="5EC870CB" w14:textId="2334D977" w:rsidR="00C10D10" w:rsidRPr="00C10D10" w:rsidRDefault="00C10D10" w:rsidP="00C10D10">
            <w:pPr>
              <w:spacing w:after="0" w:line="240" w:lineRule="auto"/>
              <w:rPr>
                <w:rFonts w:ascii="Palatino Linotype" w:hAnsi="Palatino Linotype" w:cs="Times New Roman"/>
                <w:sz w:val="20"/>
                <w:szCs w:val="20"/>
                <w:lang w:val="id-ID"/>
              </w:rPr>
            </w:pPr>
            <w:r w:rsidRPr="00C10D10">
              <w:rPr>
                <w:rFonts w:ascii="Palatino Linotype" w:hAnsi="Palatino Linotype"/>
                <w:sz w:val="20"/>
                <w:szCs w:val="20"/>
              </w:rPr>
              <w:t>There is no final model that has been implemented in schools yet</w:t>
            </w:r>
          </w:p>
        </w:tc>
      </w:tr>
      <w:tr w:rsidR="00C10D10" w:rsidRPr="00D8519D" w14:paraId="06104BA3" w14:textId="77777777" w:rsidTr="00C10D10">
        <w:trPr>
          <w:trHeight w:val="259"/>
        </w:trPr>
        <w:tc>
          <w:tcPr>
            <w:tcW w:w="766" w:type="dxa"/>
            <w:tcBorders>
              <w:top w:val="single" w:sz="4" w:space="0" w:color="auto"/>
              <w:left w:val="nil"/>
              <w:bottom w:val="single" w:sz="4" w:space="0" w:color="auto"/>
              <w:right w:val="nil"/>
            </w:tcBorders>
            <w:shd w:val="clear" w:color="auto" w:fill="auto"/>
          </w:tcPr>
          <w:p w14:paraId="5192D82F" w14:textId="2F9E50B1" w:rsidR="00C10D10" w:rsidRPr="00D8519D" w:rsidRDefault="00C10D10" w:rsidP="00C10D10">
            <w:pPr>
              <w:spacing w:after="0" w:line="240" w:lineRule="auto"/>
              <w:jc w:val="center"/>
              <w:rPr>
                <w:rFonts w:ascii="Palatino Linotype" w:hAnsi="Palatino Linotype" w:cs="Times New Roman"/>
                <w:bCs/>
                <w:color w:val="000000"/>
                <w:sz w:val="20"/>
                <w:szCs w:val="20"/>
                <w:lang w:val="id-ID"/>
              </w:rPr>
            </w:pPr>
            <w:r w:rsidRPr="00D8519D">
              <w:rPr>
                <w:rFonts w:ascii="Palatino Linotype" w:hAnsi="Palatino Linotype" w:cs="Times New Roman"/>
                <w:bCs/>
                <w:color w:val="000000"/>
                <w:sz w:val="20"/>
                <w:szCs w:val="20"/>
                <w:lang w:val="id-ID"/>
              </w:rPr>
              <w:t>2.</w:t>
            </w:r>
          </w:p>
        </w:tc>
        <w:tc>
          <w:tcPr>
            <w:tcW w:w="6294" w:type="dxa"/>
            <w:tcBorders>
              <w:top w:val="single" w:sz="4" w:space="0" w:color="auto"/>
              <w:left w:val="nil"/>
              <w:bottom w:val="single" w:sz="4" w:space="0" w:color="auto"/>
              <w:right w:val="nil"/>
            </w:tcBorders>
            <w:shd w:val="clear" w:color="auto" w:fill="auto"/>
          </w:tcPr>
          <w:p w14:paraId="097C7139" w14:textId="0D3C9944" w:rsidR="00C10D10" w:rsidRPr="00C10D10" w:rsidRDefault="00C10D10" w:rsidP="00C10D10">
            <w:pPr>
              <w:spacing w:after="0" w:line="240" w:lineRule="auto"/>
              <w:rPr>
                <w:rFonts w:ascii="Palatino Linotype" w:hAnsi="Palatino Linotype" w:cs="Times New Roman"/>
                <w:sz w:val="20"/>
                <w:szCs w:val="20"/>
                <w:lang w:val="id-ID"/>
              </w:rPr>
            </w:pPr>
            <w:r w:rsidRPr="00C10D10">
              <w:rPr>
                <w:rFonts w:ascii="Palatino Linotype" w:hAnsi="Palatino Linotype"/>
                <w:sz w:val="20"/>
                <w:szCs w:val="20"/>
              </w:rPr>
              <w:t>The importance of a character education management model</w:t>
            </w:r>
          </w:p>
        </w:tc>
      </w:tr>
      <w:tr w:rsidR="00C10D10" w:rsidRPr="00D8519D" w14:paraId="2CFFA508" w14:textId="77777777" w:rsidTr="00C10D10">
        <w:trPr>
          <w:trHeight w:val="259"/>
        </w:trPr>
        <w:tc>
          <w:tcPr>
            <w:tcW w:w="766" w:type="dxa"/>
            <w:tcBorders>
              <w:top w:val="single" w:sz="4" w:space="0" w:color="auto"/>
              <w:left w:val="nil"/>
              <w:bottom w:val="single" w:sz="4" w:space="0" w:color="auto"/>
              <w:right w:val="nil"/>
            </w:tcBorders>
            <w:shd w:val="clear" w:color="auto" w:fill="auto"/>
          </w:tcPr>
          <w:p w14:paraId="6EC24CBB" w14:textId="678A67F8" w:rsidR="00C10D10" w:rsidRPr="00D8519D" w:rsidRDefault="00C10D10" w:rsidP="00C10D10">
            <w:pPr>
              <w:spacing w:after="0" w:line="240" w:lineRule="auto"/>
              <w:jc w:val="center"/>
              <w:rPr>
                <w:rFonts w:ascii="Palatino Linotype" w:hAnsi="Palatino Linotype" w:cs="Times New Roman"/>
                <w:bCs/>
                <w:color w:val="000000"/>
                <w:sz w:val="20"/>
                <w:szCs w:val="20"/>
                <w:lang w:val="id-ID"/>
              </w:rPr>
            </w:pPr>
            <w:r w:rsidRPr="00D8519D">
              <w:rPr>
                <w:rFonts w:ascii="Palatino Linotype" w:hAnsi="Palatino Linotype" w:cs="Times New Roman"/>
                <w:bCs/>
                <w:color w:val="000000"/>
                <w:sz w:val="20"/>
                <w:szCs w:val="20"/>
                <w:lang w:val="id-ID"/>
              </w:rPr>
              <w:t>3.</w:t>
            </w:r>
          </w:p>
        </w:tc>
        <w:tc>
          <w:tcPr>
            <w:tcW w:w="6294" w:type="dxa"/>
            <w:tcBorders>
              <w:top w:val="single" w:sz="4" w:space="0" w:color="auto"/>
              <w:left w:val="nil"/>
              <w:bottom w:val="single" w:sz="4" w:space="0" w:color="auto"/>
              <w:right w:val="nil"/>
            </w:tcBorders>
            <w:shd w:val="clear" w:color="auto" w:fill="auto"/>
          </w:tcPr>
          <w:p w14:paraId="2F06A549" w14:textId="20E549F6" w:rsidR="00C10D10" w:rsidRPr="00C10D10" w:rsidRDefault="00C10D10" w:rsidP="00C10D10">
            <w:pPr>
              <w:spacing w:after="0" w:line="240" w:lineRule="auto"/>
              <w:rPr>
                <w:rFonts w:ascii="Palatino Linotype" w:hAnsi="Palatino Linotype" w:cs="Times New Roman"/>
                <w:sz w:val="20"/>
                <w:szCs w:val="20"/>
                <w:lang w:val="id-ID"/>
              </w:rPr>
            </w:pPr>
            <w:r w:rsidRPr="00C10D10">
              <w:rPr>
                <w:rFonts w:ascii="Palatino Linotype" w:hAnsi="Palatino Linotype"/>
                <w:sz w:val="20"/>
                <w:szCs w:val="20"/>
              </w:rPr>
              <w:t>Teachers really need a character education model</w:t>
            </w:r>
          </w:p>
        </w:tc>
      </w:tr>
      <w:tr w:rsidR="00C10D10" w:rsidRPr="00D8519D" w14:paraId="077B9025" w14:textId="77777777" w:rsidTr="00C10D10">
        <w:trPr>
          <w:trHeight w:val="276"/>
        </w:trPr>
        <w:tc>
          <w:tcPr>
            <w:tcW w:w="766" w:type="dxa"/>
            <w:tcBorders>
              <w:top w:val="single" w:sz="4" w:space="0" w:color="auto"/>
            </w:tcBorders>
            <w:shd w:val="clear" w:color="auto" w:fill="auto"/>
          </w:tcPr>
          <w:p w14:paraId="63DF6977" w14:textId="43C394D9" w:rsidR="00C10D10" w:rsidRPr="00D8519D" w:rsidRDefault="00C10D10" w:rsidP="00C10D10">
            <w:pPr>
              <w:spacing w:after="0" w:line="240" w:lineRule="auto"/>
              <w:jc w:val="center"/>
              <w:rPr>
                <w:rFonts w:ascii="Palatino Linotype" w:hAnsi="Palatino Linotype" w:cs="Times New Roman"/>
                <w:bCs/>
                <w:color w:val="000000"/>
                <w:sz w:val="20"/>
                <w:szCs w:val="20"/>
                <w:lang w:val="id-ID"/>
              </w:rPr>
            </w:pPr>
            <w:r w:rsidRPr="00D8519D">
              <w:rPr>
                <w:rFonts w:ascii="Palatino Linotype" w:hAnsi="Palatino Linotype" w:cs="Times New Roman"/>
                <w:bCs/>
                <w:color w:val="000000"/>
                <w:sz w:val="20"/>
                <w:szCs w:val="20"/>
                <w:lang w:val="id-ID"/>
              </w:rPr>
              <w:t>4.</w:t>
            </w:r>
          </w:p>
        </w:tc>
        <w:tc>
          <w:tcPr>
            <w:tcW w:w="6294" w:type="dxa"/>
            <w:tcBorders>
              <w:top w:val="single" w:sz="4" w:space="0" w:color="auto"/>
            </w:tcBorders>
            <w:shd w:val="clear" w:color="auto" w:fill="auto"/>
          </w:tcPr>
          <w:p w14:paraId="0CDDD619" w14:textId="6E1CFBBA" w:rsidR="00C10D10" w:rsidRPr="00C10D10" w:rsidRDefault="00C10D10" w:rsidP="00C10D10">
            <w:pPr>
              <w:spacing w:after="0" w:line="240" w:lineRule="auto"/>
              <w:rPr>
                <w:rFonts w:ascii="Palatino Linotype" w:hAnsi="Palatino Linotype" w:cs="Times New Roman"/>
                <w:sz w:val="20"/>
                <w:szCs w:val="20"/>
                <w:lang w:val="id-ID"/>
              </w:rPr>
            </w:pPr>
            <w:r w:rsidRPr="00C10D10">
              <w:rPr>
                <w:rFonts w:ascii="Palatino Linotype" w:hAnsi="Palatino Linotype"/>
                <w:sz w:val="20"/>
                <w:szCs w:val="20"/>
              </w:rPr>
              <w:t>The whole school approach is considered appropriate to apply</w:t>
            </w:r>
          </w:p>
        </w:tc>
      </w:tr>
    </w:tbl>
    <w:p w14:paraId="11A6A083" w14:textId="77777777" w:rsidR="00A9748F" w:rsidRPr="00A9748F" w:rsidRDefault="00A9748F" w:rsidP="00E53BE7">
      <w:pPr>
        <w:pStyle w:val="Alishlah31text"/>
        <w:rPr>
          <w:szCs w:val="20"/>
          <w:lang w:val="id-ID" w:eastAsia="id-ID"/>
        </w:rPr>
      </w:pPr>
    </w:p>
    <w:p w14:paraId="7B3C9775" w14:textId="42183CAF" w:rsidR="00460272" w:rsidRDefault="00FA2518" w:rsidP="00F622C4">
      <w:pPr>
        <w:pStyle w:val="Alishlah31text"/>
        <w:ind w:firstLine="426"/>
        <w:rPr>
          <w:szCs w:val="20"/>
          <w:lang w:val="id-ID" w:eastAsia="id-ID"/>
        </w:rPr>
      </w:pPr>
      <w:r w:rsidRPr="00FA2518">
        <w:rPr>
          <w:szCs w:val="20"/>
          <w:lang w:val="id-ID" w:eastAsia="id-ID"/>
        </w:rPr>
        <w:t>In general, there is no final model or model agreed upon by teachers that is implemented in schools. That is, teachers still apply their respective models in developing student character. This condition, of course, makes the process of character education in schools challenging to control. In addition, teachers also realize that a character education management model needs to be developed. They consider that student character education requires much time and needs planning and model development. Teachers need a character education management model to be applied in schools. Finally, teachers also agree that the whole school approach is the best to integrate into the character development process. Teachers consider this approach very appropriate in character education because it is a comprehensive approach that aims to develop students' skills through daily interactions between students, teachers, parents, and school staff.</w:t>
      </w:r>
      <w:r w:rsidR="00F622C4">
        <w:rPr>
          <w:szCs w:val="20"/>
          <w:lang w:val="id-ID" w:eastAsia="id-ID"/>
        </w:rPr>
        <w:t xml:space="preserve"> </w:t>
      </w:r>
    </w:p>
    <w:p w14:paraId="1EF49A4F" w14:textId="77777777" w:rsidR="003062FB" w:rsidRDefault="003062FB" w:rsidP="00A9748F">
      <w:pPr>
        <w:pStyle w:val="Alishlah31text"/>
        <w:ind w:firstLine="0"/>
        <w:rPr>
          <w:szCs w:val="20"/>
          <w:lang w:val="id-ID" w:eastAsia="id-ID"/>
        </w:rPr>
      </w:pPr>
    </w:p>
    <w:p w14:paraId="7F0D600B" w14:textId="5F2FEE06" w:rsidR="00A9748F" w:rsidRDefault="00A9748F" w:rsidP="00594DB4">
      <w:pPr>
        <w:pStyle w:val="Alishlah31text"/>
        <w:ind w:left="426" w:hanging="426"/>
        <w:rPr>
          <w:szCs w:val="20"/>
          <w:lang w:val="id-ID" w:eastAsia="id-ID"/>
        </w:rPr>
      </w:pPr>
      <w:r>
        <w:rPr>
          <w:szCs w:val="20"/>
          <w:lang w:val="id-ID" w:eastAsia="id-ID"/>
        </w:rPr>
        <w:t xml:space="preserve">3.2 </w:t>
      </w:r>
      <w:r>
        <w:rPr>
          <w:szCs w:val="20"/>
          <w:lang w:val="id-ID" w:eastAsia="id-ID"/>
        </w:rPr>
        <w:tab/>
      </w:r>
      <w:r w:rsidR="002E25FC" w:rsidRPr="002E25FC">
        <w:rPr>
          <w:szCs w:val="20"/>
          <w:lang w:val="id-ID" w:eastAsia="id-ID"/>
        </w:rPr>
        <w:t>Product Design</w:t>
      </w:r>
    </w:p>
    <w:p w14:paraId="0E5F59F8" w14:textId="4C6B360C" w:rsidR="00B07402" w:rsidRDefault="00E57020" w:rsidP="00E57020">
      <w:pPr>
        <w:pStyle w:val="Alishlah31text"/>
        <w:ind w:firstLine="426"/>
        <w:rPr>
          <w:szCs w:val="20"/>
          <w:lang w:val="id-ID" w:eastAsia="id-ID"/>
        </w:rPr>
      </w:pPr>
      <w:r w:rsidRPr="00E57020">
        <w:rPr>
          <w:szCs w:val="20"/>
          <w:lang w:val="id-ID" w:eastAsia="id-ID"/>
        </w:rPr>
        <w:t>After obtaining an overview of the needs of teachers and students in schools, the researchers developed a character education management model. In this phase, several things must be considered in developing a model, such as model components, learning/education stages, time allocation, supporting tools. This model book was developed with four main sections, namely: (a) rationale, (b) introduction to the model, (c) description of the model, and (d) instructions for using the model. In addition, the character education management model also has four syntax or learning stages which include: (a) socialization, (b) planning, (c) implementation, and (e) evaluation.</w:t>
      </w:r>
    </w:p>
    <w:p w14:paraId="7B0B3B1C" w14:textId="75ABFDA8" w:rsidR="00B07402" w:rsidRDefault="00B07402" w:rsidP="00A9748F">
      <w:pPr>
        <w:pStyle w:val="Alishlah31text"/>
        <w:ind w:left="426" w:hanging="426"/>
        <w:rPr>
          <w:szCs w:val="20"/>
          <w:lang w:val="id-ID" w:eastAsia="id-ID"/>
        </w:rPr>
      </w:pPr>
      <w:r>
        <w:rPr>
          <w:szCs w:val="20"/>
          <w:lang w:val="id-ID" w:eastAsia="id-ID"/>
        </w:rPr>
        <w:lastRenderedPageBreak/>
        <w:tab/>
      </w:r>
      <w:r w:rsidR="00594DB4">
        <w:rPr>
          <w:szCs w:val="20"/>
          <w:lang w:val="id-ID" w:eastAsia="id-ID"/>
        </w:rPr>
        <w:t xml:space="preserve">                        </w:t>
      </w:r>
      <w:r>
        <w:rPr>
          <w:szCs w:val="20"/>
          <w:lang w:val="id-ID" w:eastAsia="id-ID"/>
        </w:rPr>
        <w:tab/>
      </w:r>
      <w:r w:rsidR="00594DB4">
        <w:rPr>
          <w:szCs w:val="20"/>
          <w:lang w:val="id-ID" w:eastAsia="id-ID"/>
        </w:rPr>
        <w:t xml:space="preserve">      </w:t>
      </w:r>
      <w:r>
        <w:rPr>
          <w:noProof/>
          <w:sz w:val="24"/>
          <w:szCs w:val="24"/>
          <w:lang w:val="id-ID" w:eastAsia="id-ID" w:bidi="ar-SA"/>
        </w:rPr>
        <w:drawing>
          <wp:inline distT="0" distB="0" distL="0" distR="0" wp14:anchorId="39657A51" wp14:editId="051239FD">
            <wp:extent cx="2238451" cy="2553005"/>
            <wp:effectExtent l="0" t="0" r="0" b="0"/>
            <wp:docPr id="2" name="Picture 2" descr="C:\Users\user\AppData\Local\Temp\Rar$DIa0.508\COVER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Temp\Rar$DIa0.508\COVER_page-0001.jpg"/>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242146" cy="2557219"/>
                    </a:xfrm>
                    <a:prstGeom prst="rect">
                      <a:avLst/>
                    </a:prstGeom>
                    <a:noFill/>
                    <a:ln>
                      <a:noFill/>
                    </a:ln>
                  </pic:spPr>
                </pic:pic>
              </a:graphicData>
            </a:graphic>
          </wp:inline>
        </w:drawing>
      </w:r>
    </w:p>
    <w:p w14:paraId="4321A38E" w14:textId="0975578A" w:rsidR="00594DB4" w:rsidRDefault="00594DB4" w:rsidP="00594DB4">
      <w:pPr>
        <w:pStyle w:val="Alishlah31text"/>
        <w:ind w:left="2586" w:firstLine="294"/>
        <w:rPr>
          <w:szCs w:val="20"/>
          <w:lang w:val="id-ID" w:eastAsia="id-ID"/>
        </w:rPr>
      </w:pPr>
      <w:r>
        <w:rPr>
          <w:szCs w:val="20"/>
          <w:lang w:val="id-ID" w:eastAsia="id-ID"/>
        </w:rPr>
        <w:t>Gambar 1. Cover Buku Model</w:t>
      </w:r>
    </w:p>
    <w:p w14:paraId="3F2A7FD4" w14:textId="77777777" w:rsidR="00A9748F" w:rsidRDefault="00A9748F" w:rsidP="00D92866">
      <w:pPr>
        <w:pStyle w:val="Alishlah31text"/>
        <w:ind w:firstLine="0"/>
        <w:rPr>
          <w:szCs w:val="20"/>
          <w:lang w:val="id-ID" w:eastAsia="id-ID"/>
        </w:rPr>
      </w:pPr>
    </w:p>
    <w:p w14:paraId="3B25B261" w14:textId="60B66015" w:rsidR="00A9748F" w:rsidRPr="00D92866" w:rsidRDefault="00A9748F" w:rsidP="00A9748F">
      <w:pPr>
        <w:pStyle w:val="Alishlah31text"/>
        <w:ind w:left="426" w:hanging="426"/>
        <w:rPr>
          <w:szCs w:val="20"/>
          <w:lang w:val="id-ID"/>
        </w:rPr>
      </w:pPr>
      <w:r>
        <w:rPr>
          <w:szCs w:val="20"/>
          <w:lang w:val="id-ID" w:eastAsia="id-ID"/>
        </w:rPr>
        <w:t xml:space="preserve">3.3 </w:t>
      </w:r>
      <w:r>
        <w:rPr>
          <w:szCs w:val="20"/>
          <w:lang w:val="id-ID" w:eastAsia="id-ID"/>
        </w:rPr>
        <w:tab/>
      </w:r>
      <w:r w:rsidR="00CB3490" w:rsidRPr="00CB3490">
        <w:rPr>
          <w:szCs w:val="20"/>
          <w:lang w:val="id-ID" w:eastAsia="id-ID"/>
        </w:rPr>
        <w:t>Product Validity, Practicality, and Effectiveness</w:t>
      </w:r>
    </w:p>
    <w:p w14:paraId="58CD515E" w14:textId="61BA47E1" w:rsidR="00D92866" w:rsidRDefault="004B2084" w:rsidP="00301621">
      <w:pPr>
        <w:spacing w:after="0" w:line="240" w:lineRule="auto"/>
        <w:ind w:right="-5" w:firstLine="720"/>
        <w:jc w:val="both"/>
        <w:rPr>
          <w:rFonts w:ascii="Palatino Linotype" w:hAnsi="Palatino Linotype" w:cs="Times New Roman"/>
          <w:sz w:val="20"/>
          <w:szCs w:val="20"/>
          <w:lang w:val="id-ID"/>
        </w:rPr>
      </w:pPr>
      <w:r w:rsidRPr="004B2084">
        <w:rPr>
          <w:rFonts w:ascii="Palatino Linotype" w:hAnsi="Palatino Linotype" w:cs="Times New Roman"/>
          <w:sz w:val="20"/>
          <w:szCs w:val="20"/>
          <w:lang w:val="id-ID"/>
        </w:rPr>
        <w:t>After the product has been developed, testing of the product must be carried out. Three tests are applied to determine the product's quality: validity, practicality, and effectiveness. In the validity test, there were five validators/experts involved to provide their assessments and suggestions. The results of the validity test are presented in table 3.</w:t>
      </w:r>
    </w:p>
    <w:p w14:paraId="42647DC5" w14:textId="77777777" w:rsidR="00301621" w:rsidRPr="00D92866" w:rsidRDefault="00301621" w:rsidP="00301621">
      <w:pPr>
        <w:spacing w:after="0" w:line="240" w:lineRule="auto"/>
        <w:ind w:right="-5" w:firstLine="720"/>
        <w:jc w:val="both"/>
        <w:rPr>
          <w:rFonts w:ascii="Palatino Linotype" w:hAnsi="Palatino Linotype" w:cs="Times New Roman"/>
          <w:sz w:val="20"/>
          <w:szCs w:val="20"/>
          <w:lang w:val="id-ID"/>
        </w:rPr>
      </w:pPr>
    </w:p>
    <w:p w14:paraId="12D42568" w14:textId="63D2544E" w:rsidR="00C55435" w:rsidRDefault="005E5041" w:rsidP="00C55435">
      <w:pPr>
        <w:jc w:val="center"/>
        <w:rPr>
          <w:rFonts w:ascii="Palatino Linotype" w:eastAsia="Times New Roman" w:hAnsi="Palatino Linotype" w:cs="Times New Roman"/>
          <w:sz w:val="20"/>
          <w:szCs w:val="20"/>
          <w:lang w:val="id-ID" w:eastAsia="id-ID"/>
        </w:rPr>
      </w:pPr>
      <w:proofErr w:type="gramStart"/>
      <w:r w:rsidRPr="005E5041">
        <w:rPr>
          <w:rFonts w:ascii="Palatino Linotype" w:eastAsia="Times New Roman" w:hAnsi="Palatino Linotype" w:cs="Times New Roman"/>
          <w:sz w:val="20"/>
          <w:szCs w:val="20"/>
          <w:lang w:eastAsia="id-ID"/>
        </w:rPr>
        <w:t>Table 3.</w:t>
      </w:r>
      <w:proofErr w:type="gramEnd"/>
      <w:r w:rsidRPr="005E5041">
        <w:rPr>
          <w:rFonts w:ascii="Palatino Linotype" w:eastAsia="Times New Roman" w:hAnsi="Palatino Linotype" w:cs="Times New Roman"/>
          <w:sz w:val="20"/>
          <w:szCs w:val="20"/>
          <w:lang w:eastAsia="id-ID"/>
        </w:rPr>
        <w:t xml:space="preserve"> Product Validity Test Results</w:t>
      </w:r>
    </w:p>
    <w:tbl>
      <w:tblPr>
        <w:tblStyle w:val="LightShading"/>
        <w:tblW w:w="0" w:type="auto"/>
        <w:tblLook w:val="04A0" w:firstRow="1" w:lastRow="0" w:firstColumn="1" w:lastColumn="0" w:noHBand="0" w:noVBand="1"/>
      </w:tblPr>
      <w:tblGrid>
        <w:gridCol w:w="2693"/>
        <w:gridCol w:w="709"/>
        <w:gridCol w:w="851"/>
        <w:gridCol w:w="708"/>
        <w:gridCol w:w="709"/>
        <w:gridCol w:w="709"/>
        <w:gridCol w:w="992"/>
        <w:gridCol w:w="1418"/>
      </w:tblGrid>
      <w:tr w:rsidR="001B3E16" w:rsidRPr="00460272" w14:paraId="6BE1CA49" w14:textId="50B0A993" w:rsidTr="0046027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vMerge w:val="restart"/>
            <w:shd w:val="clear" w:color="auto" w:fill="D9E2F3" w:themeFill="accent1" w:themeFillTint="33"/>
          </w:tcPr>
          <w:p w14:paraId="42D35A05" w14:textId="677ABA94" w:rsidR="001B3E16" w:rsidRPr="00460272" w:rsidRDefault="004C0321" w:rsidP="00C55435">
            <w:pPr>
              <w:jc w:val="center"/>
              <w:rPr>
                <w:rFonts w:ascii="Palatino Linotype" w:eastAsia="Times New Roman" w:hAnsi="Palatino Linotype" w:cs="Times New Roman"/>
                <w:sz w:val="20"/>
                <w:szCs w:val="20"/>
                <w:lang w:val="id-ID" w:eastAsia="id-ID"/>
              </w:rPr>
            </w:pPr>
            <w:r w:rsidRPr="004C0321">
              <w:rPr>
                <w:rFonts w:ascii="Palatino Linotype" w:eastAsia="Times New Roman" w:hAnsi="Palatino Linotype" w:cs="Times New Roman"/>
                <w:sz w:val="20"/>
                <w:szCs w:val="20"/>
                <w:lang w:val="id-ID" w:eastAsia="id-ID"/>
              </w:rPr>
              <w:t>Assessment aspect</w:t>
            </w:r>
          </w:p>
        </w:tc>
        <w:tc>
          <w:tcPr>
            <w:tcW w:w="3686" w:type="dxa"/>
            <w:gridSpan w:val="5"/>
            <w:shd w:val="clear" w:color="auto" w:fill="D9E2F3" w:themeFill="accent1" w:themeFillTint="33"/>
          </w:tcPr>
          <w:p w14:paraId="204DF327" w14:textId="0994A5F6" w:rsidR="001B3E16" w:rsidRPr="00460272" w:rsidRDefault="004C0321" w:rsidP="00C55435">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C0321">
              <w:rPr>
                <w:rFonts w:ascii="Palatino Linotype" w:eastAsia="Times New Roman" w:hAnsi="Palatino Linotype" w:cs="Times New Roman"/>
                <w:sz w:val="20"/>
                <w:szCs w:val="20"/>
                <w:lang w:val="id-ID" w:eastAsia="id-ID"/>
              </w:rPr>
              <w:t>Validator Average Score</w:t>
            </w:r>
          </w:p>
        </w:tc>
        <w:tc>
          <w:tcPr>
            <w:tcW w:w="992" w:type="dxa"/>
            <w:vMerge w:val="restart"/>
            <w:shd w:val="clear" w:color="auto" w:fill="D9E2F3" w:themeFill="accent1" w:themeFillTint="33"/>
          </w:tcPr>
          <w:p w14:paraId="6975EBBE" w14:textId="7E197EC2" w:rsidR="001B3E16" w:rsidRPr="00460272" w:rsidRDefault="001B3E16" w:rsidP="00C55435">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 xml:space="preserve">Total </w:t>
            </w:r>
          </w:p>
        </w:tc>
        <w:tc>
          <w:tcPr>
            <w:tcW w:w="1418" w:type="dxa"/>
            <w:vMerge w:val="restart"/>
            <w:shd w:val="clear" w:color="auto" w:fill="D9E2F3" w:themeFill="accent1" w:themeFillTint="33"/>
          </w:tcPr>
          <w:p w14:paraId="24664AAA" w14:textId="52573777" w:rsidR="001B3E16" w:rsidRPr="004C0321" w:rsidRDefault="004C0321" w:rsidP="00C55435">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eastAsia="id-ID"/>
              </w:rPr>
            </w:pPr>
            <w:r>
              <w:rPr>
                <w:rFonts w:ascii="Palatino Linotype" w:eastAsia="Times New Roman" w:hAnsi="Palatino Linotype" w:cs="Times New Roman"/>
                <w:sz w:val="20"/>
                <w:szCs w:val="20"/>
                <w:lang w:eastAsia="id-ID"/>
              </w:rPr>
              <w:t>Category</w:t>
            </w:r>
          </w:p>
        </w:tc>
      </w:tr>
      <w:tr w:rsidR="00460272" w:rsidRPr="00460272" w14:paraId="577C0AB5" w14:textId="034B2292" w:rsidTr="0046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vMerge/>
            <w:tcBorders>
              <w:bottom w:val="single" w:sz="4" w:space="0" w:color="auto"/>
            </w:tcBorders>
            <w:shd w:val="clear" w:color="auto" w:fill="D9E2F3" w:themeFill="accent1" w:themeFillTint="33"/>
          </w:tcPr>
          <w:p w14:paraId="501A52CC" w14:textId="77777777" w:rsidR="001B3E16" w:rsidRPr="00460272" w:rsidRDefault="001B3E16" w:rsidP="00C55435">
            <w:pPr>
              <w:jc w:val="center"/>
              <w:rPr>
                <w:rFonts w:ascii="Palatino Linotype" w:eastAsia="Times New Roman" w:hAnsi="Palatino Linotype" w:cs="Times New Roman"/>
                <w:sz w:val="20"/>
                <w:szCs w:val="20"/>
                <w:lang w:val="id-ID" w:eastAsia="id-ID"/>
              </w:rPr>
            </w:pPr>
          </w:p>
        </w:tc>
        <w:tc>
          <w:tcPr>
            <w:tcW w:w="709" w:type="dxa"/>
            <w:tcBorders>
              <w:bottom w:val="single" w:sz="4" w:space="0" w:color="auto"/>
            </w:tcBorders>
            <w:shd w:val="clear" w:color="auto" w:fill="D9E2F3" w:themeFill="accent1" w:themeFillTint="33"/>
          </w:tcPr>
          <w:p w14:paraId="1CE734C1" w14:textId="6C00126C" w:rsidR="001B3E16" w:rsidRPr="00460272" w:rsidRDefault="001B3E16" w:rsidP="001B3E16">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20"/>
                <w:szCs w:val="20"/>
                <w:lang w:val="id-ID" w:eastAsia="id-ID"/>
              </w:rPr>
            </w:pPr>
            <w:r w:rsidRPr="00460272">
              <w:rPr>
                <w:rFonts w:ascii="Palatino Linotype" w:eastAsia="Times New Roman" w:hAnsi="Palatino Linotype" w:cs="Times New Roman"/>
                <w:b/>
                <w:sz w:val="20"/>
                <w:szCs w:val="20"/>
                <w:lang w:val="id-ID" w:eastAsia="id-ID"/>
              </w:rPr>
              <w:t>1</w:t>
            </w:r>
          </w:p>
        </w:tc>
        <w:tc>
          <w:tcPr>
            <w:tcW w:w="851" w:type="dxa"/>
            <w:tcBorders>
              <w:bottom w:val="single" w:sz="4" w:space="0" w:color="auto"/>
            </w:tcBorders>
            <w:shd w:val="clear" w:color="auto" w:fill="D9E2F3" w:themeFill="accent1" w:themeFillTint="33"/>
          </w:tcPr>
          <w:p w14:paraId="6CDF7F04" w14:textId="776C9FD4" w:rsidR="001B3E16" w:rsidRPr="00460272" w:rsidRDefault="001B3E16" w:rsidP="001B3E16">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20"/>
                <w:szCs w:val="20"/>
                <w:lang w:val="id-ID" w:eastAsia="id-ID"/>
              </w:rPr>
            </w:pPr>
            <w:r w:rsidRPr="00460272">
              <w:rPr>
                <w:rFonts w:ascii="Palatino Linotype" w:eastAsia="Times New Roman" w:hAnsi="Palatino Linotype" w:cs="Times New Roman"/>
                <w:b/>
                <w:sz w:val="20"/>
                <w:szCs w:val="20"/>
                <w:lang w:val="id-ID" w:eastAsia="id-ID"/>
              </w:rPr>
              <w:t>2</w:t>
            </w:r>
          </w:p>
        </w:tc>
        <w:tc>
          <w:tcPr>
            <w:tcW w:w="708" w:type="dxa"/>
            <w:tcBorders>
              <w:bottom w:val="single" w:sz="4" w:space="0" w:color="auto"/>
            </w:tcBorders>
            <w:shd w:val="clear" w:color="auto" w:fill="D9E2F3" w:themeFill="accent1" w:themeFillTint="33"/>
          </w:tcPr>
          <w:p w14:paraId="5518B16A" w14:textId="3A400452" w:rsidR="001B3E16" w:rsidRPr="00460272" w:rsidRDefault="001B3E16" w:rsidP="001B3E16">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20"/>
                <w:szCs w:val="20"/>
                <w:lang w:val="id-ID" w:eastAsia="id-ID"/>
              </w:rPr>
            </w:pPr>
            <w:r w:rsidRPr="00460272">
              <w:rPr>
                <w:rFonts w:ascii="Palatino Linotype" w:eastAsia="Times New Roman" w:hAnsi="Palatino Linotype" w:cs="Times New Roman"/>
                <w:b/>
                <w:sz w:val="20"/>
                <w:szCs w:val="20"/>
                <w:lang w:val="id-ID" w:eastAsia="id-ID"/>
              </w:rPr>
              <w:t>3</w:t>
            </w:r>
          </w:p>
        </w:tc>
        <w:tc>
          <w:tcPr>
            <w:tcW w:w="709" w:type="dxa"/>
            <w:tcBorders>
              <w:bottom w:val="single" w:sz="4" w:space="0" w:color="auto"/>
            </w:tcBorders>
            <w:shd w:val="clear" w:color="auto" w:fill="D9E2F3" w:themeFill="accent1" w:themeFillTint="33"/>
          </w:tcPr>
          <w:p w14:paraId="2F5B1E2E" w14:textId="0CA90430" w:rsidR="001B3E16" w:rsidRPr="00460272" w:rsidRDefault="001B3E16" w:rsidP="001B3E16">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20"/>
                <w:szCs w:val="20"/>
                <w:lang w:val="id-ID" w:eastAsia="id-ID"/>
              </w:rPr>
            </w:pPr>
            <w:r w:rsidRPr="00460272">
              <w:rPr>
                <w:rFonts w:ascii="Palatino Linotype" w:eastAsia="Times New Roman" w:hAnsi="Palatino Linotype" w:cs="Times New Roman"/>
                <w:b/>
                <w:sz w:val="20"/>
                <w:szCs w:val="20"/>
                <w:lang w:val="id-ID" w:eastAsia="id-ID"/>
              </w:rPr>
              <w:t>4</w:t>
            </w:r>
          </w:p>
        </w:tc>
        <w:tc>
          <w:tcPr>
            <w:tcW w:w="709" w:type="dxa"/>
            <w:tcBorders>
              <w:bottom w:val="single" w:sz="4" w:space="0" w:color="auto"/>
            </w:tcBorders>
            <w:shd w:val="clear" w:color="auto" w:fill="D9E2F3" w:themeFill="accent1" w:themeFillTint="33"/>
          </w:tcPr>
          <w:p w14:paraId="55A1890D" w14:textId="581015CF" w:rsidR="001B3E16" w:rsidRPr="00460272" w:rsidRDefault="001B3E16" w:rsidP="001B3E16">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20"/>
                <w:szCs w:val="20"/>
                <w:lang w:val="id-ID" w:eastAsia="id-ID"/>
              </w:rPr>
            </w:pPr>
            <w:r w:rsidRPr="00460272">
              <w:rPr>
                <w:rFonts w:ascii="Palatino Linotype" w:eastAsia="Times New Roman" w:hAnsi="Palatino Linotype" w:cs="Times New Roman"/>
                <w:b/>
                <w:sz w:val="20"/>
                <w:szCs w:val="20"/>
                <w:lang w:val="id-ID" w:eastAsia="id-ID"/>
              </w:rPr>
              <w:t>5</w:t>
            </w:r>
          </w:p>
        </w:tc>
        <w:tc>
          <w:tcPr>
            <w:tcW w:w="992" w:type="dxa"/>
            <w:vMerge/>
            <w:tcBorders>
              <w:bottom w:val="single" w:sz="4" w:space="0" w:color="auto"/>
            </w:tcBorders>
          </w:tcPr>
          <w:p w14:paraId="3113965C" w14:textId="77777777" w:rsidR="001B3E16" w:rsidRPr="00460272" w:rsidRDefault="001B3E16" w:rsidP="00C55435">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p>
        </w:tc>
        <w:tc>
          <w:tcPr>
            <w:tcW w:w="1418" w:type="dxa"/>
            <w:vMerge/>
            <w:tcBorders>
              <w:bottom w:val="single" w:sz="4" w:space="0" w:color="auto"/>
            </w:tcBorders>
          </w:tcPr>
          <w:p w14:paraId="7479E11A" w14:textId="77777777" w:rsidR="001B3E16" w:rsidRPr="00460272" w:rsidRDefault="001B3E16" w:rsidP="00C55435">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p>
        </w:tc>
      </w:tr>
      <w:tr w:rsidR="00301621" w:rsidRPr="00460272" w14:paraId="373D1D6A" w14:textId="02BD86C8" w:rsidTr="00460272">
        <w:tc>
          <w:tcPr>
            <w:cnfStyle w:val="001000000000" w:firstRow="0" w:lastRow="0" w:firstColumn="1" w:lastColumn="0" w:oddVBand="0" w:evenVBand="0" w:oddHBand="0" w:evenHBand="0" w:firstRowFirstColumn="0" w:firstRowLastColumn="0" w:lastRowFirstColumn="0" w:lastRowLastColumn="0"/>
            <w:tcW w:w="2693" w:type="dxa"/>
            <w:tcBorders>
              <w:top w:val="single" w:sz="4" w:space="0" w:color="auto"/>
              <w:bottom w:val="nil"/>
            </w:tcBorders>
          </w:tcPr>
          <w:p w14:paraId="4CB39FF0" w14:textId="449E0D1F" w:rsidR="00301621" w:rsidRPr="00301621" w:rsidRDefault="00301621" w:rsidP="00301621">
            <w:pPr>
              <w:jc w:val="center"/>
              <w:rPr>
                <w:rFonts w:ascii="Palatino Linotype" w:eastAsia="Times New Roman" w:hAnsi="Palatino Linotype" w:cs="Times New Roman"/>
                <w:b w:val="0"/>
                <w:bCs w:val="0"/>
                <w:sz w:val="20"/>
                <w:szCs w:val="20"/>
                <w:lang w:val="id-ID" w:eastAsia="id-ID"/>
              </w:rPr>
            </w:pPr>
            <w:r w:rsidRPr="00301621">
              <w:rPr>
                <w:rFonts w:ascii="Palatino Linotype" w:hAnsi="Palatino Linotype"/>
                <w:b w:val="0"/>
                <w:bCs w:val="0"/>
                <w:sz w:val="20"/>
                <w:szCs w:val="20"/>
              </w:rPr>
              <w:t>Model book content</w:t>
            </w:r>
          </w:p>
        </w:tc>
        <w:tc>
          <w:tcPr>
            <w:tcW w:w="709" w:type="dxa"/>
            <w:tcBorders>
              <w:top w:val="single" w:sz="4" w:space="0" w:color="auto"/>
              <w:bottom w:val="nil"/>
            </w:tcBorders>
          </w:tcPr>
          <w:p w14:paraId="220BA064" w14:textId="7E2327C8"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851" w:type="dxa"/>
            <w:tcBorders>
              <w:top w:val="single" w:sz="4" w:space="0" w:color="auto"/>
              <w:bottom w:val="nil"/>
            </w:tcBorders>
          </w:tcPr>
          <w:p w14:paraId="3314ECE1" w14:textId="25BA1866"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3.8</w:t>
            </w:r>
          </w:p>
        </w:tc>
        <w:tc>
          <w:tcPr>
            <w:tcW w:w="708" w:type="dxa"/>
            <w:tcBorders>
              <w:top w:val="single" w:sz="4" w:space="0" w:color="auto"/>
              <w:bottom w:val="nil"/>
            </w:tcBorders>
          </w:tcPr>
          <w:p w14:paraId="44D03154" w14:textId="6F46CB4E"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3.7</w:t>
            </w:r>
          </w:p>
        </w:tc>
        <w:tc>
          <w:tcPr>
            <w:tcW w:w="709" w:type="dxa"/>
            <w:tcBorders>
              <w:top w:val="single" w:sz="4" w:space="0" w:color="auto"/>
              <w:bottom w:val="nil"/>
            </w:tcBorders>
          </w:tcPr>
          <w:p w14:paraId="02014933" w14:textId="09F26FC4"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709" w:type="dxa"/>
            <w:tcBorders>
              <w:top w:val="single" w:sz="4" w:space="0" w:color="auto"/>
              <w:bottom w:val="nil"/>
            </w:tcBorders>
          </w:tcPr>
          <w:p w14:paraId="0661C94D" w14:textId="34B6726B"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992" w:type="dxa"/>
            <w:tcBorders>
              <w:top w:val="single" w:sz="4" w:space="0" w:color="auto"/>
              <w:bottom w:val="nil"/>
            </w:tcBorders>
          </w:tcPr>
          <w:p w14:paraId="7074430C" w14:textId="57D292D2"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3.9</w:t>
            </w:r>
          </w:p>
        </w:tc>
        <w:tc>
          <w:tcPr>
            <w:tcW w:w="1418" w:type="dxa"/>
            <w:tcBorders>
              <w:top w:val="single" w:sz="4" w:space="0" w:color="auto"/>
              <w:bottom w:val="nil"/>
            </w:tcBorders>
          </w:tcPr>
          <w:p w14:paraId="3BE85317" w14:textId="40E3E833" w:rsidR="00301621" w:rsidRPr="004C0321"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C0321">
              <w:rPr>
                <w:rFonts w:ascii="Palatino Linotype" w:hAnsi="Palatino Linotype"/>
                <w:sz w:val="20"/>
                <w:szCs w:val="20"/>
              </w:rPr>
              <w:t>Very valid</w:t>
            </w:r>
          </w:p>
        </w:tc>
      </w:tr>
      <w:tr w:rsidR="00301621" w:rsidRPr="00460272" w14:paraId="0444F4B5" w14:textId="5AC8682E" w:rsidTr="0046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tcBorders>
              <w:top w:val="nil"/>
            </w:tcBorders>
            <w:shd w:val="clear" w:color="auto" w:fill="FFFFFF" w:themeFill="background1"/>
          </w:tcPr>
          <w:p w14:paraId="3E9E39A9" w14:textId="4D5B7F15" w:rsidR="00301621" w:rsidRPr="00301621" w:rsidRDefault="00301621" w:rsidP="00301621">
            <w:pPr>
              <w:jc w:val="center"/>
              <w:rPr>
                <w:rFonts w:ascii="Palatino Linotype" w:eastAsia="Times New Roman" w:hAnsi="Palatino Linotype" w:cs="Times New Roman"/>
                <w:b w:val="0"/>
                <w:bCs w:val="0"/>
                <w:sz w:val="20"/>
                <w:szCs w:val="20"/>
                <w:lang w:val="id-ID" w:eastAsia="id-ID"/>
              </w:rPr>
            </w:pPr>
            <w:r w:rsidRPr="00301621">
              <w:rPr>
                <w:rFonts w:ascii="Palatino Linotype" w:hAnsi="Palatino Linotype"/>
                <w:b w:val="0"/>
                <w:bCs w:val="0"/>
                <w:sz w:val="20"/>
                <w:szCs w:val="20"/>
              </w:rPr>
              <w:t>language</w:t>
            </w:r>
          </w:p>
        </w:tc>
        <w:tc>
          <w:tcPr>
            <w:tcW w:w="709" w:type="dxa"/>
            <w:tcBorders>
              <w:top w:val="nil"/>
            </w:tcBorders>
            <w:shd w:val="clear" w:color="auto" w:fill="FFFFFF" w:themeFill="background1"/>
          </w:tcPr>
          <w:p w14:paraId="5716CD2D" w14:textId="56503FE5"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3.5</w:t>
            </w:r>
          </w:p>
        </w:tc>
        <w:tc>
          <w:tcPr>
            <w:tcW w:w="851" w:type="dxa"/>
            <w:tcBorders>
              <w:top w:val="nil"/>
            </w:tcBorders>
            <w:shd w:val="clear" w:color="auto" w:fill="FFFFFF" w:themeFill="background1"/>
          </w:tcPr>
          <w:p w14:paraId="20CA2DD0" w14:textId="5FB029E7"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3.7</w:t>
            </w:r>
          </w:p>
        </w:tc>
        <w:tc>
          <w:tcPr>
            <w:tcW w:w="708" w:type="dxa"/>
            <w:tcBorders>
              <w:top w:val="nil"/>
            </w:tcBorders>
            <w:shd w:val="clear" w:color="auto" w:fill="FFFFFF" w:themeFill="background1"/>
          </w:tcPr>
          <w:p w14:paraId="074C3EB6" w14:textId="04446A79"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3.6</w:t>
            </w:r>
          </w:p>
        </w:tc>
        <w:tc>
          <w:tcPr>
            <w:tcW w:w="709" w:type="dxa"/>
            <w:tcBorders>
              <w:top w:val="nil"/>
            </w:tcBorders>
            <w:shd w:val="clear" w:color="auto" w:fill="FFFFFF" w:themeFill="background1"/>
          </w:tcPr>
          <w:p w14:paraId="130E7DCC" w14:textId="4FB5587B"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3.6</w:t>
            </w:r>
          </w:p>
        </w:tc>
        <w:tc>
          <w:tcPr>
            <w:tcW w:w="709" w:type="dxa"/>
            <w:tcBorders>
              <w:top w:val="nil"/>
            </w:tcBorders>
            <w:shd w:val="clear" w:color="auto" w:fill="FFFFFF" w:themeFill="background1"/>
          </w:tcPr>
          <w:p w14:paraId="2DFCBEFF" w14:textId="7B104D2F"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992" w:type="dxa"/>
            <w:tcBorders>
              <w:top w:val="nil"/>
            </w:tcBorders>
            <w:shd w:val="clear" w:color="auto" w:fill="FFFFFF" w:themeFill="background1"/>
          </w:tcPr>
          <w:p w14:paraId="543805D7" w14:textId="44575CE1"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3.68</w:t>
            </w:r>
          </w:p>
        </w:tc>
        <w:tc>
          <w:tcPr>
            <w:tcW w:w="1418" w:type="dxa"/>
            <w:tcBorders>
              <w:top w:val="nil"/>
            </w:tcBorders>
            <w:shd w:val="clear" w:color="auto" w:fill="FFFFFF" w:themeFill="background1"/>
          </w:tcPr>
          <w:p w14:paraId="5551A0D9" w14:textId="4B45C121" w:rsidR="00301621" w:rsidRPr="004C0321"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C0321">
              <w:rPr>
                <w:rFonts w:ascii="Palatino Linotype" w:hAnsi="Palatino Linotype"/>
                <w:sz w:val="20"/>
                <w:szCs w:val="20"/>
              </w:rPr>
              <w:t>Very valid</w:t>
            </w:r>
          </w:p>
        </w:tc>
      </w:tr>
      <w:tr w:rsidR="00301621" w:rsidRPr="00460272" w14:paraId="6D42D698" w14:textId="37949381" w:rsidTr="00460272">
        <w:tc>
          <w:tcPr>
            <w:cnfStyle w:val="001000000000" w:firstRow="0" w:lastRow="0" w:firstColumn="1" w:lastColumn="0" w:oddVBand="0" w:evenVBand="0" w:oddHBand="0" w:evenHBand="0" w:firstRowFirstColumn="0" w:firstRowLastColumn="0" w:lastRowFirstColumn="0" w:lastRowLastColumn="0"/>
            <w:tcW w:w="2693" w:type="dxa"/>
            <w:shd w:val="clear" w:color="auto" w:fill="FFFFFF" w:themeFill="background1"/>
          </w:tcPr>
          <w:p w14:paraId="646C70EF" w14:textId="587F3CFE" w:rsidR="00301621" w:rsidRPr="00301621" w:rsidRDefault="00301621" w:rsidP="00301621">
            <w:pPr>
              <w:jc w:val="center"/>
              <w:rPr>
                <w:rFonts w:ascii="Palatino Linotype" w:eastAsia="Times New Roman" w:hAnsi="Palatino Linotype" w:cs="Times New Roman"/>
                <w:b w:val="0"/>
                <w:bCs w:val="0"/>
                <w:sz w:val="20"/>
                <w:szCs w:val="20"/>
                <w:lang w:val="id-ID" w:eastAsia="id-ID"/>
              </w:rPr>
            </w:pPr>
            <w:r w:rsidRPr="00301621">
              <w:rPr>
                <w:rFonts w:ascii="Palatino Linotype" w:hAnsi="Palatino Linotype"/>
                <w:b w:val="0"/>
                <w:bCs w:val="0"/>
                <w:sz w:val="20"/>
                <w:szCs w:val="20"/>
              </w:rPr>
              <w:t>Presentation</w:t>
            </w:r>
          </w:p>
        </w:tc>
        <w:tc>
          <w:tcPr>
            <w:tcW w:w="709" w:type="dxa"/>
            <w:shd w:val="clear" w:color="auto" w:fill="FFFFFF" w:themeFill="background1"/>
          </w:tcPr>
          <w:p w14:paraId="2F356EF8" w14:textId="3B6DF07F"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851" w:type="dxa"/>
            <w:shd w:val="clear" w:color="auto" w:fill="FFFFFF" w:themeFill="background1"/>
          </w:tcPr>
          <w:p w14:paraId="2FEEFA62" w14:textId="03B00BB0"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708" w:type="dxa"/>
            <w:shd w:val="clear" w:color="auto" w:fill="FFFFFF" w:themeFill="background1"/>
          </w:tcPr>
          <w:p w14:paraId="7E0856B7" w14:textId="13BD005C"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3.7</w:t>
            </w:r>
          </w:p>
        </w:tc>
        <w:tc>
          <w:tcPr>
            <w:tcW w:w="709" w:type="dxa"/>
            <w:shd w:val="clear" w:color="auto" w:fill="FFFFFF" w:themeFill="background1"/>
          </w:tcPr>
          <w:p w14:paraId="20F3B7DF" w14:textId="54C37D59"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3.7</w:t>
            </w:r>
          </w:p>
        </w:tc>
        <w:tc>
          <w:tcPr>
            <w:tcW w:w="709" w:type="dxa"/>
            <w:shd w:val="clear" w:color="auto" w:fill="FFFFFF" w:themeFill="background1"/>
          </w:tcPr>
          <w:p w14:paraId="40E1B68F" w14:textId="6AAC9473"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3.8</w:t>
            </w:r>
          </w:p>
        </w:tc>
        <w:tc>
          <w:tcPr>
            <w:tcW w:w="992" w:type="dxa"/>
            <w:shd w:val="clear" w:color="auto" w:fill="FFFFFF" w:themeFill="background1"/>
          </w:tcPr>
          <w:p w14:paraId="2E256FE8" w14:textId="6692EE5D" w:rsidR="00301621" w:rsidRPr="00460272"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3.84</w:t>
            </w:r>
          </w:p>
        </w:tc>
        <w:tc>
          <w:tcPr>
            <w:tcW w:w="1418" w:type="dxa"/>
            <w:shd w:val="clear" w:color="auto" w:fill="FFFFFF" w:themeFill="background1"/>
          </w:tcPr>
          <w:p w14:paraId="59EB7A34" w14:textId="2BE1C2E2" w:rsidR="00301621" w:rsidRPr="004C0321" w:rsidRDefault="00301621" w:rsidP="00301621">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4C0321">
              <w:rPr>
                <w:rFonts w:ascii="Palatino Linotype" w:hAnsi="Palatino Linotype"/>
                <w:sz w:val="20"/>
                <w:szCs w:val="20"/>
              </w:rPr>
              <w:t>Very valid</w:t>
            </w:r>
          </w:p>
        </w:tc>
      </w:tr>
      <w:tr w:rsidR="00301621" w:rsidRPr="00460272" w14:paraId="04E7CC7F" w14:textId="39BBFB87" w:rsidTr="004602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93" w:type="dxa"/>
            <w:shd w:val="clear" w:color="auto" w:fill="FFFFFF" w:themeFill="background1"/>
          </w:tcPr>
          <w:p w14:paraId="382F71B7" w14:textId="3AB205E1" w:rsidR="00301621" w:rsidRPr="00301621" w:rsidRDefault="00301621" w:rsidP="00301621">
            <w:pPr>
              <w:jc w:val="center"/>
              <w:rPr>
                <w:rFonts w:ascii="Palatino Linotype" w:eastAsia="Times New Roman" w:hAnsi="Palatino Linotype" w:cs="Times New Roman"/>
                <w:b w:val="0"/>
                <w:bCs w:val="0"/>
                <w:sz w:val="20"/>
                <w:szCs w:val="20"/>
                <w:lang w:val="id-ID" w:eastAsia="id-ID"/>
              </w:rPr>
            </w:pPr>
            <w:r w:rsidRPr="00301621">
              <w:rPr>
                <w:rFonts w:ascii="Palatino Linotype" w:hAnsi="Palatino Linotype"/>
                <w:b w:val="0"/>
                <w:bCs w:val="0"/>
                <w:sz w:val="20"/>
                <w:szCs w:val="20"/>
              </w:rPr>
              <w:t>Layouts</w:t>
            </w:r>
          </w:p>
        </w:tc>
        <w:tc>
          <w:tcPr>
            <w:tcW w:w="709" w:type="dxa"/>
            <w:shd w:val="clear" w:color="auto" w:fill="FFFFFF" w:themeFill="background1"/>
          </w:tcPr>
          <w:p w14:paraId="0F2A53EC" w14:textId="79C7E6CD"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3.6</w:t>
            </w:r>
          </w:p>
        </w:tc>
        <w:tc>
          <w:tcPr>
            <w:tcW w:w="851" w:type="dxa"/>
            <w:shd w:val="clear" w:color="auto" w:fill="FFFFFF" w:themeFill="background1"/>
          </w:tcPr>
          <w:p w14:paraId="65E2416D" w14:textId="04EE3D50"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3.8</w:t>
            </w:r>
          </w:p>
        </w:tc>
        <w:tc>
          <w:tcPr>
            <w:tcW w:w="708" w:type="dxa"/>
            <w:shd w:val="clear" w:color="auto" w:fill="FFFFFF" w:themeFill="background1"/>
          </w:tcPr>
          <w:p w14:paraId="33F4D162" w14:textId="42B2DCAF"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709" w:type="dxa"/>
            <w:shd w:val="clear" w:color="auto" w:fill="FFFFFF" w:themeFill="background1"/>
          </w:tcPr>
          <w:p w14:paraId="52116DD3" w14:textId="62C90F5F"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4</w:t>
            </w:r>
          </w:p>
        </w:tc>
        <w:tc>
          <w:tcPr>
            <w:tcW w:w="709" w:type="dxa"/>
            <w:shd w:val="clear" w:color="auto" w:fill="FFFFFF" w:themeFill="background1"/>
          </w:tcPr>
          <w:p w14:paraId="01AF0D99" w14:textId="565F9BA2"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3.7</w:t>
            </w:r>
          </w:p>
        </w:tc>
        <w:tc>
          <w:tcPr>
            <w:tcW w:w="992" w:type="dxa"/>
            <w:shd w:val="clear" w:color="auto" w:fill="FFFFFF" w:themeFill="background1"/>
          </w:tcPr>
          <w:p w14:paraId="33A9672C" w14:textId="2DCF62B1" w:rsidR="00301621" w:rsidRPr="00460272"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60272">
              <w:rPr>
                <w:rFonts w:ascii="Palatino Linotype" w:eastAsia="Times New Roman" w:hAnsi="Palatino Linotype" w:cs="Times New Roman"/>
                <w:sz w:val="20"/>
                <w:szCs w:val="20"/>
                <w:lang w:val="id-ID" w:eastAsia="id-ID"/>
              </w:rPr>
              <w:t>3.82</w:t>
            </w:r>
          </w:p>
        </w:tc>
        <w:tc>
          <w:tcPr>
            <w:tcW w:w="1418" w:type="dxa"/>
            <w:shd w:val="clear" w:color="auto" w:fill="FFFFFF" w:themeFill="background1"/>
          </w:tcPr>
          <w:p w14:paraId="7BAD2D53" w14:textId="47226F7E" w:rsidR="00301621" w:rsidRPr="004C0321" w:rsidRDefault="00301621" w:rsidP="00301621">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4C0321">
              <w:rPr>
                <w:rFonts w:ascii="Palatino Linotype" w:hAnsi="Palatino Linotype"/>
                <w:sz w:val="20"/>
                <w:szCs w:val="20"/>
              </w:rPr>
              <w:t>Very valid</w:t>
            </w:r>
          </w:p>
        </w:tc>
      </w:tr>
    </w:tbl>
    <w:p w14:paraId="09AA624F" w14:textId="77777777" w:rsidR="001B3E16" w:rsidRDefault="001B3E16" w:rsidP="00460272">
      <w:pPr>
        <w:spacing w:after="0" w:line="276" w:lineRule="auto"/>
        <w:jc w:val="both"/>
        <w:rPr>
          <w:rFonts w:ascii="Palatino Linotype" w:eastAsia="Times New Roman" w:hAnsi="Palatino Linotype" w:cs="Times New Roman"/>
          <w:sz w:val="20"/>
          <w:szCs w:val="20"/>
          <w:lang w:val="id-ID" w:eastAsia="id-ID"/>
        </w:rPr>
      </w:pPr>
    </w:p>
    <w:p w14:paraId="0274AA99" w14:textId="50C15C77" w:rsidR="00301621" w:rsidRDefault="00301621" w:rsidP="00301621">
      <w:pPr>
        <w:pStyle w:val="ListParagraph"/>
        <w:spacing w:line="240" w:lineRule="auto"/>
        <w:ind w:left="0" w:firstLine="567"/>
        <w:jc w:val="both"/>
        <w:rPr>
          <w:rFonts w:ascii="Palatino Linotype" w:eastAsia="Times New Roman" w:hAnsi="Palatino Linotype" w:cs="Times New Roman"/>
          <w:sz w:val="20"/>
          <w:szCs w:val="20"/>
          <w:lang w:eastAsia="id-ID"/>
        </w:rPr>
      </w:pPr>
      <w:r w:rsidRPr="00301621">
        <w:rPr>
          <w:rFonts w:ascii="Palatino Linotype" w:eastAsia="Times New Roman" w:hAnsi="Palatino Linotype" w:cs="Times New Roman"/>
          <w:sz w:val="20"/>
          <w:szCs w:val="20"/>
          <w:lang w:eastAsia="id-ID"/>
        </w:rPr>
        <w:t>In general, the model book  of character education management that has been developed is very valid. This can be seen from the average score of the four assessment aspects: content, language, presentation, and layout. The average score for the content aspe</w:t>
      </w:r>
      <w:r w:rsidRPr="00301621">
        <w:rPr>
          <w:rFonts w:ascii="Palatino Linotype" w:eastAsia="Times New Roman" w:hAnsi="Palatino Linotype" w:cs="Times New Roman" w:hint="eastAsia"/>
          <w:sz w:val="20"/>
          <w:szCs w:val="20"/>
          <w:lang w:eastAsia="id-ID"/>
        </w:rPr>
        <w:t>ct is 3.9, language is 3.68, presentation is 3.84, and layout is 3.82. Thus, all aspects in the model book are categorized as very valid because they obtain an average score of 3.6 ≤ M ≤ 4.0.</w:t>
      </w:r>
    </w:p>
    <w:p w14:paraId="25051382" w14:textId="77777777" w:rsidR="00301621" w:rsidRDefault="00301621" w:rsidP="00301621">
      <w:pPr>
        <w:pStyle w:val="ListParagraph"/>
        <w:spacing w:line="240" w:lineRule="auto"/>
        <w:ind w:left="0" w:firstLine="567"/>
        <w:jc w:val="both"/>
        <w:rPr>
          <w:rFonts w:ascii="Palatino Linotype" w:eastAsia="Times New Roman" w:hAnsi="Palatino Linotype" w:cs="Times New Roman"/>
          <w:sz w:val="20"/>
          <w:szCs w:val="20"/>
          <w:lang w:eastAsia="id-ID"/>
        </w:rPr>
      </w:pPr>
    </w:p>
    <w:p w14:paraId="2FCEFA8A" w14:textId="04A32951" w:rsidR="002D42A8" w:rsidRPr="002D42A8" w:rsidRDefault="00EB3B43" w:rsidP="00C37251">
      <w:pPr>
        <w:pStyle w:val="ListParagraph"/>
        <w:spacing w:line="240" w:lineRule="auto"/>
        <w:ind w:left="0" w:firstLine="567"/>
        <w:jc w:val="center"/>
        <w:rPr>
          <w:rFonts w:ascii="Palatino Linotype" w:hAnsi="Palatino Linotype"/>
          <w:sz w:val="20"/>
          <w:szCs w:val="20"/>
        </w:rPr>
      </w:pPr>
      <w:r>
        <w:rPr>
          <w:rFonts w:ascii="Palatino Linotype" w:hAnsi="Palatino Linotype"/>
          <w:sz w:val="20"/>
          <w:szCs w:val="20"/>
        </w:rPr>
        <w:t>Table 4</w:t>
      </w:r>
      <w:r w:rsidR="002D42A8" w:rsidRPr="002D42A8">
        <w:rPr>
          <w:rFonts w:ascii="Palatino Linotype" w:hAnsi="Palatino Linotype"/>
          <w:sz w:val="20"/>
          <w:szCs w:val="20"/>
        </w:rPr>
        <w:t xml:space="preserve">. Results Analysis Response </w:t>
      </w:r>
      <w:r w:rsidR="002D42A8">
        <w:rPr>
          <w:rFonts w:ascii="Palatino Linotype" w:hAnsi="Palatino Linotype"/>
          <w:sz w:val="20"/>
          <w:szCs w:val="20"/>
        </w:rPr>
        <w:t>of Teachers</w:t>
      </w:r>
    </w:p>
    <w:tbl>
      <w:tblPr>
        <w:tblStyle w:val="LightShading"/>
        <w:tblW w:w="0" w:type="auto"/>
        <w:tblInd w:w="625" w:type="dxa"/>
        <w:tblLook w:val="04A0" w:firstRow="1" w:lastRow="0" w:firstColumn="1" w:lastColumn="0" w:noHBand="0" w:noVBand="1"/>
      </w:tblPr>
      <w:tblGrid>
        <w:gridCol w:w="3402"/>
        <w:gridCol w:w="2126"/>
        <w:gridCol w:w="2268"/>
      </w:tblGrid>
      <w:tr w:rsidR="002D42A8" w:rsidRPr="002D42A8" w14:paraId="57D8C633" w14:textId="77777777" w:rsidTr="002D42A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26E4298" w14:textId="58FD1F82" w:rsidR="002D42A8" w:rsidRPr="00181530" w:rsidRDefault="002D42A8" w:rsidP="00D4429C">
            <w:pPr>
              <w:jc w:val="center"/>
              <w:rPr>
                <w:rFonts w:ascii="Palatino Linotype" w:hAnsi="Palatino Linotype" w:cs="Times New Roman"/>
                <w:sz w:val="20"/>
                <w:szCs w:val="20"/>
                <w:lang w:val="id-ID"/>
              </w:rPr>
            </w:pPr>
            <w:r>
              <w:rPr>
                <w:rFonts w:ascii="Palatino Linotype" w:hAnsi="Palatino Linotype" w:cs="Times New Roman"/>
                <w:sz w:val="20"/>
                <w:szCs w:val="20"/>
              </w:rPr>
              <w:t xml:space="preserve">Aspect </w:t>
            </w:r>
          </w:p>
        </w:tc>
        <w:tc>
          <w:tcPr>
            <w:tcW w:w="2126" w:type="dxa"/>
            <w:shd w:val="clear" w:color="auto" w:fill="auto"/>
          </w:tcPr>
          <w:p w14:paraId="4AFD9F7A" w14:textId="7B9E9749" w:rsidR="002D42A8" w:rsidRPr="002D42A8" w:rsidRDefault="002D42A8" w:rsidP="00D4429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sz w:val="20"/>
                <w:szCs w:val="20"/>
                <w:lang w:val="id-ID"/>
              </w:rPr>
            </w:pPr>
            <w:r>
              <w:rPr>
                <w:rFonts w:ascii="Palatino Linotype" w:hAnsi="Palatino Linotype" w:cs="Times New Roman"/>
                <w:sz w:val="20"/>
                <w:szCs w:val="20"/>
              </w:rPr>
              <w:t xml:space="preserve">Average </w:t>
            </w:r>
            <w:r>
              <w:rPr>
                <w:rFonts w:ascii="Palatino Linotype" w:hAnsi="Palatino Linotype" w:cs="Times New Roman"/>
                <w:sz w:val="20"/>
                <w:szCs w:val="20"/>
                <w:lang w:val="id-ID"/>
              </w:rPr>
              <w:t>S</w:t>
            </w:r>
            <w:r>
              <w:rPr>
                <w:rFonts w:ascii="Palatino Linotype" w:hAnsi="Palatino Linotype" w:cs="Times New Roman"/>
                <w:sz w:val="20"/>
                <w:szCs w:val="20"/>
              </w:rPr>
              <w:t>core</w:t>
            </w:r>
            <w:r>
              <w:rPr>
                <w:rFonts w:ascii="Palatino Linotype" w:hAnsi="Palatino Linotype" w:cs="Times New Roman"/>
                <w:sz w:val="20"/>
                <w:szCs w:val="20"/>
                <w:lang w:val="id-ID"/>
              </w:rPr>
              <w:t xml:space="preserve"> (10 Teachers)</w:t>
            </w:r>
          </w:p>
        </w:tc>
        <w:tc>
          <w:tcPr>
            <w:tcW w:w="2268" w:type="dxa"/>
            <w:shd w:val="clear" w:color="auto" w:fill="auto"/>
          </w:tcPr>
          <w:p w14:paraId="7EDBF87D" w14:textId="77777777" w:rsidR="002D42A8" w:rsidRPr="002D42A8" w:rsidRDefault="002D42A8" w:rsidP="00D4429C">
            <w:pPr>
              <w:jc w:val="center"/>
              <w:cnfStyle w:val="100000000000" w:firstRow="1"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D42A8">
              <w:rPr>
                <w:rFonts w:ascii="Palatino Linotype" w:hAnsi="Palatino Linotype" w:cs="Times New Roman"/>
                <w:sz w:val="20"/>
                <w:szCs w:val="20"/>
              </w:rPr>
              <w:t>Category</w:t>
            </w:r>
          </w:p>
        </w:tc>
      </w:tr>
      <w:tr w:rsidR="00C37251" w:rsidRPr="002D42A8" w14:paraId="6D26A5D2" w14:textId="77777777" w:rsidTr="002D42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323876DC" w14:textId="6147B1B3" w:rsidR="00C37251" w:rsidRPr="00C37251" w:rsidRDefault="00C37251" w:rsidP="00C37251">
            <w:pPr>
              <w:jc w:val="center"/>
              <w:rPr>
                <w:rFonts w:ascii="Palatino Linotype" w:hAnsi="Palatino Linotype" w:cs="Times New Roman"/>
                <w:b w:val="0"/>
                <w:bCs w:val="0"/>
                <w:sz w:val="20"/>
                <w:szCs w:val="20"/>
                <w:lang w:val="id-ID"/>
              </w:rPr>
            </w:pPr>
            <w:r w:rsidRPr="00C37251">
              <w:rPr>
                <w:rFonts w:ascii="Palatino Linotype" w:hAnsi="Palatino Linotype"/>
                <w:b w:val="0"/>
                <w:bCs w:val="0"/>
                <w:sz w:val="20"/>
                <w:szCs w:val="20"/>
              </w:rPr>
              <w:t>Easy to apply</w:t>
            </w:r>
          </w:p>
        </w:tc>
        <w:tc>
          <w:tcPr>
            <w:tcW w:w="2126" w:type="dxa"/>
            <w:shd w:val="clear" w:color="auto" w:fill="auto"/>
          </w:tcPr>
          <w:p w14:paraId="3B3491B7" w14:textId="3B18DABD" w:rsidR="00C37251" w:rsidRPr="002D42A8" w:rsidRDefault="00C37251" w:rsidP="00C3725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lang w:val="id-ID"/>
              </w:rPr>
            </w:pPr>
            <w:r>
              <w:rPr>
                <w:rFonts w:ascii="Palatino Linotype" w:hAnsi="Palatino Linotype" w:cs="Times New Roman"/>
                <w:sz w:val="20"/>
                <w:szCs w:val="20"/>
                <w:lang w:val="id-ID"/>
              </w:rPr>
              <w:t>4.0</w:t>
            </w:r>
          </w:p>
        </w:tc>
        <w:tc>
          <w:tcPr>
            <w:tcW w:w="2268" w:type="dxa"/>
            <w:shd w:val="clear" w:color="auto" w:fill="auto"/>
          </w:tcPr>
          <w:p w14:paraId="6AC6F15E" w14:textId="77777777" w:rsidR="00C37251" w:rsidRPr="002D42A8" w:rsidRDefault="00C37251" w:rsidP="00C3725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sidRPr="002D42A8">
              <w:rPr>
                <w:rFonts w:ascii="Palatino Linotype" w:hAnsi="Palatino Linotype" w:cs="Times New Roman"/>
                <w:sz w:val="20"/>
                <w:szCs w:val="20"/>
              </w:rPr>
              <w:t>Very practical</w:t>
            </w:r>
          </w:p>
        </w:tc>
      </w:tr>
      <w:tr w:rsidR="00C37251" w:rsidRPr="002D42A8" w14:paraId="19DDEE1D" w14:textId="77777777" w:rsidTr="002D42A8">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EB46119" w14:textId="3DC560E7" w:rsidR="00C37251" w:rsidRPr="00C37251" w:rsidRDefault="00C37251" w:rsidP="00C37251">
            <w:pPr>
              <w:jc w:val="center"/>
              <w:rPr>
                <w:rFonts w:ascii="Palatino Linotype" w:hAnsi="Palatino Linotype" w:cs="Times New Roman"/>
                <w:b w:val="0"/>
                <w:bCs w:val="0"/>
                <w:sz w:val="20"/>
                <w:szCs w:val="20"/>
                <w:lang w:val="id-ID"/>
              </w:rPr>
            </w:pPr>
            <w:r w:rsidRPr="00C37251">
              <w:rPr>
                <w:rFonts w:ascii="Palatino Linotype" w:hAnsi="Palatino Linotype"/>
                <w:b w:val="0"/>
                <w:bCs w:val="0"/>
                <w:sz w:val="20"/>
                <w:szCs w:val="20"/>
              </w:rPr>
              <w:t>Easy to understand language</w:t>
            </w:r>
          </w:p>
        </w:tc>
        <w:tc>
          <w:tcPr>
            <w:tcW w:w="2126" w:type="dxa"/>
            <w:shd w:val="clear" w:color="auto" w:fill="auto"/>
          </w:tcPr>
          <w:p w14:paraId="68FDE701" w14:textId="77777777" w:rsidR="00C37251" w:rsidRPr="002D42A8" w:rsidRDefault="00C37251" w:rsidP="00C3725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D42A8">
              <w:rPr>
                <w:rFonts w:ascii="Palatino Linotype" w:hAnsi="Palatino Linotype" w:cs="Times New Roman"/>
                <w:sz w:val="20"/>
                <w:szCs w:val="20"/>
              </w:rPr>
              <w:t>3</w:t>
            </w:r>
            <w:r w:rsidRPr="002D42A8">
              <w:rPr>
                <w:rFonts w:ascii="Palatino Linotype" w:hAnsi="Palatino Linotype" w:cs="Times New Roman"/>
                <w:sz w:val="20"/>
                <w:szCs w:val="20"/>
                <w:lang w:val="id-ID"/>
              </w:rPr>
              <w:t>.</w:t>
            </w:r>
            <w:r w:rsidRPr="002D42A8">
              <w:rPr>
                <w:rFonts w:ascii="Palatino Linotype" w:hAnsi="Palatino Linotype" w:cs="Times New Roman"/>
                <w:sz w:val="20"/>
                <w:szCs w:val="20"/>
              </w:rPr>
              <w:t>8</w:t>
            </w:r>
          </w:p>
        </w:tc>
        <w:tc>
          <w:tcPr>
            <w:tcW w:w="2268" w:type="dxa"/>
            <w:shd w:val="clear" w:color="auto" w:fill="auto"/>
          </w:tcPr>
          <w:p w14:paraId="6F93F2FE" w14:textId="77777777" w:rsidR="00C37251" w:rsidRPr="002D42A8" w:rsidRDefault="00C37251" w:rsidP="00C3725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D42A8">
              <w:rPr>
                <w:rFonts w:ascii="Palatino Linotype" w:hAnsi="Palatino Linotype" w:cs="Times New Roman"/>
                <w:sz w:val="20"/>
                <w:szCs w:val="20"/>
              </w:rPr>
              <w:t>Very practical</w:t>
            </w:r>
          </w:p>
        </w:tc>
      </w:tr>
      <w:tr w:rsidR="00C37251" w:rsidRPr="002D42A8" w14:paraId="44EA126A" w14:textId="77777777" w:rsidTr="002D42A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402" w:type="dxa"/>
            <w:shd w:val="clear" w:color="auto" w:fill="auto"/>
          </w:tcPr>
          <w:p w14:paraId="7204A154" w14:textId="5D804F71" w:rsidR="00C37251" w:rsidRPr="00C37251" w:rsidRDefault="00C37251" w:rsidP="00C37251">
            <w:pPr>
              <w:jc w:val="center"/>
              <w:rPr>
                <w:rFonts w:ascii="Palatino Linotype" w:hAnsi="Palatino Linotype" w:cs="Times New Roman"/>
                <w:b w:val="0"/>
                <w:bCs w:val="0"/>
                <w:sz w:val="20"/>
                <w:szCs w:val="20"/>
                <w:lang w:val="id-ID"/>
              </w:rPr>
            </w:pPr>
            <w:r w:rsidRPr="00C37251">
              <w:rPr>
                <w:rFonts w:ascii="Palatino Linotype" w:hAnsi="Palatino Linotype"/>
                <w:b w:val="0"/>
                <w:bCs w:val="0"/>
                <w:sz w:val="20"/>
                <w:szCs w:val="20"/>
              </w:rPr>
              <w:t>Time efficiency</w:t>
            </w:r>
          </w:p>
        </w:tc>
        <w:tc>
          <w:tcPr>
            <w:tcW w:w="2126" w:type="dxa"/>
            <w:shd w:val="clear" w:color="auto" w:fill="auto"/>
          </w:tcPr>
          <w:p w14:paraId="36AE08B4" w14:textId="69D4534F" w:rsidR="00C37251" w:rsidRPr="002D42A8" w:rsidRDefault="00C37251" w:rsidP="00C3725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lang w:val="id-ID"/>
              </w:rPr>
            </w:pPr>
            <w:r w:rsidRPr="002D42A8">
              <w:rPr>
                <w:rFonts w:ascii="Palatino Linotype" w:hAnsi="Palatino Linotype" w:cs="Times New Roman"/>
                <w:sz w:val="20"/>
                <w:szCs w:val="20"/>
              </w:rPr>
              <w:t>3</w:t>
            </w:r>
            <w:r w:rsidRPr="002D42A8">
              <w:rPr>
                <w:rFonts w:ascii="Palatino Linotype" w:hAnsi="Palatino Linotype" w:cs="Times New Roman"/>
                <w:sz w:val="20"/>
                <w:szCs w:val="20"/>
                <w:lang w:val="id-ID"/>
              </w:rPr>
              <w:t>.</w:t>
            </w:r>
            <w:r>
              <w:rPr>
                <w:rFonts w:ascii="Palatino Linotype" w:hAnsi="Palatino Linotype" w:cs="Times New Roman"/>
                <w:sz w:val="20"/>
                <w:szCs w:val="20"/>
                <w:lang w:val="id-ID"/>
              </w:rPr>
              <w:t>8</w:t>
            </w:r>
          </w:p>
        </w:tc>
        <w:tc>
          <w:tcPr>
            <w:tcW w:w="2268" w:type="dxa"/>
            <w:shd w:val="clear" w:color="auto" w:fill="auto"/>
          </w:tcPr>
          <w:p w14:paraId="4D90BE87" w14:textId="7246CD05" w:rsidR="00C37251" w:rsidRPr="002D42A8" w:rsidRDefault="00C37251" w:rsidP="00C37251">
            <w:pPr>
              <w:jc w:val="center"/>
              <w:cnfStyle w:val="000000100000" w:firstRow="0" w:lastRow="0" w:firstColumn="0" w:lastColumn="0" w:oddVBand="0" w:evenVBand="0" w:oddHBand="1" w:evenHBand="0" w:firstRowFirstColumn="0" w:firstRowLastColumn="0" w:lastRowFirstColumn="0" w:lastRowLastColumn="0"/>
              <w:rPr>
                <w:rFonts w:ascii="Palatino Linotype" w:hAnsi="Palatino Linotype" w:cs="Times New Roman"/>
                <w:sz w:val="20"/>
                <w:szCs w:val="20"/>
              </w:rPr>
            </w:pPr>
            <w:r>
              <w:rPr>
                <w:rFonts w:ascii="Palatino Linotype" w:hAnsi="Palatino Linotype" w:cs="Times New Roman"/>
                <w:sz w:val="20"/>
                <w:szCs w:val="20"/>
                <w:lang w:val="id-ID"/>
              </w:rPr>
              <w:t xml:space="preserve">Very </w:t>
            </w:r>
            <w:r w:rsidRPr="002D42A8">
              <w:rPr>
                <w:rFonts w:ascii="Palatino Linotype" w:hAnsi="Palatino Linotype" w:cs="Times New Roman"/>
                <w:sz w:val="20"/>
                <w:szCs w:val="20"/>
              </w:rPr>
              <w:t>Practical</w:t>
            </w:r>
          </w:p>
        </w:tc>
      </w:tr>
      <w:tr w:rsidR="00C37251" w:rsidRPr="002D42A8" w14:paraId="24861E83" w14:textId="77777777" w:rsidTr="002D42A8">
        <w:tc>
          <w:tcPr>
            <w:cnfStyle w:val="001000000000" w:firstRow="0" w:lastRow="0" w:firstColumn="1" w:lastColumn="0" w:oddVBand="0" w:evenVBand="0" w:oddHBand="0" w:evenHBand="0" w:firstRowFirstColumn="0" w:firstRowLastColumn="0" w:lastRowFirstColumn="0" w:lastRowLastColumn="0"/>
            <w:tcW w:w="3402" w:type="dxa"/>
            <w:tcBorders>
              <w:bottom w:val="single" w:sz="4" w:space="0" w:color="auto"/>
            </w:tcBorders>
            <w:shd w:val="clear" w:color="auto" w:fill="auto"/>
          </w:tcPr>
          <w:p w14:paraId="62D15063" w14:textId="78C408D6" w:rsidR="00C37251" w:rsidRPr="00C37251" w:rsidRDefault="00C37251" w:rsidP="00C37251">
            <w:pPr>
              <w:jc w:val="center"/>
              <w:rPr>
                <w:rFonts w:ascii="Palatino Linotype" w:hAnsi="Palatino Linotype" w:cs="Times New Roman"/>
                <w:b w:val="0"/>
                <w:bCs w:val="0"/>
                <w:sz w:val="20"/>
                <w:szCs w:val="20"/>
                <w:lang w:val="id-ID"/>
              </w:rPr>
            </w:pPr>
            <w:r w:rsidRPr="00C37251">
              <w:rPr>
                <w:rFonts w:ascii="Palatino Linotype" w:hAnsi="Palatino Linotype"/>
                <w:b w:val="0"/>
                <w:bCs w:val="0"/>
                <w:sz w:val="20"/>
                <w:szCs w:val="20"/>
              </w:rPr>
              <w:t>Book fascination</w:t>
            </w:r>
          </w:p>
        </w:tc>
        <w:tc>
          <w:tcPr>
            <w:tcW w:w="2126" w:type="dxa"/>
            <w:tcBorders>
              <w:bottom w:val="single" w:sz="4" w:space="0" w:color="auto"/>
            </w:tcBorders>
            <w:shd w:val="clear" w:color="auto" w:fill="auto"/>
          </w:tcPr>
          <w:p w14:paraId="1305C4AD" w14:textId="525E6EE4" w:rsidR="00C37251" w:rsidRPr="002D42A8" w:rsidRDefault="00C37251" w:rsidP="00C3725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lang w:val="id-ID"/>
              </w:rPr>
            </w:pPr>
            <w:r w:rsidRPr="002D42A8">
              <w:rPr>
                <w:rFonts w:ascii="Palatino Linotype" w:hAnsi="Palatino Linotype" w:cs="Times New Roman"/>
                <w:sz w:val="20"/>
                <w:szCs w:val="20"/>
              </w:rPr>
              <w:t>3</w:t>
            </w:r>
            <w:r w:rsidRPr="002D42A8">
              <w:rPr>
                <w:rFonts w:ascii="Palatino Linotype" w:hAnsi="Palatino Linotype" w:cs="Times New Roman"/>
                <w:sz w:val="20"/>
                <w:szCs w:val="20"/>
                <w:lang w:val="id-ID"/>
              </w:rPr>
              <w:t>.</w:t>
            </w:r>
            <w:r>
              <w:rPr>
                <w:rFonts w:ascii="Palatino Linotype" w:hAnsi="Palatino Linotype" w:cs="Times New Roman"/>
                <w:sz w:val="20"/>
                <w:szCs w:val="20"/>
                <w:lang w:val="id-ID"/>
              </w:rPr>
              <w:t>7</w:t>
            </w:r>
          </w:p>
        </w:tc>
        <w:tc>
          <w:tcPr>
            <w:tcW w:w="2268" w:type="dxa"/>
            <w:tcBorders>
              <w:bottom w:val="single" w:sz="4" w:space="0" w:color="auto"/>
            </w:tcBorders>
            <w:shd w:val="clear" w:color="auto" w:fill="auto"/>
          </w:tcPr>
          <w:p w14:paraId="5F56EB1A" w14:textId="77777777" w:rsidR="00C37251" w:rsidRPr="002D42A8" w:rsidRDefault="00C37251" w:rsidP="00C37251">
            <w:pPr>
              <w:jc w:val="center"/>
              <w:cnfStyle w:val="000000000000" w:firstRow="0" w:lastRow="0" w:firstColumn="0" w:lastColumn="0" w:oddVBand="0" w:evenVBand="0" w:oddHBand="0" w:evenHBand="0" w:firstRowFirstColumn="0" w:firstRowLastColumn="0" w:lastRowFirstColumn="0" w:lastRowLastColumn="0"/>
              <w:rPr>
                <w:rFonts w:ascii="Palatino Linotype" w:hAnsi="Palatino Linotype" w:cs="Times New Roman"/>
                <w:sz w:val="20"/>
                <w:szCs w:val="20"/>
              </w:rPr>
            </w:pPr>
            <w:r w:rsidRPr="002D42A8">
              <w:rPr>
                <w:rFonts w:ascii="Palatino Linotype" w:hAnsi="Palatino Linotype" w:cs="Times New Roman"/>
                <w:sz w:val="20"/>
                <w:szCs w:val="20"/>
              </w:rPr>
              <w:t>Very practical</w:t>
            </w:r>
          </w:p>
        </w:tc>
      </w:tr>
    </w:tbl>
    <w:p w14:paraId="4F0907C0" w14:textId="77777777" w:rsidR="00D758A2" w:rsidRDefault="00D758A2" w:rsidP="00C55435">
      <w:pPr>
        <w:spacing w:after="0"/>
        <w:ind w:firstLine="567"/>
        <w:jc w:val="both"/>
        <w:rPr>
          <w:rFonts w:ascii="Palatino Linotype" w:eastAsia="Times New Roman" w:hAnsi="Palatino Linotype" w:cs="Times New Roman"/>
          <w:sz w:val="20"/>
          <w:szCs w:val="20"/>
          <w:lang w:val="id-ID" w:eastAsia="id-ID"/>
        </w:rPr>
      </w:pPr>
    </w:p>
    <w:p w14:paraId="2571073B" w14:textId="1CA07859" w:rsidR="00EE3CD0" w:rsidRDefault="00B84558" w:rsidP="00F45CA5">
      <w:pPr>
        <w:spacing w:after="0"/>
        <w:ind w:firstLine="426"/>
        <w:jc w:val="both"/>
        <w:rPr>
          <w:rFonts w:ascii="Palatino Linotype" w:eastAsia="Times New Roman" w:hAnsi="Palatino Linotype" w:cs="Times New Roman"/>
          <w:sz w:val="20"/>
          <w:szCs w:val="20"/>
          <w:lang w:val="id-ID" w:eastAsia="id-ID"/>
        </w:rPr>
      </w:pPr>
      <w:r w:rsidRPr="00B84558">
        <w:rPr>
          <w:rFonts w:ascii="Palatino Linotype" w:eastAsia="Times New Roman" w:hAnsi="Palatino Linotype" w:cs="Times New Roman"/>
          <w:sz w:val="20"/>
          <w:szCs w:val="20"/>
          <w:lang w:val="id-ID" w:eastAsia="id-ID"/>
        </w:rPr>
        <w:t xml:space="preserve">After implementing the character education management model with the whole school approach, the researcher observed the attitudes and behaviour of the students (in 1 study group). Observations were made using an observation sheet covering five aspects of student character: </w:t>
      </w:r>
      <w:r w:rsidRPr="00B84558">
        <w:rPr>
          <w:rFonts w:ascii="Palatino Linotype" w:eastAsia="Times New Roman" w:hAnsi="Palatino Linotype" w:cs="Times New Roman"/>
          <w:sz w:val="20"/>
          <w:szCs w:val="20"/>
          <w:lang w:val="id-ID" w:eastAsia="id-ID"/>
        </w:rPr>
        <w:lastRenderedPageBreak/>
        <w:t>religious, disciplined, honest, national spirit, and caring for the environment. Table 5 presents the results of observations on these five aspects.</w:t>
      </w:r>
    </w:p>
    <w:p w14:paraId="6C998903" w14:textId="77777777" w:rsidR="006A406B" w:rsidRDefault="006A406B" w:rsidP="00C55435">
      <w:pPr>
        <w:spacing w:after="0"/>
        <w:ind w:firstLine="567"/>
        <w:jc w:val="both"/>
        <w:rPr>
          <w:rFonts w:ascii="Palatino Linotype" w:eastAsia="Times New Roman" w:hAnsi="Palatino Linotype" w:cs="Times New Roman"/>
          <w:sz w:val="20"/>
          <w:szCs w:val="20"/>
          <w:lang w:val="id-ID" w:eastAsia="id-ID"/>
        </w:rPr>
      </w:pPr>
    </w:p>
    <w:p w14:paraId="5287E0D3" w14:textId="5B8E5C7C" w:rsidR="00F622C4" w:rsidRDefault="00EB3B43" w:rsidP="00EB3B43">
      <w:pPr>
        <w:spacing w:after="0"/>
        <w:ind w:firstLine="567"/>
        <w:jc w:val="both"/>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 xml:space="preserve">                                 </w:t>
      </w:r>
      <w:r w:rsidR="00B84558" w:rsidRPr="00B84558">
        <w:rPr>
          <w:rFonts w:ascii="Palatino Linotype" w:eastAsia="Times New Roman" w:hAnsi="Palatino Linotype" w:cs="Times New Roman"/>
          <w:sz w:val="20"/>
          <w:szCs w:val="20"/>
          <w:lang w:val="id-ID" w:eastAsia="id-ID"/>
        </w:rPr>
        <w:t>Table 5. Achievement of Student Attitudes/Characters</w:t>
      </w:r>
    </w:p>
    <w:tbl>
      <w:tblPr>
        <w:tblStyle w:val="LightShading"/>
        <w:tblW w:w="0" w:type="auto"/>
        <w:shd w:val="clear" w:color="auto" w:fill="FFFFFF" w:themeFill="background1"/>
        <w:tblLayout w:type="fixed"/>
        <w:tblLook w:val="04A0" w:firstRow="1" w:lastRow="0" w:firstColumn="1" w:lastColumn="0" w:noHBand="0" w:noVBand="1"/>
      </w:tblPr>
      <w:tblGrid>
        <w:gridCol w:w="494"/>
        <w:gridCol w:w="2483"/>
        <w:gridCol w:w="567"/>
        <w:gridCol w:w="675"/>
        <w:gridCol w:w="459"/>
        <w:gridCol w:w="675"/>
        <w:gridCol w:w="459"/>
        <w:gridCol w:w="567"/>
        <w:gridCol w:w="675"/>
        <w:gridCol w:w="567"/>
        <w:gridCol w:w="840"/>
        <w:gridCol w:w="673"/>
      </w:tblGrid>
      <w:tr w:rsidR="00EB3B43" w:rsidRPr="006A406B" w14:paraId="484FC66F" w14:textId="55EB17F8" w:rsidTr="00896338">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vMerge w:val="restart"/>
            <w:shd w:val="clear" w:color="auto" w:fill="FFFFFF" w:themeFill="background1"/>
          </w:tcPr>
          <w:p w14:paraId="0F88FC9B" w14:textId="01177442" w:rsidR="00EB3B43" w:rsidRPr="006A406B" w:rsidRDefault="00EB3B43" w:rsidP="00EB3B43">
            <w:pPr>
              <w:jc w:val="center"/>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No</w:t>
            </w:r>
          </w:p>
        </w:tc>
        <w:tc>
          <w:tcPr>
            <w:tcW w:w="2483" w:type="dxa"/>
            <w:vMerge w:val="restart"/>
            <w:shd w:val="clear" w:color="auto" w:fill="FFFFFF" w:themeFill="background1"/>
          </w:tcPr>
          <w:p w14:paraId="5E6389B8" w14:textId="42EF5CF8" w:rsidR="00EB3B43" w:rsidRPr="006A406B" w:rsidRDefault="00EB3B43"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 xml:space="preserve">Indikator </w:t>
            </w:r>
          </w:p>
        </w:tc>
        <w:tc>
          <w:tcPr>
            <w:tcW w:w="1242" w:type="dxa"/>
            <w:gridSpan w:val="2"/>
            <w:shd w:val="clear" w:color="auto" w:fill="FFFFFF" w:themeFill="background1"/>
          </w:tcPr>
          <w:p w14:paraId="23B274B2" w14:textId="61B09BD1" w:rsidR="00EB3B43" w:rsidRPr="006A406B" w:rsidRDefault="00EB3B43"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Religi</w:t>
            </w:r>
            <w:r w:rsidR="00896338">
              <w:rPr>
                <w:rFonts w:ascii="Palatino Linotype" w:eastAsia="Times New Roman" w:hAnsi="Palatino Linotype" w:cs="Times New Roman"/>
                <w:sz w:val="18"/>
                <w:szCs w:val="18"/>
                <w:lang w:eastAsia="id-ID"/>
              </w:rPr>
              <w:t>o</w:t>
            </w:r>
            <w:r w:rsidRPr="006A406B">
              <w:rPr>
                <w:rFonts w:ascii="Palatino Linotype" w:eastAsia="Times New Roman" w:hAnsi="Palatino Linotype" w:cs="Times New Roman"/>
                <w:sz w:val="18"/>
                <w:szCs w:val="18"/>
                <w:lang w:val="id-ID" w:eastAsia="id-ID"/>
              </w:rPr>
              <w:t>us</w:t>
            </w:r>
          </w:p>
        </w:tc>
        <w:tc>
          <w:tcPr>
            <w:tcW w:w="1134" w:type="dxa"/>
            <w:gridSpan w:val="2"/>
            <w:shd w:val="clear" w:color="auto" w:fill="FFFFFF" w:themeFill="background1"/>
          </w:tcPr>
          <w:p w14:paraId="25F64D02" w14:textId="3F272801" w:rsidR="00EB3B43" w:rsidRPr="006A406B" w:rsidRDefault="00896338"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896338">
              <w:rPr>
                <w:rFonts w:ascii="Palatino Linotype" w:eastAsia="Times New Roman" w:hAnsi="Palatino Linotype" w:cs="Times New Roman"/>
                <w:sz w:val="18"/>
                <w:szCs w:val="18"/>
                <w:lang w:val="id-ID" w:eastAsia="id-ID"/>
              </w:rPr>
              <w:t xml:space="preserve">Discipline </w:t>
            </w:r>
          </w:p>
        </w:tc>
        <w:tc>
          <w:tcPr>
            <w:tcW w:w="1026" w:type="dxa"/>
            <w:gridSpan w:val="2"/>
            <w:shd w:val="clear" w:color="auto" w:fill="FFFFFF" w:themeFill="background1"/>
          </w:tcPr>
          <w:p w14:paraId="76A6FEF0" w14:textId="70F1DA3A" w:rsidR="00EB3B43" w:rsidRPr="00896338" w:rsidRDefault="00896338"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eastAsia="id-ID"/>
              </w:rPr>
            </w:pPr>
            <w:r>
              <w:rPr>
                <w:rFonts w:ascii="Palatino Linotype" w:eastAsia="Times New Roman" w:hAnsi="Palatino Linotype" w:cs="Times New Roman"/>
                <w:sz w:val="18"/>
                <w:szCs w:val="18"/>
                <w:lang w:eastAsia="id-ID"/>
              </w:rPr>
              <w:t>Honest</w:t>
            </w:r>
          </w:p>
        </w:tc>
        <w:tc>
          <w:tcPr>
            <w:tcW w:w="1242" w:type="dxa"/>
            <w:gridSpan w:val="2"/>
            <w:shd w:val="clear" w:color="auto" w:fill="FFFFFF" w:themeFill="background1"/>
          </w:tcPr>
          <w:p w14:paraId="326FD6E4" w14:textId="0D193CBD" w:rsidR="00EB3B43" w:rsidRPr="006A406B" w:rsidRDefault="00896338"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896338">
              <w:rPr>
                <w:rFonts w:ascii="Palatino Linotype" w:eastAsia="Times New Roman" w:hAnsi="Palatino Linotype" w:cs="Times New Roman"/>
                <w:sz w:val="18"/>
                <w:szCs w:val="18"/>
                <w:lang w:val="id-ID" w:eastAsia="id-ID"/>
              </w:rPr>
              <w:t>National Spirit</w:t>
            </w:r>
          </w:p>
        </w:tc>
        <w:tc>
          <w:tcPr>
            <w:tcW w:w="1513" w:type="dxa"/>
            <w:gridSpan w:val="2"/>
            <w:shd w:val="clear" w:color="auto" w:fill="FFFFFF" w:themeFill="background1"/>
          </w:tcPr>
          <w:p w14:paraId="370375F0" w14:textId="33EB9ADD" w:rsidR="00EB3B43" w:rsidRPr="006A406B" w:rsidRDefault="00896338" w:rsidP="00EB3B43">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896338">
              <w:rPr>
                <w:rFonts w:ascii="Palatino Linotype" w:eastAsia="Times New Roman" w:hAnsi="Palatino Linotype" w:cs="Times New Roman"/>
                <w:sz w:val="18"/>
                <w:szCs w:val="18"/>
                <w:lang w:val="id-ID" w:eastAsia="id-ID"/>
              </w:rPr>
              <w:t>Caring for the Environment</w:t>
            </w:r>
          </w:p>
        </w:tc>
      </w:tr>
      <w:tr w:rsidR="00EB3B43" w:rsidRPr="006A406B" w14:paraId="7669906E" w14:textId="1AD040CC" w:rsidTr="00E55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vMerge/>
            <w:tcBorders>
              <w:bottom w:val="single" w:sz="4" w:space="0" w:color="auto"/>
            </w:tcBorders>
            <w:shd w:val="clear" w:color="auto" w:fill="FFFFFF" w:themeFill="background1"/>
          </w:tcPr>
          <w:p w14:paraId="377C6EA9" w14:textId="77777777" w:rsidR="00EB3B43" w:rsidRPr="006A406B" w:rsidRDefault="00EB3B43" w:rsidP="00C55435">
            <w:pPr>
              <w:jc w:val="both"/>
              <w:rPr>
                <w:rFonts w:ascii="Palatino Linotype" w:eastAsia="Times New Roman" w:hAnsi="Palatino Linotype" w:cs="Times New Roman"/>
                <w:sz w:val="18"/>
                <w:szCs w:val="18"/>
                <w:lang w:val="id-ID" w:eastAsia="id-ID"/>
              </w:rPr>
            </w:pPr>
          </w:p>
        </w:tc>
        <w:tc>
          <w:tcPr>
            <w:tcW w:w="2483" w:type="dxa"/>
            <w:vMerge/>
            <w:tcBorders>
              <w:bottom w:val="single" w:sz="4" w:space="0" w:color="auto"/>
            </w:tcBorders>
            <w:shd w:val="clear" w:color="auto" w:fill="FFFFFF" w:themeFill="background1"/>
          </w:tcPr>
          <w:p w14:paraId="483DF757" w14:textId="77777777" w:rsidR="00EB3B43" w:rsidRPr="006A406B" w:rsidRDefault="00EB3B43" w:rsidP="00C55435">
            <w:pPr>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p>
        </w:tc>
        <w:tc>
          <w:tcPr>
            <w:tcW w:w="567" w:type="dxa"/>
            <w:tcBorders>
              <w:bottom w:val="single" w:sz="4" w:space="0" w:color="auto"/>
            </w:tcBorders>
            <w:shd w:val="clear" w:color="auto" w:fill="FFFFFF" w:themeFill="background1"/>
          </w:tcPr>
          <w:p w14:paraId="3BAE172C" w14:textId="2BA73235"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F</w:t>
            </w:r>
          </w:p>
        </w:tc>
        <w:tc>
          <w:tcPr>
            <w:tcW w:w="675" w:type="dxa"/>
            <w:tcBorders>
              <w:bottom w:val="single" w:sz="4" w:space="0" w:color="auto"/>
            </w:tcBorders>
            <w:shd w:val="clear" w:color="auto" w:fill="FFFFFF" w:themeFill="background1"/>
          </w:tcPr>
          <w:p w14:paraId="20BBBB4B" w14:textId="27CED4A1"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w:t>
            </w:r>
          </w:p>
        </w:tc>
        <w:tc>
          <w:tcPr>
            <w:tcW w:w="459" w:type="dxa"/>
            <w:tcBorders>
              <w:bottom w:val="single" w:sz="4" w:space="0" w:color="auto"/>
            </w:tcBorders>
            <w:shd w:val="clear" w:color="auto" w:fill="FFFFFF" w:themeFill="background1"/>
          </w:tcPr>
          <w:p w14:paraId="5D0CEA96" w14:textId="44BFFAD8"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F</w:t>
            </w:r>
          </w:p>
        </w:tc>
        <w:tc>
          <w:tcPr>
            <w:tcW w:w="675" w:type="dxa"/>
            <w:tcBorders>
              <w:bottom w:val="single" w:sz="4" w:space="0" w:color="auto"/>
            </w:tcBorders>
            <w:shd w:val="clear" w:color="auto" w:fill="FFFFFF" w:themeFill="background1"/>
          </w:tcPr>
          <w:p w14:paraId="53905B20" w14:textId="14070434"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w:t>
            </w:r>
          </w:p>
        </w:tc>
        <w:tc>
          <w:tcPr>
            <w:tcW w:w="459" w:type="dxa"/>
            <w:tcBorders>
              <w:bottom w:val="single" w:sz="4" w:space="0" w:color="auto"/>
            </w:tcBorders>
            <w:shd w:val="clear" w:color="auto" w:fill="FFFFFF" w:themeFill="background1"/>
          </w:tcPr>
          <w:p w14:paraId="6404C446" w14:textId="6C3904F2"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F</w:t>
            </w:r>
          </w:p>
        </w:tc>
        <w:tc>
          <w:tcPr>
            <w:tcW w:w="567" w:type="dxa"/>
            <w:tcBorders>
              <w:bottom w:val="single" w:sz="4" w:space="0" w:color="auto"/>
            </w:tcBorders>
            <w:shd w:val="clear" w:color="auto" w:fill="FFFFFF" w:themeFill="background1"/>
          </w:tcPr>
          <w:p w14:paraId="25EA8F9E" w14:textId="627FB1BF"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w:t>
            </w:r>
          </w:p>
        </w:tc>
        <w:tc>
          <w:tcPr>
            <w:tcW w:w="675" w:type="dxa"/>
            <w:tcBorders>
              <w:bottom w:val="single" w:sz="4" w:space="0" w:color="auto"/>
            </w:tcBorders>
            <w:shd w:val="clear" w:color="auto" w:fill="FFFFFF" w:themeFill="background1"/>
          </w:tcPr>
          <w:p w14:paraId="3294603D" w14:textId="57D2D390"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F</w:t>
            </w:r>
          </w:p>
        </w:tc>
        <w:tc>
          <w:tcPr>
            <w:tcW w:w="567" w:type="dxa"/>
            <w:tcBorders>
              <w:bottom w:val="single" w:sz="4" w:space="0" w:color="auto"/>
            </w:tcBorders>
            <w:shd w:val="clear" w:color="auto" w:fill="FFFFFF" w:themeFill="background1"/>
          </w:tcPr>
          <w:p w14:paraId="013CD4B6" w14:textId="4E0B19B9"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w:t>
            </w:r>
          </w:p>
        </w:tc>
        <w:tc>
          <w:tcPr>
            <w:tcW w:w="840" w:type="dxa"/>
            <w:tcBorders>
              <w:bottom w:val="single" w:sz="4" w:space="0" w:color="auto"/>
            </w:tcBorders>
            <w:shd w:val="clear" w:color="auto" w:fill="FFFFFF" w:themeFill="background1"/>
          </w:tcPr>
          <w:p w14:paraId="15B907B6" w14:textId="1AE6A2F4"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F</w:t>
            </w:r>
          </w:p>
        </w:tc>
        <w:tc>
          <w:tcPr>
            <w:tcW w:w="673" w:type="dxa"/>
            <w:tcBorders>
              <w:bottom w:val="single" w:sz="4" w:space="0" w:color="auto"/>
            </w:tcBorders>
            <w:shd w:val="clear" w:color="auto" w:fill="FFFFFF" w:themeFill="background1"/>
          </w:tcPr>
          <w:p w14:paraId="425285F6" w14:textId="1D062ED4" w:rsidR="00EB3B43" w:rsidRPr="006A406B" w:rsidRDefault="00EB3B43" w:rsidP="00EB3B43">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b/>
                <w:sz w:val="18"/>
                <w:szCs w:val="18"/>
                <w:lang w:val="id-ID" w:eastAsia="id-ID"/>
              </w:rPr>
            </w:pPr>
            <w:r w:rsidRPr="006A406B">
              <w:rPr>
                <w:rFonts w:ascii="Palatino Linotype" w:eastAsia="Times New Roman" w:hAnsi="Palatino Linotype" w:cs="Times New Roman"/>
                <w:b/>
                <w:sz w:val="18"/>
                <w:szCs w:val="18"/>
                <w:lang w:val="id-ID" w:eastAsia="id-ID"/>
              </w:rPr>
              <w:t>%</w:t>
            </w:r>
          </w:p>
        </w:tc>
      </w:tr>
      <w:tr w:rsidR="00B84558" w:rsidRPr="006A406B" w14:paraId="3EF03A21" w14:textId="72E9FC84" w:rsidTr="00E55826">
        <w:tc>
          <w:tcPr>
            <w:cnfStyle w:val="001000000000" w:firstRow="0" w:lastRow="0" w:firstColumn="1" w:lastColumn="0" w:oddVBand="0" w:evenVBand="0" w:oddHBand="0" w:evenHBand="0" w:firstRowFirstColumn="0" w:firstRowLastColumn="0" w:lastRowFirstColumn="0" w:lastRowLastColumn="0"/>
            <w:tcW w:w="494" w:type="dxa"/>
            <w:tcBorders>
              <w:top w:val="single" w:sz="4" w:space="0" w:color="auto"/>
              <w:bottom w:val="nil"/>
            </w:tcBorders>
            <w:shd w:val="clear" w:color="auto" w:fill="FFFFFF" w:themeFill="background1"/>
          </w:tcPr>
          <w:p w14:paraId="4AD6C3F5" w14:textId="113F39BC" w:rsidR="00B84558" w:rsidRPr="006A406B" w:rsidRDefault="00B84558" w:rsidP="00B84558">
            <w:pPr>
              <w:jc w:val="both"/>
              <w:rPr>
                <w:rFonts w:ascii="Palatino Linotype" w:eastAsia="Times New Roman" w:hAnsi="Palatino Linotype" w:cs="Times New Roman"/>
                <w:b w:val="0"/>
                <w:sz w:val="18"/>
                <w:szCs w:val="18"/>
                <w:lang w:val="id-ID" w:eastAsia="id-ID"/>
              </w:rPr>
            </w:pPr>
            <w:r w:rsidRPr="006A406B">
              <w:rPr>
                <w:rFonts w:ascii="Palatino Linotype" w:eastAsia="Times New Roman" w:hAnsi="Palatino Linotype" w:cs="Times New Roman"/>
                <w:b w:val="0"/>
                <w:sz w:val="18"/>
                <w:szCs w:val="18"/>
                <w:lang w:val="id-ID" w:eastAsia="id-ID"/>
              </w:rPr>
              <w:t>1.</w:t>
            </w:r>
          </w:p>
        </w:tc>
        <w:tc>
          <w:tcPr>
            <w:tcW w:w="2483" w:type="dxa"/>
            <w:tcBorders>
              <w:top w:val="single" w:sz="4" w:space="0" w:color="auto"/>
              <w:bottom w:val="nil"/>
            </w:tcBorders>
            <w:shd w:val="clear" w:color="auto" w:fill="FFFFFF" w:themeFill="background1"/>
          </w:tcPr>
          <w:p w14:paraId="0D951D71" w14:textId="157AD80C" w:rsidR="00B84558" w:rsidRPr="00B84558" w:rsidRDefault="00B84558" w:rsidP="00B84558">
            <w:pPr>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B84558">
              <w:rPr>
                <w:rFonts w:ascii="Palatino Linotype" w:hAnsi="Palatino Linotype"/>
                <w:sz w:val="20"/>
                <w:szCs w:val="20"/>
              </w:rPr>
              <w:t>Very well developed</w:t>
            </w:r>
          </w:p>
        </w:tc>
        <w:tc>
          <w:tcPr>
            <w:tcW w:w="567" w:type="dxa"/>
            <w:tcBorders>
              <w:top w:val="single" w:sz="4" w:space="0" w:color="auto"/>
              <w:bottom w:val="nil"/>
            </w:tcBorders>
            <w:shd w:val="clear" w:color="auto" w:fill="FFFFFF" w:themeFill="background1"/>
          </w:tcPr>
          <w:p w14:paraId="2C287721" w14:textId="2F7736CE"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30</w:t>
            </w:r>
          </w:p>
        </w:tc>
        <w:tc>
          <w:tcPr>
            <w:tcW w:w="675" w:type="dxa"/>
            <w:tcBorders>
              <w:top w:val="single" w:sz="4" w:space="0" w:color="auto"/>
              <w:bottom w:val="nil"/>
            </w:tcBorders>
            <w:shd w:val="clear" w:color="auto" w:fill="FFFFFF" w:themeFill="background1"/>
          </w:tcPr>
          <w:p w14:paraId="276F00C3" w14:textId="1B4E7445"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93.7</w:t>
            </w:r>
          </w:p>
        </w:tc>
        <w:tc>
          <w:tcPr>
            <w:tcW w:w="459" w:type="dxa"/>
            <w:tcBorders>
              <w:top w:val="single" w:sz="4" w:space="0" w:color="auto"/>
              <w:bottom w:val="nil"/>
            </w:tcBorders>
            <w:shd w:val="clear" w:color="auto" w:fill="FFFFFF" w:themeFill="background1"/>
          </w:tcPr>
          <w:p w14:paraId="687CEF29" w14:textId="3E40D6D8"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28</w:t>
            </w:r>
          </w:p>
        </w:tc>
        <w:tc>
          <w:tcPr>
            <w:tcW w:w="675" w:type="dxa"/>
            <w:tcBorders>
              <w:top w:val="single" w:sz="4" w:space="0" w:color="auto"/>
              <w:bottom w:val="nil"/>
            </w:tcBorders>
            <w:shd w:val="clear" w:color="auto" w:fill="FFFFFF" w:themeFill="background1"/>
          </w:tcPr>
          <w:p w14:paraId="1BEFEC30" w14:textId="3AFAFFCE"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87.5</w:t>
            </w:r>
          </w:p>
        </w:tc>
        <w:tc>
          <w:tcPr>
            <w:tcW w:w="459" w:type="dxa"/>
            <w:tcBorders>
              <w:top w:val="single" w:sz="4" w:space="0" w:color="auto"/>
              <w:bottom w:val="nil"/>
            </w:tcBorders>
            <w:shd w:val="clear" w:color="auto" w:fill="FFFFFF" w:themeFill="background1"/>
          </w:tcPr>
          <w:p w14:paraId="5E449D51" w14:textId="77DE5C0F"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23</w:t>
            </w:r>
          </w:p>
        </w:tc>
        <w:tc>
          <w:tcPr>
            <w:tcW w:w="567" w:type="dxa"/>
            <w:tcBorders>
              <w:top w:val="single" w:sz="4" w:space="0" w:color="auto"/>
              <w:bottom w:val="nil"/>
            </w:tcBorders>
            <w:shd w:val="clear" w:color="auto" w:fill="FFFFFF" w:themeFill="background1"/>
          </w:tcPr>
          <w:p w14:paraId="095408E4" w14:textId="6F8EAB32"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71.9</w:t>
            </w:r>
          </w:p>
        </w:tc>
        <w:tc>
          <w:tcPr>
            <w:tcW w:w="675" w:type="dxa"/>
            <w:tcBorders>
              <w:top w:val="single" w:sz="4" w:space="0" w:color="auto"/>
              <w:bottom w:val="nil"/>
            </w:tcBorders>
            <w:shd w:val="clear" w:color="auto" w:fill="FFFFFF" w:themeFill="background1"/>
          </w:tcPr>
          <w:p w14:paraId="77E5CBD8" w14:textId="428FBD7B"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29</w:t>
            </w:r>
          </w:p>
        </w:tc>
        <w:tc>
          <w:tcPr>
            <w:tcW w:w="567" w:type="dxa"/>
            <w:tcBorders>
              <w:top w:val="single" w:sz="4" w:space="0" w:color="auto"/>
              <w:bottom w:val="nil"/>
            </w:tcBorders>
            <w:shd w:val="clear" w:color="auto" w:fill="FFFFFF" w:themeFill="background1"/>
          </w:tcPr>
          <w:p w14:paraId="45CA2670" w14:textId="71EB5214"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90.6</w:t>
            </w:r>
          </w:p>
        </w:tc>
        <w:tc>
          <w:tcPr>
            <w:tcW w:w="840" w:type="dxa"/>
            <w:tcBorders>
              <w:top w:val="single" w:sz="4" w:space="0" w:color="auto"/>
              <w:bottom w:val="nil"/>
            </w:tcBorders>
            <w:shd w:val="clear" w:color="auto" w:fill="FFFFFF" w:themeFill="background1"/>
          </w:tcPr>
          <w:p w14:paraId="77317206" w14:textId="17B5D182"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28</w:t>
            </w:r>
          </w:p>
        </w:tc>
        <w:tc>
          <w:tcPr>
            <w:tcW w:w="673" w:type="dxa"/>
            <w:tcBorders>
              <w:top w:val="single" w:sz="4" w:space="0" w:color="auto"/>
              <w:bottom w:val="nil"/>
            </w:tcBorders>
            <w:shd w:val="clear" w:color="auto" w:fill="FFFFFF" w:themeFill="background1"/>
          </w:tcPr>
          <w:p w14:paraId="15893F1A" w14:textId="5ACDA4B6"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87.5</w:t>
            </w:r>
          </w:p>
        </w:tc>
      </w:tr>
      <w:tr w:rsidR="00B84558" w:rsidRPr="006A406B" w14:paraId="52EAAD15" w14:textId="4D46988B" w:rsidTr="00E55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tcBorders>
              <w:top w:val="nil"/>
            </w:tcBorders>
            <w:shd w:val="clear" w:color="auto" w:fill="FFFFFF" w:themeFill="background1"/>
          </w:tcPr>
          <w:p w14:paraId="20F2D7AF" w14:textId="492D8CCB" w:rsidR="00B84558" w:rsidRPr="006A406B" w:rsidRDefault="00B84558" w:rsidP="00B84558">
            <w:pPr>
              <w:jc w:val="both"/>
              <w:rPr>
                <w:rFonts w:ascii="Palatino Linotype" w:eastAsia="Times New Roman" w:hAnsi="Palatino Linotype" w:cs="Times New Roman"/>
                <w:b w:val="0"/>
                <w:sz w:val="18"/>
                <w:szCs w:val="18"/>
                <w:lang w:val="id-ID" w:eastAsia="id-ID"/>
              </w:rPr>
            </w:pPr>
            <w:r w:rsidRPr="006A406B">
              <w:rPr>
                <w:rFonts w:ascii="Palatino Linotype" w:eastAsia="Times New Roman" w:hAnsi="Palatino Linotype" w:cs="Times New Roman"/>
                <w:b w:val="0"/>
                <w:sz w:val="18"/>
                <w:szCs w:val="18"/>
                <w:lang w:val="id-ID" w:eastAsia="id-ID"/>
              </w:rPr>
              <w:t>2.</w:t>
            </w:r>
          </w:p>
        </w:tc>
        <w:tc>
          <w:tcPr>
            <w:tcW w:w="2483" w:type="dxa"/>
            <w:tcBorders>
              <w:top w:val="nil"/>
            </w:tcBorders>
            <w:shd w:val="clear" w:color="auto" w:fill="FFFFFF" w:themeFill="background1"/>
          </w:tcPr>
          <w:p w14:paraId="3E5F4C5D" w14:textId="4F1C688F" w:rsidR="00B84558" w:rsidRPr="00B84558" w:rsidRDefault="00B84558" w:rsidP="00B84558">
            <w:pPr>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B84558">
              <w:rPr>
                <w:rFonts w:ascii="Palatino Linotype" w:hAnsi="Palatino Linotype"/>
                <w:sz w:val="20"/>
                <w:szCs w:val="20"/>
              </w:rPr>
              <w:t>Growing as expected</w:t>
            </w:r>
          </w:p>
        </w:tc>
        <w:tc>
          <w:tcPr>
            <w:tcW w:w="567" w:type="dxa"/>
            <w:tcBorders>
              <w:top w:val="nil"/>
            </w:tcBorders>
            <w:shd w:val="clear" w:color="auto" w:fill="FFFFFF" w:themeFill="background1"/>
          </w:tcPr>
          <w:p w14:paraId="1F492A4B" w14:textId="3D402053"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675" w:type="dxa"/>
            <w:tcBorders>
              <w:top w:val="nil"/>
            </w:tcBorders>
            <w:shd w:val="clear" w:color="auto" w:fill="FFFFFF" w:themeFill="background1"/>
          </w:tcPr>
          <w:p w14:paraId="54E8514B" w14:textId="4A3DBB1D"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459" w:type="dxa"/>
            <w:tcBorders>
              <w:top w:val="nil"/>
            </w:tcBorders>
            <w:shd w:val="clear" w:color="auto" w:fill="FFFFFF" w:themeFill="background1"/>
          </w:tcPr>
          <w:p w14:paraId="6F83801D" w14:textId="745CA9AB"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3</w:t>
            </w:r>
          </w:p>
        </w:tc>
        <w:tc>
          <w:tcPr>
            <w:tcW w:w="675" w:type="dxa"/>
            <w:tcBorders>
              <w:top w:val="nil"/>
            </w:tcBorders>
            <w:shd w:val="clear" w:color="auto" w:fill="FFFFFF" w:themeFill="background1"/>
          </w:tcPr>
          <w:p w14:paraId="22D6B885" w14:textId="5E0AA0F8"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9.4</w:t>
            </w:r>
          </w:p>
        </w:tc>
        <w:tc>
          <w:tcPr>
            <w:tcW w:w="459" w:type="dxa"/>
            <w:tcBorders>
              <w:top w:val="nil"/>
            </w:tcBorders>
            <w:shd w:val="clear" w:color="auto" w:fill="FFFFFF" w:themeFill="background1"/>
          </w:tcPr>
          <w:p w14:paraId="22719405" w14:textId="7D9A769C"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6</w:t>
            </w:r>
          </w:p>
        </w:tc>
        <w:tc>
          <w:tcPr>
            <w:tcW w:w="567" w:type="dxa"/>
            <w:tcBorders>
              <w:top w:val="nil"/>
            </w:tcBorders>
            <w:shd w:val="clear" w:color="auto" w:fill="FFFFFF" w:themeFill="background1"/>
          </w:tcPr>
          <w:p w14:paraId="7A484527" w14:textId="4F4A8816"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18.8</w:t>
            </w:r>
          </w:p>
        </w:tc>
        <w:tc>
          <w:tcPr>
            <w:tcW w:w="675" w:type="dxa"/>
            <w:tcBorders>
              <w:top w:val="nil"/>
            </w:tcBorders>
            <w:shd w:val="clear" w:color="auto" w:fill="FFFFFF" w:themeFill="background1"/>
          </w:tcPr>
          <w:p w14:paraId="4191D1FE" w14:textId="58B36509"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2</w:t>
            </w:r>
          </w:p>
        </w:tc>
        <w:tc>
          <w:tcPr>
            <w:tcW w:w="567" w:type="dxa"/>
            <w:tcBorders>
              <w:top w:val="nil"/>
            </w:tcBorders>
            <w:shd w:val="clear" w:color="auto" w:fill="FFFFFF" w:themeFill="background1"/>
          </w:tcPr>
          <w:p w14:paraId="1231DB9C" w14:textId="76F67075"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6.3</w:t>
            </w:r>
          </w:p>
        </w:tc>
        <w:tc>
          <w:tcPr>
            <w:tcW w:w="840" w:type="dxa"/>
            <w:tcBorders>
              <w:top w:val="nil"/>
            </w:tcBorders>
            <w:shd w:val="clear" w:color="auto" w:fill="FFFFFF" w:themeFill="background1"/>
          </w:tcPr>
          <w:p w14:paraId="1DC2BD73" w14:textId="5A7ADC16"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1</w:t>
            </w:r>
          </w:p>
        </w:tc>
        <w:tc>
          <w:tcPr>
            <w:tcW w:w="673" w:type="dxa"/>
            <w:tcBorders>
              <w:top w:val="nil"/>
            </w:tcBorders>
            <w:shd w:val="clear" w:color="auto" w:fill="FFFFFF" w:themeFill="background1"/>
          </w:tcPr>
          <w:p w14:paraId="2856ED01" w14:textId="21A85195"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3.1</w:t>
            </w:r>
          </w:p>
        </w:tc>
      </w:tr>
      <w:tr w:rsidR="00B84558" w:rsidRPr="006A406B" w14:paraId="56F965F2" w14:textId="29CF1768" w:rsidTr="00E55826">
        <w:tc>
          <w:tcPr>
            <w:cnfStyle w:val="001000000000" w:firstRow="0" w:lastRow="0" w:firstColumn="1" w:lastColumn="0" w:oddVBand="0" w:evenVBand="0" w:oddHBand="0" w:evenHBand="0" w:firstRowFirstColumn="0" w:firstRowLastColumn="0" w:lastRowFirstColumn="0" w:lastRowLastColumn="0"/>
            <w:tcW w:w="494" w:type="dxa"/>
            <w:shd w:val="clear" w:color="auto" w:fill="FFFFFF" w:themeFill="background1"/>
          </w:tcPr>
          <w:p w14:paraId="0FFEE356" w14:textId="3E08597C" w:rsidR="00B84558" w:rsidRPr="006A406B" w:rsidRDefault="00B84558" w:rsidP="00B84558">
            <w:pPr>
              <w:jc w:val="both"/>
              <w:rPr>
                <w:rFonts w:ascii="Palatino Linotype" w:eastAsia="Times New Roman" w:hAnsi="Palatino Linotype" w:cs="Times New Roman"/>
                <w:b w:val="0"/>
                <w:sz w:val="18"/>
                <w:szCs w:val="18"/>
                <w:lang w:val="id-ID" w:eastAsia="id-ID"/>
              </w:rPr>
            </w:pPr>
            <w:r w:rsidRPr="006A406B">
              <w:rPr>
                <w:rFonts w:ascii="Palatino Linotype" w:eastAsia="Times New Roman" w:hAnsi="Palatino Linotype" w:cs="Times New Roman"/>
                <w:b w:val="0"/>
                <w:sz w:val="18"/>
                <w:szCs w:val="18"/>
                <w:lang w:val="id-ID" w:eastAsia="id-ID"/>
              </w:rPr>
              <w:t>3.</w:t>
            </w:r>
          </w:p>
        </w:tc>
        <w:tc>
          <w:tcPr>
            <w:tcW w:w="2483" w:type="dxa"/>
            <w:shd w:val="clear" w:color="auto" w:fill="FFFFFF" w:themeFill="background1"/>
          </w:tcPr>
          <w:p w14:paraId="72E9FC38" w14:textId="3A4A350C" w:rsidR="00B84558" w:rsidRPr="00B84558" w:rsidRDefault="00B84558" w:rsidP="00B84558">
            <w:pPr>
              <w:jc w:val="both"/>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B84558">
              <w:rPr>
                <w:rFonts w:ascii="Palatino Linotype" w:hAnsi="Palatino Linotype"/>
                <w:sz w:val="20"/>
                <w:szCs w:val="20"/>
              </w:rPr>
              <w:t>Start growing</w:t>
            </w:r>
          </w:p>
        </w:tc>
        <w:tc>
          <w:tcPr>
            <w:tcW w:w="567" w:type="dxa"/>
            <w:shd w:val="clear" w:color="auto" w:fill="FFFFFF" w:themeFill="background1"/>
          </w:tcPr>
          <w:p w14:paraId="40641283" w14:textId="788BAC00"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2</w:t>
            </w:r>
          </w:p>
        </w:tc>
        <w:tc>
          <w:tcPr>
            <w:tcW w:w="675" w:type="dxa"/>
            <w:shd w:val="clear" w:color="auto" w:fill="FFFFFF" w:themeFill="background1"/>
          </w:tcPr>
          <w:p w14:paraId="5A27153D" w14:textId="413E104D"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6.3</w:t>
            </w:r>
          </w:p>
        </w:tc>
        <w:tc>
          <w:tcPr>
            <w:tcW w:w="459" w:type="dxa"/>
            <w:shd w:val="clear" w:color="auto" w:fill="FFFFFF" w:themeFill="background1"/>
          </w:tcPr>
          <w:p w14:paraId="2866A359" w14:textId="547FFB19"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1</w:t>
            </w:r>
          </w:p>
        </w:tc>
        <w:tc>
          <w:tcPr>
            <w:tcW w:w="675" w:type="dxa"/>
            <w:shd w:val="clear" w:color="auto" w:fill="FFFFFF" w:themeFill="background1"/>
          </w:tcPr>
          <w:p w14:paraId="04954D2D" w14:textId="330E8EBD"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3.1</w:t>
            </w:r>
          </w:p>
        </w:tc>
        <w:tc>
          <w:tcPr>
            <w:tcW w:w="459" w:type="dxa"/>
            <w:shd w:val="clear" w:color="auto" w:fill="FFFFFF" w:themeFill="background1"/>
          </w:tcPr>
          <w:p w14:paraId="6EBE6188" w14:textId="29C53EBA"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3</w:t>
            </w:r>
          </w:p>
        </w:tc>
        <w:tc>
          <w:tcPr>
            <w:tcW w:w="567" w:type="dxa"/>
            <w:shd w:val="clear" w:color="auto" w:fill="FFFFFF" w:themeFill="background1"/>
          </w:tcPr>
          <w:p w14:paraId="18B0825D" w14:textId="7953959F"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sidRPr="006A406B">
              <w:rPr>
                <w:rFonts w:ascii="Palatino Linotype" w:eastAsia="Times New Roman" w:hAnsi="Palatino Linotype" w:cs="Times New Roman"/>
                <w:sz w:val="18"/>
                <w:szCs w:val="18"/>
                <w:lang w:val="id-ID" w:eastAsia="id-ID"/>
              </w:rPr>
              <w:t>9.4</w:t>
            </w:r>
          </w:p>
        </w:tc>
        <w:tc>
          <w:tcPr>
            <w:tcW w:w="675" w:type="dxa"/>
            <w:shd w:val="clear" w:color="auto" w:fill="FFFFFF" w:themeFill="background1"/>
          </w:tcPr>
          <w:p w14:paraId="4685E919" w14:textId="27869B44"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1</w:t>
            </w:r>
          </w:p>
        </w:tc>
        <w:tc>
          <w:tcPr>
            <w:tcW w:w="567" w:type="dxa"/>
            <w:shd w:val="clear" w:color="auto" w:fill="FFFFFF" w:themeFill="background1"/>
          </w:tcPr>
          <w:p w14:paraId="1A4C5095" w14:textId="5D036E7D"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3.1</w:t>
            </w:r>
          </w:p>
        </w:tc>
        <w:tc>
          <w:tcPr>
            <w:tcW w:w="840" w:type="dxa"/>
            <w:shd w:val="clear" w:color="auto" w:fill="FFFFFF" w:themeFill="background1"/>
          </w:tcPr>
          <w:p w14:paraId="7CBC1833" w14:textId="0666E6CC"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3</w:t>
            </w:r>
          </w:p>
        </w:tc>
        <w:tc>
          <w:tcPr>
            <w:tcW w:w="673" w:type="dxa"/>
            <w:shd w:val="clear" w:color="auto" w:fill="FFFFFF" w:themeFill="background1"/>
          </w:tcPr>
          <w:p w14:paraId="08C1B4AC" w14:textId="1AF620AB" w:rsidR="00B84558" w:rsidRPr="006A406B" w:rsidRDefault="00B84558" w:rsidP="00B84558">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9.4</w:t>
            </w:r>
          </w:p>
        </w:tc>
      </w:tr>
      <w:tr w:rsidR="00B84558" w:rsidRPr="006A406B" w14:paraId="18163D68" w14:textId="0A3CCD54" w:rsidTr="00E55826">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94" w:type="dxa"/>
            <w:shd w:val="clear" w:color="auto" w:fill="FFFFFF" w:themeFill="background1"/>
          </w:tcPr>
          <w:p w14:paraId="38C8D3B3" w14:textId="4EF862E8" w:rsidR="00B84558" w:rsidRPr="006A406B" w:rsidRDefault="00B84558" w:rsidP="00B84558">
            <w:pPr>
              <w:jc w:val="both"/>
              <w:rPr>
                <w:rFonts w:ascii="Palatino Linotype" w:eastAsia="Times New Roman" w:hAnsi="Palatino Linotype" w:cs="Times New Roman"/>
                <w:b w:val="0"/>
                <w:sz w:val="18"/>
                <w:szCs w:val="18"/>
                <w:lang w:val="id-ID" w:eastAsia="id-ID"/>
              </w:rPr>
            </w:pPr>
            <w:r w:rsidRPr="006A406B">
              <w:rPr>
                <w:rFonts w:ascii="Palatino Linotype" w:eastAsia="Times New Roman" w:hAnsi="Palatino Linotype" w:cs="Times New Roman"/>
                <w:b w:val="0"/>
                <w:sz w:val="18"/>
                <w:szCs w:val="18"/>
                <w:lang w:val="id-ID" w:eastAsia="id-ID"/>
              </w:rPr>
              <w:t>4.</w:t>
            </w:r>
          </w:p>
        </w:tc>
        <w:tc>
          <w:tcPr>
            <w:tcW w:w="2483" w:type="dxa"/>
            <w:shd w:val="clear" w:color="auto" w:fill="FFFFFF" w:themeFill="background1"/>
          </w:tcPr>
          <w:p w14:paraId="1C091675" w14:textId="351EB950" w:rsidR="00B84558" w:rsidRPr="00B84558" w:rsidRDefault="00B84558" w:rsidP="00B84558">
            <w:pPr>
              <w:jc w:val="both"/>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B84558">
              <w:rPr>
                <w:rFonts w:ascii="Palatino Linotype" w:hAnsi="Palatino Linotype"/>
                <w:sz w:val="20"/>
                <w:szCs w:val="20"/>
              </w:rPr>
              <w:t>Undeveloped</w:t>
            </w:r>
          </w:p>
        </w:tc>
        <w:tc>
          <w:tcPr>
            <w:tcW w:w="567" w:type="dxa"/>
            <w:shd w:val="clear" w:color="auto" w:fill="FFFFFF" w:themeFill="background1"/>
          </w:tcPr>
          <w:p w14:paraId="0B6E4B41" w14:textId="2AF0669B"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675" w:type="dxa"/>
            <w:shd w:val="clear" w:color="auto" w:fill="FFFFFF" w:themeFill="background1"/>
          </w:tcPr>
          <w:p w14:paraId="2149AC32" w14:textId="639D05F9"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459" w:type="dxa"/>
            <w:shd w:val="clear" w:color="auto" w:fill="FFFFFF" w:themeFill="background1"/>
          </w:tcPr>
          <w:p w14:paraId="225FBAC1" w14:textId="19FB0E1B"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675" w:type="dxa"/>
            <w:shd w:val="clear" w:color="auto" w:fill="FFFFFF" w:themeFill="background1"/>
          </w:tcPr>
          <w:p w14:paraId="4D8C479E" w14:textId="4F58E3D2"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459" w:type="dxa"/>
            <w:shd w:val="clear" w:color="auto" w:fill="FFFFFF" w:themeFill="background1"/>
          </w:tcPr>
          <w:p w14:paraId="19A45982" w14:textId="2028CA1B"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567" w:type="dxa"/>
            <w:shd w:val="clear" w:color="auto" w:fill="FFFFFF" w:themeFill="background1"/>
          </w:tcPr>
          <w:p w14:paraId="510A9349" w14:textId="57DE26FA"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675" w:type="dxa"/>
            <w:shd w:val="clear" w:color="auto" w:fill="FFFFFF" w:themeFill="background1"/>
          </w:tcPr>
          <w:p w14:paraId="1DC1472A" w14:textId="008A355E"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567" w:type="dxa"/>
            <w:shd w:val="clear" w:color="auto" w:fill="FFFFFF" w:themeFill="background1"/>
          </w:tcPr>
          <w:p w14:paraId="1AD3E276" w14:textId="512E03E1"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840" w:type="dxa"/>
            <w:shd w:val="clear" w:color="auto" w:fill="FFFFFF" w:themeFill="background1"/>
          </w:tcPr>
          <w:p w14:paraId="4DA3984A" w14:textId="6D57B96F"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c>
          <w:tcPr>
            <w:tcW w:w="673" w:type="dxa"/>
            <w:shd w:val="clear" w:color="auto" w:fill="FFFFFF" w:themeFill="background1"/>
          </w:tcPr>
          <w:p w14:paraId="599DD4C0" w14:textId="5971D5CD" w:rsidR="00B84558" w:rsidRPr="006A406B" w:rsidRDefault="00B84558" w:rsidP="00B84558">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18"/>
                <w:szCs w:val="18"/>
                <w:lang w:val="id-ID" w:eastAsia="id-ID"/>
              </w:rPr>
            </w:pPr>
            <w:r>
              <w:rPr>
                <w:rFonts w:ascii="Palatino Linotype" w:eastAsia="Times New Roman" w:hAnsi="Palatino Linotype" w:cs="Times New Roman"/>
                <w:sz w:val="18"/>
                <w:szCs w:val="18"/>
                <w:lang w:val="id-ID" w:eastAsia="id-ID"/>
              </w:rPr>
              <w:t>-</w:t>
            </w:r>
          </w:p>
        </w:tc>
      </w:tr>
    </w:tbl>
    <w:p w14:paraId="50CA23C1" w14:textId="77777777" w:rsidR="00EB3B43" w:rsidRDefault="00EB3B43" w:rsidP="00C55435">
      <w:pPr>
        <w:spacing w:after="0"/>
        <w:ind w:firstLine="567"/>
        <w:jc w:val="both"/>
        <w:rPr>
          <w:rFonts w:ascii="Palatino Linotype" w:eastAsia="Times New Roman" w:hAnsi="Palatino Linotype" w:cs="Times New Roman"/>
          <w:sz w:val="20"/>
          <w:szCs w:val="20"/>
          <w:lang w:val="id-ID" w:eastAsia="id-ID"/>
        </w:rPr>
      </w:pPr>
    </w:p>
    <w:p w14:paraId="78AA92FA" w14:textId="692980D1" w:rsidR="003227C7" w:rsidRDefault="003227C7" w:rsidP="003227C7">
      <w:pPr>
        <w:spacing w:after="0"/>
        <w:ind w:firstLine="426"/>
        <w:jc w:val="both"/>
        <w:rPr>
          <w:rFonts w:ascii="Palatino Linotype" w:eastAsia="Times New Roman" w:hAnsi="Palatino Linotype" w:cs="Times New Roman"/>
          <w:sz w:val="20"/>
          <w:szCs w:val="20"/>
          <w:lang w:val="en-US" w:eastAsia="id-ID"/>
        </w:rPr>
      </w:pPr>
      <w:r w:rsidRPr="003227C7">
        <w:rPr>
          <w:rFonts w:ascii="Palatino Linotype" w:eastAsia="Times New Roman" w:hAnsi="Palatino Linotype" w:cs="Times New Roman"/>
          <w:sz w:val="20"/>
          <w:szCs w:val="20"/>
          <w:lang w:val="id-ID" w:eastAsia="id-ID"/>
        </w:rPr>
        <w:t>Table 5 shows that the five aspects observed have experienced significant developments. In the religious aspect, student activity showed that 30 students had done it with a total of 93.7%, while in the discipline aspect, there were 28 students or 87.5%. Regarding honesty, the number of students have shown this behaviour is 23 students or 71.9%, and the aspect of national spirit is 90.6%. Finally, regarding caring for the environment, the number of students who have shown this behaviour is 28, or 87.5%. The level of effectiveness and the findings are matched with Table 6</w:t>
      </w:r>
      <w:r>
        <w:rPr>
          <w:rFonts w:ascii="Palatino Linotype" w:eastAsia="Times New Roman" w:hAnsi="Palatino Linotype" w:cs="Times New Roman"/>
          <w:sz w:val="20"/>
          <w:szCs w:val="20"/>
          <w:lang w:val="en-US" w:eastAsia="id-ID"/>
        </w:rPr>
        <w:t>.</w:t>
      </w:r>
    </w:p>
    <w:p w14:paraId="783FB8CD" w14:textId="77777777" w:rsidR="00E95C27" w:rsidRPr="003227C7" w:rsidRDefault="00E95C27" w:rsidP="003227C7">
      <w:pPr>
        <w:spacing w:after="0"/>
        <w:ind w:firstLine="426"/>
        <w:jc w:val="both"/>
        <w:rPr>
          <w:rFonts w:ascii="Palatino Linotype" w:eastAsia="Times New Roman" w:hAnsi="Palatino Linotype" w:cs="Times New Roman"/>
          <w:sz w:val="20"/>
          <w:szCs w:val="20"/>
          <w:lang w:val="en-US" w:eastAsia="id-ID"/>
        </w:rPr>
      </w:pPr>
    </w:p>
    <w:p w14:paraId="592A1F0A" w14:textId="4B9044C2" w:rsidR="006A406B" w:rsidRDefault="00EE3CD0" w:rsidP="006A406B">
      <w:pPr>
        <w:spacing w:after="0"/>
        <w:ind w:left="2160" w:firstLine="720"/>
        <w:jc w:val="both"/>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 xml:space="preserve"> </w:t>
      </w:r>
      <w:r w:rsidR="006A406B">
        <w:rPr>
          <w:rFonts w:ascii="Palatino Linotype" w:eastAsia="Times New Roman" w:hAnsi="Palatino Linotype" w:cs="Times New Roman"/>
          <w:sz w:val="20"/>
          <w:szCs w:val="20"/>
          <w:lang w:val="id-ID" w:eastAsia="id-ID"/>
        </w:rPr>
        <w:t>Tab</w:t>
      </w:r>
      <w:r w:rsidR="00D45038">
        <w:rPr>
          <w:rFonts w:ascii="Palatino Linotype" w:eastAsia="Times New Roman" w:hAnsi="Palatino Linotype" w:cs="Times New Roman"/>
          <w:sz w:val="20"/>
          <w:szCs w:val="20"/>
          <w:lang w:val="en-US" w:eastAsia="id-ID"/>
        </w:rPr>
        <w:t>le</w:t>
      </w:r>
      <w:r w:rsidR="006A406B">
        <w:rPr>
          <w:rFonts w:ascii="Palatino Linotype" w:eastAsia="Times New Roman" w:hAnsi="Palatino Linotype" w:cs="Times New Roman"/>
          <w:sz w:val="20"/>
          <w:szCs w:val="20"/>
          <w:lang w:val="id-ID" w:eastAsia="id-ID"/>
        </w:rPr>
        <w:t xml:space="preserve"> 6. Effectiveness Test Results</w:t>
      </w:r>
    </w:p>
    <w:tbl>
      <w:tblPr>
        <w:tblStyle w:val="LightShading"/>
        <w:tblW w:w="0" w:type="auto"/>
        <w:tblInd w:w="2123" w:type="dxa"/>
        <w:shd w:val="clear" w:color="auto" w:fill="FFFFFF" w:themeFill="background1"/>
        <w:tblLook w:val="04A0" w:firstRow="1" w:lastRow="0" w:firstColumn="1" w:lastColumn="0" w:noHBand="0" w:noVBand="1"/>
      </w:tblPr>
      <w:tblGrid>
        <w:gridCol w:w="566"/>
        <w:gridCol w:w="2246"/>
        <w:gridCol w:w="1984"/>
      </w:tblGrid>
      <w:tr w:rsidR="00EE3CD0" w:rsidRPr="006A406B" w14:paraId="46474C90" w14:textId="77777777" w:rsidTr="00EE3CD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 w:type="dxa"/>
            <w:shd w:val="clear" w:color="auto" w:fill="FFFFFF" w:themeFill="background1"/>
          </w:tcPr>
          <w:p w14:paraId="408408D9" w14:textId="576785DC" w:rsidR="00EE3CD0" w:rsidRPr="006A406B" w:rsidRDefault="00EE3CD0" w:rsidP="006A406B">
            <w:pPr>
              <w:jc w:val="center"/>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No</w:t>
            </w:r>
          </w:p>
        </w:tc>
        <w:tc>
          <w:tcPr>
            <w:tcW w:w="2246" w:type="dxa"/>
            <w:shd w:val="clear" w:color="auto" w:fill="FFFFFF" w:themeFill="background1"/>
          </w:tcPr>
          <w:p w14:paraId="245434B1" w14:textId="4EB112E1" w:rsidR="00EE3CD0" w:rsidRPr="006A406B" w:rsidRDefault="00EE3CD0" w:rsidP="006A406B">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Score Range</w:t>
            </w:r>
          </w:p>
        </w:tc>
        <w:tc>
          <w:tcPr>
            <w:tcW w:w="1984" w:type="dxa"/>
            <w:shd w:val="clear" w:color="auto" w:fill="FFFFFF" w:themeFill="background1"/>
          </w:tcPr>
          <w:p w14:paraId="487DC029" w14:textId="39872143" w:rsidR="00EE3CD0" w:rsidRPr="006A406B" w:rsidRDefault="00EE3CD0" w:rsidP="006A406B">
            <w:pPr>
              <w:jc w:val="center"/>
              <w:cnfStyle w:val="100000000000" w:firstRow="1"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Category</w:t>
            </w:r>
          </w:p>
        </w:tc>
      </w:tr>
      <w:tr w:rsidR="00EE3CD0" w:rsidRPr="006A406B" w14:paraId="6C4619E8" w14:textId="77777777" w:rsidTr="00EE3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 w:type="dxa"/>
            <w:shd w:val="clear" w:color="auto" w:fill="FFFFFF" w:themeFill="background1"/>
          </w:tcPr>
          <w:p w14:paraId="3850F8B2" w14:textId="1013E71A" w:rsidR="00EE3CD0" w:rsidRPr="006A406B" w:rsidRDefault="00EE3CD0" w:rsidP="006A406B">
            <w:pPr>
              <w:jc w:val="center"/>
              <w:rPr>
                <w:rFonts w:ascii="Palatino Linotype" w:eastAsia="Times New Roman" w:hAnsi="Palatino Linotype" w:cs="Times New Roman"/>
                <w:b w:val="0"/>
                <w:sz w:val="20"/>
                <w:szCs w:val="20"/>
                <w:lang w:val="id-ID" w:eastAsia="id-ID"/>
              </w:rPr>
            </w:pPr>
            <w:r w:rsidRPr="006A406B">
              <w:rPr>
                <w:rFonts w:ascii="Palatino Linotype" w:eastAsia="Times New Roman" w:hAnsi="Palatino Linotype" w:cs="Times New Roman"/>
                <w:b w:val="0"/>
                <w:sz w:val="20"/>
                <w:szCs w:val="20"/>
                <w:lang w:val="id-ID" w:eastAsia="id-ID"/>
              </w:rPr>
              <w:t>1.</w:t>
            </w:r>
          </w:p>
        </w:tc>
        <w:tc>
          <w:tcPr>
            <w:tcW w:w="2246" w:type="dxa"/>
            <w:shd w:val="clear" w:color="auto" w:fill="FFFFFF" w:themeFill="background1"/>
          </w:tcPr>
          <w:p w14:paraId="156189FA" w14:textId="76E49A0B" w:rsidR="00EE3CD0" w:rsidRPr="006A406B" w:rsidRDefault="00EE3CD0" w:rsidP="006A406B">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85.01—100%</w:t>
            </w:r>
          </w:p>
        </w:tc>
        <w:tc>
          <w:tcPr>
            <w:tcW w:w="1984" w:type="dxa"/>
            <w:shd w:val="clear" w:color="auto" w:fill="FFFFFF" w:themeFill="background1"/>
          </w:tcPr>
          <w:p w14:paraId="7160E71D" w14:textId="60B3FD91" w:rsidR="00EE3CD0" w:rsidRPr="006A406B" w:rsidRDefault="00EE3CD0" w:rsidP="006A406B">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 xml:space="preserve">Very high </w:t>
            </w:r>
          </w:p>
        </w:tc>
      </w:tr>
      <w:tr w:rsidR="00EE3CD0" w:rsidRPr="006A406B" w14:paraId="29C47D11" w14:textId="77777777" w:rsidTr="00EE3CD0">
        <w:tc>
          <w:tcPr>
            <w:cnfStyle w:val="001000000000" w:firstRow="0" w:lastRow="0" w:firstColumn="1" w:lastColumn="0" w:oddVBand="0" w:evenVBand="0" w:oddHBand="0" w:evenHBand="0" w:firstRowFirstColumn="0" w:firstRowLastColumn="0" w:lastRowFirstColumn="0" w:lastRowLastColumn="0"/>
            <w:tcW w:w="566" w:type="dxa"/>
            <w:shd w:val="clear" w:color="auto" w:fill="FFFFFF" w:themeFill="background1"/>
          </w:tcPr>
          <w:p w14:paraId="585CD211" w14:textId="6695892A" w:rsidR="00EE3CD0" w:rsidRPr="006A406B" w:rsidRDefault="00EE3CD0" w:rsidP="006A406B">
            <w:pPr>
              <w:jc w:val="center"/>
              <w:rPr>
                <w:rFonts w:ascii="Palatino Linotype" w:eastAsia="Times New Roman" w:hAnsi="Palatino Linotype" w:cs="Times New Roman"/>
                <w:b w:val="0"/>
                <w:sz w:val="20"/>
                <w:szCs w:val="20"/>
                <w:lang w:val="id-ID" w:eastAsia="id-ID"/>
              </w:rPr>
            </w:pPr>
            <w:r w:rsidRPr="006A406B">
              <w:rPr>
                <w:rFonts w:ascii="Palatino Linotype" w:eastAsia="Times New Roman" w:hAnsi="Palatino Linotype" w:cs="Times New Roman"/>
                <w:b w:val="0"/>
                <w:sz w:val="20"/>
                <w:szCs w:val="20"/>
                <w:lang w:val="id-ID" w:eastAsia="id-ID"/>
              </w:rPr>
              <w:t>2.</w:t>
            </w:r>
          </w:p>
        </w:tc>
        <w:tc>
          <w:tcPr>
            <w:tcW w:w="2246" w:type="dxa"/>
            <w:shd w:val="clear" w:color="auto" w:fill="FFFFFF" w:themeFill="background1"/>
          </w:tcPr>
          <w:p w14:paraId="7BF3A885" w14:textId="1D62990C" w:rsidR="00EE3CD0" w:rsidRPr="006A406B" w:rsidRDefault="00EE3CD0" w:rsidP="006A406B">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70.01—85%</w:t>
            </w:r>
          </w:p>
        </w:tc>
        <w:tc>
          <w:tcPr>
            <w:tcW w:w="1984" w:type="dxa"/>
            <w:shd w:val="clear" w:color="auto" w:fill="FFFFFF" w:themeFill="background1"/>
          </w:tcPr>
          <w:p w14:paraId="649756F2" w14:textId="397D7F85" w:rsidR="00EE3CD0" w:rsidRPr="006A406B" w:rsidRDefault="00EE3CD0" w:rsidP="006A406B">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 xml:space="preserve">High </w:t>
            </w:r>
          </w:p>
        </w:tc>
      </w:tr>
      <w:tr w:rsidR="00EE3CD0" w:rsidRPr="006A406B" w14:paraId="1547D412" w14:textId="77777777" w:rsidTr="00EE3CD0">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66" w:type="dxa"/>
            <w:tcBorders>
              <w:bottom w:val="nil"/>
            </w:tcBorders>
            <w:shd w:val="clear" w:color="auto" w:fill="FFFFFF" w:themeFill="background1"/>
          </w:tcPr>
          <w:p w14:paraId="71FEB610" w14:textId="11BBFD5B" w:rsidR="00EE3CD0" w:rsidRPr="006A406B" w:rsidRDefault="00EE3CD0" w:rsidP="006A406B">
            <w:pPr>
              <w:jc w:val="center"/>
              <w:rPr>
                <w:rFonts w:ascii="Palatino Linotype" w:eastAsia="Times New Roman" w:hAnsi="Palatino Linotype" w:cs="Times New Roman"/>
                <w:b w:val="0"/>
                <w:sz w:val="20"/>
                <w:szCs w:val="20"/>
                <w:lang w:val="id-ID" w:eastAsia="id-ID"/>
              </w:rPr>
            </w:pPr>
            <w:r w:rsidRPr="006A406B">
              <w:rPr>
                <w:rFonts w:ascii="Palatino Linotype" w:eastAsia="Times New Roman" w:hAnsi="Palatino Linotype" w:cs="Times New Roman"/>
                <w:b w:val="0"/>
                <w:sz w:val="20"/>
                <w:szCs w:val="20"/>
                <w:lang w:val="id-ID" w:eastAsia="id-ID"/>
              </w:rPr>
              <w:t>3.</w:t>
            </w:r>
          </w:p>
        </w:tc>
        <w:tc>
          <w:tcPr>
            <w:tcW w:w="2246" w:type="dxa"/>
            <w:tcBorders>
              <w:bottom w:val="nil"/>
            </w:tcBorders>
            <w:shd w:val="clear" w:color="auto" w:fill="FFFFFF" w:themeFill="background1"/>
          </w:tcPr>
          <w:p w14:paraId="539B6931" w14:textId="1FB545F2" w:rsidR="00EE3CD0" w:rsidRPr="006A406B" w:rsidRDefault="00EE3CD0" w:rsidP="006A406B">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50.01—70%</w:t>
            </w:r>
          </w:p>
        </w:tc>
        <w:tc>
          <w:tcPr>
            <w:tcW w:w="1984" w:type="dxa"/>
            <w:tcBorders>
              <w:bottom w:val="nil"/>
            </w:tcBorders>
            <w:shd w:val="clear" w:color="auto" w:fill="FFFFFF" w:themeFill="background1"/>
          </w:tcPr>
          <w:p w14:paraId="27ECF308" w14:textId="1E91E922" w:rsidR="00EE3CD0" w:rsidRPr="006A406B" w:rsidRDefault="00EE3CD0" w:rsidP="006A406B">
            <w:pPr>
              <w:jc w:val="center"/>
              <w:cnfStyle w:val="000000100000" w:firstRow="0" w:lastRow="0" w:firstColumn="0" w:lastColumn="0" w:oddVBand="0" w:evenVBand="0" w:oddHBand="1"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low</w:t>
            </w:r>
          </w:p>
        </w:tc>
      </w:tr>
      <w:tr w:rsidR="00EE3CD0" w:rsidRPr="006A406B" w14:paraId="562990C1" w14:textId="77777777" w:rsidTr="00EE3CD0">
        <w:tc>
          <w:tcPr>
            <w:cnfStyle w:val="001000000000" w:firstRow="0" w:lastRow="0" w:firstColumn="1" w:lastColumn="0" w:oddVBand="0" w:evenVBand="0" w:oddHBand="0" w:evenHBand="0" w:firstRowFirstColumn="0" w:firstRowLastColumn="0" w:lastRowFirstColumn="0" w:lastRowLastColumn="0"/>
            <w:tcW w:w="566" w:type="dxa"/>
            <w:tcBorders>
              <w:top w:val="nil"/>
              <w:bottom w:val="single" w:sz="4" w:space="0" w:color="auto"/>
            </w:tcBorders>
            <w:shd w:val="clear" w:color="auto" w:fill="FFFFFF" w:themeFill="background1"/>
          </w:tcPr>
          <w:p w14:paraId="7F9F6391" w14:textId="73F35184" w:rsidR="00EE3CD0" w:rsidRPr="006A406B" w:rsidRDefault="00EE3CD0" w:rsidP="006A406B">
            <w:pPr>
              <w:jc w:val="center"/>
              <w:rPr>
                <w:rFonts w:ascii="Palatino Linotype" w:eastAsia="Times New Roman" w:hAnsi="Palatino Linotype" w:cs="Times New Roman"/>
                <w:b w:val="0"/>
                <w:sz w:val="20"/>
                <w:szCs w:val="20"/>
                <w:lang w:val="id-ID" w:eastAsia="id-ID"/>
              </w:rPr>
            </w:pPr>
            <w:r w:rsidRPr="006A406B">
              <w:rPr>
                <w:rFonts w:ascii="Palatino Linotype" w:eastAsia="Times New Roman" w:hAnsi="Palatino Linotype" w:cs="Times New Roman"/>
                <w:b w:val="0"/>
                <w:sz w:val="20"/>
                <w:szCs w:val="20"/>
                <w:lang w:val="id-ID" w:eastAsia="id-ID"/>
              </w:rPr>
              <w:t>4.</w:t>
            </w:r>
          </w:p>
        </w:tc>
        <w:tc>
          <w:tcPr>
            <w:tcW w:w="2246" w:type="dxa"/>
            <w:tcBorders>
              <w:top w:val="nil"/>
              <w:bottom w:val="single" w:sz="4" w:space="0" w:color="auto"/>
            </w:tcBorders>
            <w:shd w:val="clear" w:color="auto" w:fill="FFFFFF" w:themeFill="background1"/>
          </w:tcPr>
          <w:p w14:paraId="20BBB840" w14:textId="4B86B52A" w:rsidR="00EE3CD0" w:rsidRPr="006A406B" w:rsidRDefault="00EE3CD0" w:rsidP="006A406B">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Pr>
                <w:rFonts w:ascii="Palatino Linotype" w:eastAsia="Times New Roman" w:hAnsi="Palatino Linotype" w:cs="Times New Roman"/>
                <w:sz w:val="20"/>
                <w:szCs w:val="20"/>
                <w:lang w:val="id-ID" w:eastAsia="id-ID"/>
              </w:rPr>
              <w:t>1.0—50%</w:t>
            </w:r>
          </w:p>
        </w:tc>
        <w:tc>
          <w:tcPr>
            <w:tcW w:w="1984" w:type="dxa"/>
            <w:tcBorders>
              <w:top w:val="nil"/>
              <w:bottom w:val="single" w:sz="4" w:space="0" w:color="auto"/>
            </w:tcBorders>
            <w:shd w:val="clear" w:color="auto" w:fill="FFFFFF" w:themeFill="background1"/>
          </w:tcPr>
          <w:p w14:paraId="54C67C3D" w14:textId="511BAB64" w:rsidR="00EE3CD0" w:rsidRPr="006A406B" w:rsidRDefault="00EE3CD0" w:rsidP="006A406B">
            <w:pPr>
              <w:jc w:val="center"/>
              <w:cnfStyle w:val="000000000000" w:firstRow="0" w:lastRow="0" w:firstColumn="0" w:lastColumn="0" w:oddVBand="0" w:evenVBand="0" w:oddHBand="0" w:evenHBand="0" w:firstRowFirstColumn="0" w:firstRowLastColumn="0" w:lastRowFirstColumn="0" w:lastRowLastColumn="0"/>
              <w:rPr>
                <w:rFonts w:ascii="Palatino Linotype" w:eastAsia="Times New Roman" w:hAnsi="Palatino Linotype" w:cs="Times New Roman"/>
                <w:sz w:val="20"/>
                <w:szCs w:val="20"/>
                <w:lang w:val="id-ID" w:eastAsia="id-ID"/>
              </w:rPr>
            </w:pPr>
            <w:r w:rsidRPr="006A406B">
              <w:rPr>
                <w:rFonts w:ascii="Palatino Linotype" w:eastAsia="Times New Roman" w:hAnsi="Palatino Linotype" w:cs="Times New Roman"/>
                <w:sz w:val="20"/>
                <w:szCs w:val="20"/>
                <w:lang w:val="id-ID" w:eastAsia="id-ID"/>
              </w:rPr>
              <w:t>Very low</w:t>
            </w:r>
          </w:p>
        </w:tc>
      </w:tr>
    </w:tbl>
    <w:p w14:paraId="29ED4712" w14:textId="77777777" w:rsidR="00D2037B" w:rsidRDefault="00D2037B" w:rsidP="00571552">
      <w:pPr>
        <w:spacing w:after="0"/>
        <w:ind w:firstLine="426"/>
        <w:jc w:val="both"/>
        <w:rPr>
          <w:rFonts w:ascii="Palatino Linotype" w:eastAsia="Times New Roman" w:hAnsi="Palatino Linotype" w:cs="Times New Roman"/>
          <w:sz w:val="20"/>
          <w:szCs w:val="20"/>
          <w:lang w:val="id-ID" w:eastAsia="id-ID"/>
        </w:rPr>
      </w:pPr>
    </w:p>
    <w:p w14:paraId="53A44EBC" w14:textId="221015ED" w:rsidR="00F622C4" w:rsidRDefault="00D2037B" w:rsidP="00C55435">
      <w:pPr>
        <w:spacing w:after="0"/>
        <w:ind w:firstLine="567"/>
        <w:jc w:val="both"/>
        <w:rPr>
          <w:rFonts w:ascii="Palatino Linotype" w:eastAsia="Times New Roman" w:hAnsi="Palatino Linotype" w:cs="Times New Roman"/>
          <w:sz w:val="20"/>
          <w:szCs w:val="20"/>
          <w:lang w:val="id-ID" w:eastAsia="id-ID"/>
        </w:rPr>
      </w:pPr>
      <w:r w:rsidRPr="00D2037B">
        <w:rPr>
          <w:rFonts w:ascii="Palatino Linotype" w:eastAsia="Times New Roman" w:hAnsi="Palatino Linotype" w:cs="Times New Roman"/>
          <w:sz w:val="20"/>
          <w:szCs w:val="20"/>
          <w:lang w:val="id-ID" w:eastAsia="id-ID"/>
        </w:rPr>
        <w:t xml:space="preserve">From the matching results, it can be concluded that Vocational School students have demonstrated character behaviour in the </w:t>
      </w:r>
      <w:r w:rsidR="006B05D3">
        <w:rPr>
          <w:rFonts w:ascii="Palatino Linotype" w:eastAsia="Times New Roman" w:hAnsi="Palatino Linotype" w:cs="Times New Roman"/>
          <w:sz w:val="20"/>
          <w:szCs w:val="20"/>
          <w:lang w:val="en-US" w:eastAsia="id-ID"/>
        </w:rPr>
        <w:t>“</w:t>
      </w:r>
      <w:r w:rsidR="006B05D3" w:rsidRPr="00D2037B">
        <w:rPr>
          <w:rFonts w:ascii="Palatino Linotype" w:eastAsia="Times New Roman" w:hAnsi="Palatino Linotype" w:cs="Times New Roman"/>
          <w:sz w:val="20"/>
          <w:szCs w:val="20"/>
          <w:lang w:val="id-ID" w:eastAsia="id-ID"/>
        </w:rPr>
        <w:t>high</w:t>
      </w:r>
      <w:r w:rsidR="006B05D3">
        <w:rPr>
          <w:rFonts w:ascii="Palatino Linotype" w:eastAsia="Times New Roman" w:hAnsi="Palatino Linotype" w:cs="Times New Roman"/>
          <w:sz w:val="20"/>
          <w:szCs w:val="20"/>
          <w:lang w:val="en-US" w:eastAsia="id-ID"/>
        </w:rPr>
        <w:t>”</w:t>
      </w:r>
      <w:r w:rsidR="006B05D3" w:rsidRPr="00D2037B">
        <w:rPr>
          <w:rFonts w:ascii="Palatino Linotype" w:eastAsia="Times New Roman" w:hAnsi="Palatino Linotype" w:cs="Times New Roman"/>
          <w:sz w:val="20"/>
          <w:szCs w:val="20"/>
          <w:lang w:val="id-ID" w:eastAsia="id-ID"/>
        </w:rPr>
        <w:t xml:space="preserve"> </w:t>
      </w:r>
      <w:r w:rsidRPr="00D2037B">
        <w:rPr>
          <w:rFonts w:ascii="Palatino Linotype" w:eastAsia="Times New Roman" w:hAnsi="Palatino Linotype" w:cs="Times New Roman"/>
          <w:sz w:val="20"/>
          <w:szCs w:val="20"/>
          <w:lang w:val="id-ID" w:eastAsia="id-ID"/>
        </w:rPr>
        <w:t xml:space="preserve">and </w:t>
      </w:r>
      <w:r w:rsidR="006B05D3">
        <w:rPr>
          <w:rFonts w:ascii="Palatino Linotype" w:eastAsia="Times New Roman" w:hAnsi="Palatino Linotype" w:cs="Times New Roman"/>
          <w:sz w:val="20"/>
          <w:szCs w:val="20"/>
          <w:lang w:val="en-US" w:eastAsia="id-ID"/>
        </w:rPr>
        <w:t xml:space="preserve">“very </w:t>
      </w:r>
      <w:r w:rsidR="006B05D3" w:rsidRPr="00D2037B">
        <w:rPr>
          <w:rFonts w:ascii="Palatino Linotype" w:eastAsia="Times New Roman" w:hAnsi="Palatino Linotype" w:cs="Times New Roman"/>
          <w:sz w:val="20"/>
          <w:szCs w:val="20"/>
          <w:lang w:val="id-ID" w:eastAsia="id-ID"/>
        </w:rPr>
        <w:t>high</w:t>
      </w:r>
      <w:r w:rsidR="006B05D3">
        <w:rPr>
          <w:rFonts w:ascii="Palatino Linotype" w:eastAsia="Times New Roman" w:hAnsi="Palatino Linotype" w:cs="Times New Roman"/>
          <w:sz w:val="20"/>
          <w:szCs w:val="20"/>
          <w:lang w:val="en-US" w:eastAsia="id-ID"/>
        </w:rPr>
        <w:t>”</w:t>
      </w:r>
      <w:r w:rsidR="006B05D3" w:rsidRPr="00D2037B">
        <w:rPr>
          <w:rFonts w:ascii="Palatino Linotype" w:eastAsia="Times New Roman" w:hAnsi="Palatino Linotype" w:cs="Times New Roman"/>
          <w:sz w:val="20"/>
          <w:szCs w:val="20"/>
          <w:lang w:val="id-ID" w:eastAsia="id-ID"/>
        </w:rPr>
        <w:t xml:space="preserve"> </w:t>
      </w:r>
      <w:r w:rsidRPr="00D2037B">
        <w:rPr>
          <w:rFonts w:ascii="Palatino Linotype" w:eastAsia="Times New Roman" w:hAnsi="Palatino Linotype" w:cs="Times New Roman"/>
          <w:sz w:val="20"/>
          <w:szCs w:val="20"/>
          <w:lang w:val="id-ID" w:eastAsia="id-ID"/>
        </w:rPr>
        <w:t xml:space="preserve">categories. For the "very high" category, students have demonstrated behaviour or character in religion, discipline, national spirit, and environmental care. This means that the percentage scores of the four aspects are 85.01—100%. Furthermore, the only aspect that reached the </w:t>
      </w:r>
      <w:r>
        <w:rPr>
          <w:rFonts w:ascii="Palatino Linotype" w:eastAsia="Times New Roman" w:hAnsi="Palatino Linotype" w:cs="Times New Roman"/>
          <w:sz w:val="20"/>
          <w:szCs w:val="20"/>
          <w:lang w:val="en-US" w:eastAsia="id-ID"/>
        </w:rPr>
        <w:t>“</w:t>
      </w:r>
      <w:r w:rsidRPr="00D2037B">
        <w:rPr>
          <w:rFonts w:ascii="Palatino Linotype" w:eastAsia="Times New Roman" w:hAnsi="Palatino Linotype" w:cs="Times New Roman"/>
          <w:sz w:val="20"/>
          <w:szCs w:val="20"/>
          <w:lang w:val="id-ID" w:eastAsia="id-ID"/>
        </w:rPr>
        <w:t>high</w:t>
      </w:r>
      <w:r>
        <w:rPr>
          <w:rFonts w:ascii="Palatino Linotype" w:eastAsia="Times New Roman" w:hAnsi="Palatino Linotype" w:cs="Times New Roman"/>
          <w:sz w:val="20"/>
          <w:szCs w:val="20"/>
          <w:lang w:val="en-US" w:eastAsia="id-ID"/>
        </w:rPr>
        <w:t>”</w:t>
      </w:r>
      <w:r w:rsidRPr="00D2037B">
        <w:rPr>
          <w:rFonts w:ascii="Palatino Linotype" w:eastAsia="Times New Roman" w:hAnsi="Palatino Linotype" w:cs="Times New Roman"/>
          <w:sz w:val="20"/>
          <w:szCs w:val="20"/>
          <w:lang w:val="id-ID" w:eastAsia="id-ID"/>
        </w:rPr>
        <w:t xml:space="preserve"> category was the honesty aspect of 71.9%. In general, the character education management model with the whole school approach has proven effective in developing the character of Vocational School students.</w:t>
      </w:r>
    </w:p>
    <w:p w14:paraId="241EC224" w14:textId="77777777" w:rsidR="00D2037B" w:rsidRDefault="00D2037B" w:rsidP="00C55435">
      <w:pPr>
        <w:spacing w:after="0"/>
        <w:ind w:firstLine="567"/>
        <w:jc w:val="both"/>
        <w:rPr>
          <w:rFonts w:ascii="Palatino Linotype" w:eastAsia="Times New Roman" w:hAnsi="Palatino Linotype" w:cs="Times New Roman"/>
          <w:sz w:val="20"/>
          <w:szCs w:val="20"/>
          <w:lang w:val="id-ID" w:eastAsia="id-ID"/>
        </w:rPr>
      </w:pPr>
    </w:p>
    <w:p w14:paraId="1BEFC923" w14:textId="77777777" w:rsidR="00ED573A" w:rsidRPr="00ED573A" w:rsidRDefault="00ED573A" w:rsidP="001448E3">
      <w:pPr>
        <w:pStyle w:val="Alishlah21heading1"/>
        <w:spacing w:before="0" w:after="0" w:line="276" w:lineRule="auto"/>
        <w:rPr>
          <w:rFonts w:eastAsia="Arial"/>
        </w:rPr>
      </w:pPr>
      <w:r>
        <w:rPr>
          <w:rFonts w:eastAsia="Arial"/>
          <w:lang w:val="id-ID"/>
        </w:rPr>
        <w:t>DISCUSSION</w:t>
      </w:r>
    </w:p>
    <w:p w14:paraId="45095E55" w14:textId="77777777" w:rsidR="00C57B75" w:rsidRPr="00C57B75" w:rsidRDefault="00C57B75" w:rsidP="00C57B75">
      <w:pPr>
        <w:spacing w:after="0"/>
        <w:ind w:firstLine="567"/>
        <w:jc w:val="both"/>
        <w:rPr>
          <w:rFonts w:ascii="Palatino Linotype" w:eastAsia="Tahoma" w:hAnsi="Palatino Linotype"/>
          <w:sz w:val="20"/>
          <w:szCs w:val="18"/>
          <w:lang w:val="id-ID"/>
        </w:rPr>
      </w:pPr>
      <w:r w:rsidRPr="00C57B75">
        <w:rPr>
          <w:rFonts w:ascii="Palatino Linotype" w:eastAsia="Tahoma" w:hAnsi="Palatino Linotype"/>
          <w:sz w:val="20"/>
          <w:szCs w:val="18"/>
          <w:lang w:val="id-ID"/>
        </w:rPr>
        <w:t>The ideal education is no longer focused on the cognitive aspect but also covered the affective domain. The affective domain can be taught by implementing a character education management model. This study aims to develop a model book for managing character education based on a whole school approach that is valid, practical, and effective. In general, the character education management model that was developed proved to be valid, practical and effective. Thus, this research product is feasible to be used and applied at the senior high school level.</w:t>
      </w:r>
    </w:p>
    <w:p w14:paraId="05ADBF98" w14:textId="6D55CE64" w:rsidR="004E553D" w:rsidRPr="00780427" w:rsidRDefault="00E26176" w:rsidP="00C57B75">
      <w:pPr>
        <w:spacing w:after="0"/>
        <w:ind w:firstLine="567"/>
        <w:jc w:val="both"/>
        <w:rPr>
          <w:rFonts w:ascii="Palatino Linotype" w:eastAsia="Arial" w:hAnsi="Palatino Linotype"/>
          <w:sz w:val="20"/>
          <w:szCs w:val="20"/>
          <w:lang w:val="id-ID"/>
        </w:rPr>
      </w:pPr>
      <w:r w:rsidRPr="00E26176">
        <w:rPr>
          <w:rFonts w:ascii="Palatino Linotype" w:eastAsia="Tahoma" w:hAnsi="Palatino Linotype"/>
          <w:sz w:val="20"/>
          <w:szCs w:val="20"/>
          <w:lang w:val="id-ID"/>
        </w:rPr>
        <w:t xml:space="preserve">The needs analysis study found that many schools (especially at the high school level) still need to have and implement a character education management model. So far, they have yet to have a character education management model based on the whole school approach. This model is urgent to develop to promote a sense of belonging and encourage meaningful relationships among students, teachers, and staff </w:t>
      </w:r>
      <w:r w:rsidR="00D7443B" w:rsidRPr="00C57B75">
        <w:rPr>
          <w:rFonts w:ascii="Palatino Linotype" w:eastAsia="Arial" w:hAnsi="Palatino Linotype"/>
          <w:sz w:val="20"/>
          <w:szCs w:val="20"/>
          <w:lang w:val="id-ID"/>
        </w:rPr>
        <w:fldChar w:fldCharType="begin" w:fldLock="1"/>
      </w:r>
      <w:r w:rsidR="00A06A85" w:rsidRPr="00C57B75">
        <w:rPr>
          <w:rFonts w:ascii="Palatino Linotype" w:eastAsia="Arial" w:hAnsi="Palatino Linotype"/>
          <w:sz w:val="20"/>
          <w:szCs w:val="20"/>
          <w:lang w:val="id-ID"/>
        </w:rPr>
        <w:instrText>ADDIN CSL_CITATION {"citationItems":[{"id":"ITEM-1","itemData":{"DOI":"10.3390/su15031894","ISSN":"20711050","abstract":"Health and school achievement play a crucial role in the integration of migrant students. This study aims to conduct an umbrella review of the effectiveness of school-based strategies on the academic and health outcomes of migrant school-aged children and youth and to link these intervention typologies to the Health Promoting School (HPS) approach. The study was conducted according to the PRISMA statement. Twenty-one reviews were analyzed, and 18 strategies were identified and categorized according to the six components of the HPS whole-school approach: individual skills, the school physical environment, school social environment, school policies, health and social services, and community links. Strategies related to five of the six components were identified, demonstrating that the HPS approach is a fitting framework to address migrant students’ needs. Moreover, evidence about the effects on both health and learning was shown; however, the integration of these two areas should be further explored. Finally, significant conditions that enhance or hinder implementation are described. Multi-component interventions and stakeholder engagement improve intervention impacts, while the relevance of cultural adaptation needs to be clarified. These results contribute to understanding the complexity of the challenges faced by migrant students and of the effective school-based strategies to promote their health and learning.","author":[{"dropping-particle":"","family":"Meroni","given":"Claudia","non-dropping-particle":"","parse-names":false,"suffix":""},{"dropping-particle":"","family":"Velasco","given":"Veronica","non-dropping-particle":"","parse-names":false,"suffix":""}],"container-title":"Sustainability (Switzerland)","id":"ITEM-1","issue":"3","issued":{"date-parts":[["2023"]]},"page":"1894","title":"School-based interventions for migrant students in the framework of the health promoting whole-cchool approach: An umbrella review","type":"article-journal","volume":"15"},"uris":["http://www.mendeley.com/documents/?uuid=f317439a-551c-45d7-937f-8fa5e747f415"]},{"id":"ITEM-2","itemData":{"DOI":"10.1007/s42380-022-00138-6","ISBN":"0123456789","ISSN":"25233661","abstract":"Student bullying behaviours are a significant social issue in schools worldwide. Whilst school staff have access to quality bullying prevention interventions, schools can face significant challenges implementing the whole-school approach required to address the complexity of these behaviours. This study aimed to understand how schools’ capacity to implement whole-school bullying prevention interventions could be strengthened to promote sustainability and improve student outcomes. Qualitative methods were used to observe schools over time to gain insight into their implementation capacity to improve student social and emotional wellbeing and prevent and ameliorate harm from bullying. A four-year longitudinal, multi-site case study intensively followed eight schools’ implementation of Friendly Schools, an Australian evidenced-based whole-school bullying prevention intervention. Regular in-depth interviews with school leaders and implementation teams over four years led to the refinement of a staged-implementation process and capacity building tools and revealed four common drivers of implementation quality: (1) strong, committed leadership; (2) organisational structures, processes and resources; (3) staff competencies and commitment; and (4) translating evidence into local school policy and practice. This paper considers the strengths of qualitative data in understanding how and why bullying prevention interventions work as well as actions schools can take to enhance their implementation and sustainability of complex social interventions.","author":[{"dropping-particle":"","family":"Pearce","given":"Natasha","non-dropping-particle":"","parse-names":false,"suffix":""},{"dropping-particle":"","family":"Monks","given":"Helen","non-dropping-particle":"","parse-names":false,"suffix":""},{"dropping-particle":"","family":"Alderman","given":"Narelle","non-dropping-particle":"","parse-names":false,"suffix":""},{"dropping-particle":"","family":"Hearn","given":"Lydia","non-dropping-particle":"","parse-names":false,"suffix":""},{"dropping-particle":"","family":"Burns","given":"Sharyn","non-dropping-particle":"","parse-names":false,"suffix":""},{"dropping-particle":"","family":"Runions","given":"Kevin","non-dropping-particle":"","parse-names":false,"suffix":""},{"dropping-particle":"","family":"Francis","given":"Jacinta","non-dropping-particle":"","parse-names":false,"suffix":""},{"dropping-particle":"","family":"Cross","given":"Donna","non-dropping-particle":"","parse-names":false,"suffix":""}],"container-title":"International Journal of Bullying Prevention","id":"ITEM-2","issue":"0123456789","issued":{"date-parts":[["2022"]]},"publisher":"Springer International Publishing","title":"‘It’s all about context’: Building school capacity to implement a whole-school approach to bullying","type":"article-journal"},"uris":["http://www.mendeley.com/documents/?uuid=87bf513a-4f40-40ea-bdcc-9f37af779453"]},{"id":"ITEM-3","itemData":{"author":[{"dropping-particle":"","family":"Nolan","given":"Amy D","non-dropping-particle":"","parse-names":false,"suffix":""},{"dropping-particle":"","family":"Hannah","given":"Elizabeth F S","non-dropping-particle":"","parse-names":false,"suffix":""},{"dropping-particle":"","family":"Lakin","given":"Elizabeth","non-dropping-particle":"","parse-names":false,"suffix":""},{"dropping-particle":"","family":"Topping","given":"Keith J","non-dropping-particle":"","parse-names":false,"suffix":""}],"container-title":"Electronic Journal of Research in Education Psychology","id":"ITEM-3","issue":"1","issued":{"date-parts":[["2022"]]},"page":"5-28","title":"The impact of an elementary whole-school nurturing approach: A controlled multiple-perspective follow-up study","type":"article-journal","volume":"21"},"uris":["http://www.mendeley.com/documents/?uuid=7413282d-be39-4188-80b8-89cc4fdde989"]}],"mendeley":{"formattedCitation":"(Meroni &amp; Velasco, 2023; Nolan et al., 2022; Pearce et al., 2022)","plainTextFormattedCitation":"(Meroni &amp; Velasco, 2023; Nolan et al., 2022; Pearce et al., 2022)","previouslyFormattedCitation":"(Meroni &amp; Velasco, 2023; Nolan et al., 2022; Pearce et al., 2022)"},"properties":{"noteIndex":0},"schema":"https://github.com/citation-style-language/schema/raw/master/csl-citation.json"}</w:instrText>
      </w:r>
      <w:r w:rsidR="00D7443B" w:rsidRPr="00C57B75">
        <w:rPr>
          <w:rFonts w:ascii="Palatino Linotype" w:eastAsia="Arial" w:hAnsi="Palatino Linotype"/>
          <w:sz w:val="20"/>
          <w:szCs w:val="20"/>
          <w:lang w:val="id-ID"/>
        </w:rPr>
        <w:fldChar w:fldCharType="separate"/>
      </w:r>
      <w:r w:rsidR="00D7443B" w:rsidRPr="00C57B75">
        <w:rPr>
          <w:rFonts w:ascii="Palatino Linotype" w:eastAsia="Arial" w:hAnsi="Palatino Linotype"/>
          <w:noProof/>
          <w:sz w:val="20"/>
          <w:szCs w:val="20"/>
          <w:lang w:val="id-ID"/>
        </w:rPr>
        <w:t>(Meroni &amp; Velasco, 2023; Nolan et al., 2022; Pearce et al., 2022)</w:t>
      </w:r>
      <w:r w:rsidR="00D7443B" w:rsidRPr="00C57B75">
        <w:rPr>
          <w:rFonts w:ascii="Palatino Linotype" w:eastAsia="Arial" w:hAnsi="Palatino Linotype"/>
          <w:sz w:val="20"/>
          <w:szCs w:val="20"/>
          <w:lang w:val="id-ID"/>
        </w:rPr>
        <w:fldChar w:fldCharType="end"/>
      </w:r>
      <w:r w:rsidR="004E553D" w:rsidRPr="00C57B75">
        <w:rPr>
          <w:rFonts w:ascii="Palatino Linotype" w:eastAsia="Arial" w:hAnsi="Palatino Linotype"/>
          <w:sz w:val="20"/>
          <w:szCs w:val="20"/>
          <w:lang w:val="id-ID"/>
        </w:rPr>
        <w:t xml:space="preserve">. </w:t>
      </w:r>
      <w:r w:rsidR="005758B7" w:rsidRPr="00780427">
        <w:rPr>
          <w:rFonts w:ascii="Palatino Linotype" w:eastAsia="Arial" w:hAnsi="Palatino Linotype"/>
          <w:sz w:val="20"/>
          <w:szCs w:val="20"/>
          <w:lang w:val="id-ID"/>
        </w:rPr>
        <w:t xml:space="preserve">In addition, a </w:t>
      </w:r>
      <w:r w:rsidR="005758B7" w:rsidRPr="00780427">
        <w:rPr>
          <w:rFonts w:ascii="Palatino Linotype" w:eastAsia="Arial" w:hAnsi="Palatino Linotype"/>
          <w:sz w:val="20"/>
          <w:szCs w:val="20"/>
          <w:lang w:val="id-ID"/>
        </w:rPr>
        <w:lastRenderedPageBreak/>
        <w:t>character education management model with a whole-school approach can promote a positive school culture and provide opportunities for staff involvement to improve their welfare</w:t>
      </w:r>
      <w:r w:rsidR="00A06A85" w:rsidRPr="00780427">
        <w:rPr>
          <w:rFonts w:ascii="Palatino Linotype" w:eastAsia="Arial" w:hAnsi="Palatino Linotype"/>
          <w:sz w:val="20"/>
          <w:szCs w:val="20"/>
          <w:lang w:val="id-ID"/>
        </w:rPr>
        <w:t xml:space="preserve"> </w:t>
      </w:r>
      <w:r w:rsidR="00A06A85" w:rsidRPr="00780427">
        <w:rPr>
          <w:rFonts w:ascii="Palatino Linotype" w:eastAsia="Arial" w:hAnsi="Palatino Linotype"/>
          <w:sz w:val="20"/>
          <w:szCs w:val="20"/>
          <w:lang w:val="id-ID"/>
        </w:rPr>
        <w:fldChar w:fldCharType="begin" w:fldLock="1"/>
      </w:r>
      <w:r w:rsidR="00A06A85" w:rsidRPr="00780427">
        <w:rPr>
          <w:rFonts w:ascii="Palatino Linotype" w:eastAsia="Arial" w:hAnsi="Palatino Linotype"/>
          <w:sz w:val="20"/>
          <w:szCs w:val="20"/>
          <w:lang w:val="id-ID"/>
        </w:rPr>
        <w:instrText>ADDIN CSL_CITATION {"citationItems":[{"id":"ITEM-1","itemData":{"DOI":"10.1108/JPMH-10- 2018-0074 Link","author":[{"dropping-particle":"","family":"Glazzard","given":"J.","non-dropping-particle":"","parse-names":false,"suffix":""}],"container-title":"Journal of Public Mental Health","id":"ITEM-1","issue":"4","issued":{"date-parts":[["2019"]]},"page":"256-265","title":"A whoole school approach to supporting children and young people's mental health","type":"article-journal","volume":"18"},"uris":["http://www.mendeley.com/documents/?uuid=82388f97-e132-4b4b-b28a-c77243d2655e"]}],"mendeley":{"formattedCitation":"(Glazzard, 2019)","plainTextFormattedCitation":"(Glazzard, 2019)","previouslyFormattedCitation":"(Glazzard, 2019)"},"properties":{"noteIndex":0},"schema":"https://github.com/citation-style-language/schema/raw/master/csl-citation.json"}</w:instrText>
      </w:r>
      <w:r w:rsidR="00A06A85" w:rsidRPr="00780427">
        <w:rPr>
          <w:rFonts w:ascii="Palatino Linotype" w:eastAsia="Arial" w:hAnsi="Palatino Linotype"/>
          <w:sz w:val="20"/>
          <w:szCs w:val="20"/>
          <w:lang w:val="id-ID"/>
        </w:rPr>
        <w:fldChar w:fldCharType="separate"/>
      </w:r>
      <w:r w:rsidR="00A06A85" w:rsidRPr="00780427">
        <w:rPr>
          <w:rFonts w:ascii="Palatino Linotype" w:eastAsia="Arial" w:hAnsi="Palatino Linotype"/>
          <w:noProof/>
          <w:sz w:val="20"/>
          <w:szCs w:val="20"/>
          <w:lang w:val="id-ID"/>
        </w:rPr>
        <w:t>(Glazzard, 2019)</w:t>
      </w:r>
      <w:r w:rsidR="00A06A85" w:rsidRPr="00780427">
        <w:rPr>
          <w:rFonts w:ascii="Palatino Linotype" w:eastAsia="Arial" w:hAnsi="Palatino Linotype"/>
          <w:sz w:val="20"/>
          <w:szCs w:val="20"/>
          <w:lang w:val="id-ID"/>
        </w:rPr>
        <w:fldChar w:fldCharType="end"/>
      </w:r>
      <w:r w:rsidR="00AA1807" w:rsidRPr="00780427">
        <w:rPr>
          <w:rFonts w:ascii="Palatino Linotype" w:eastAsia="Arial" w:hAnsi="Palatino Linotype"/>
          <w:sz w:val="20"/>
          <w:szCs w:val="20"/>
        </w:rPr>
        <w:t>.</w:t>
      </w:r>
      <w:r w:rsidR="00AA1807" w:rsidRPr="00780427">
        <w:rPr>
          <w:rFonts w:ascii="Palatino Linotype" w:eastAsia="Arial" w:hAnsi="Palatino Linotype"/>
          <w:sz w:val="20"/>
          <w:szCs w:val="20"/>
          <w:lang w:val="id-ID"/>
        </w:rPr>
        <w:t xml:space="preserve"> </w:t>
      </w:r>
      <w:r w:rsidR="00CA4831" w:rsidRPr="00780427">
        <w:rPr>
          <w:rFonts w:ascii="Palatino Linotype" w:eastAsia="Arial" w:hAnsi="Palatino Linotype"/>
          <w:sz w:val="20"/>
          <w:szCs w:val="20"/>
          <w:lang w:val="id-ID"/>
        </w:rPr>
        <w:t xml:space="preserve"> </w:t>
      </w:r>
    </w:p>
    <w:p w14:paraId="4AB6EE4C" w14:textId="77777777" w:rsidR="00396210" w:rsidRPr="00396210" w:rsidRDefault="002D6B26" w:rsidP="00396210">
      <w:pPr>
        <w:spacing w:after="0" w:line="276" w:lineRule="auto"/>
        <w:ind w:right="-5" w:firstLine="426"/>
        <w:jc w:val="both"/>
        <w:rPr>
          <w:rFonts w:ascii="Palatino Linotype" w:eastAsia="Arial" w:hAnsi="Palatino Linotype"/>
          <w:sz w:val="20"/>
          <w:szCs w:val="20"/>
          <w:lang w:val="id-ID"/>
        </w:rPr>
      </w:pPr>
      <w:r w:rsidRPr="002D6B26">
        <w:rPr>
          <w:rFonts w:ascii="Palatino Linotype" w:eastAsia="Arial" w:hAnsi="Palatino Linotype"/>
          <w:sz w:val="20"/>
          <w:szCs w:val="20"/>
          <w:lang w:val="id-ID"/>
        </w:rPr>
        <w:t>Teachers have realized that the character education model is essential in forming a conducive school environment. Positive feedback and supportive relationships between teachers and administrators are critical to staff well-being and job satisfaction during periods of change, including providing opportunities for professional development</w:t>
      </w:r>
      <w:r w:rsidR="00D7443B">
        <w:rPr>
          <w:rFonts w:ascii="Palatino Linotype" w:eastAsia="Arial" w:hAnsi="Palatino Linotype"/>
          <w:sz w:val="20"/>
          <w:szCs w:val="20"/>
        </w:rPr>
        <w:t xml:space="preserve"> </w:t>
      </w:r>
      <w:r w:rsidR="00D7443B">
        <w:rPr>
          <w:rFonts w:ascii="Palatino Linotype" w:eastAsia="Arial" w:hAnsi="Palatino Linotype"/>
          <w:sz w:val="20"/>
          <w:szCs w:val="20"/>
        </w:rPr>
        <w:fldChar w:fldCharType="begin" w:fldLock="1"/>
      </w:r>
      <w:r w:rsidR="00D7443B">
        <w:rPr>
          <w:rFonts w:ascii="Palatino Linotype" w:eastAsia="Arial" w:hAnsi="Palatino Linotype"/>
          <w:sz w:val="20"/>
          <w:szCs w:val="20"/>
        </w:rPr>
        <w:instrText>ADDIN CSL_CITATION {"citationItems":[{"id":"ITEM-1","itemData":{"DOI":"10.4324/9780203816165-16","ISBN":"9781136720178","abstract":"Over the last twenty years, teachers have been offered increasing numbers of suggestions about what or how they should teach. These curriculum innovations range from systematic curriculum packages of theories, perspectives, materials, aids and training to brief notes of advice. They include research reports, Department of Education and Science circulars and books on the curriculum. In this chapter I mention especially the following: Health Education 5-132, Health Education 13-183, Schools Council/Nuffield Humanities Project4, Schools Council Research Study, Mass Media and the Secondary School5, Schools Council Moral Education in the Secondary School6/Schools Council Religious Education in Primary Schools, PES Memorandum Health Education in Schools8, and Stenhouse, Teaching about Race Relations9. The chapter is then about proposed changes in what we might call the soft side of the school curriculum. How should teachers react to these proposed innovations? Critically I suggest.","author":[{"dropping-particle":"","family":"Poultney","given":"R.","non-dropping-particle":"","parse-names":false,"suffix":""},{"dropping-particle":"","family":"Forbes","given":"D.","non-dropping-particle":"","parse-names":false,"suffix":""}],"container-title":"Teachers and Curriculum","id":"ITEM-1","issue":"1","issued":{"date-parts":[["2012"]]},"page":"43-50","title":"A whole-school approach to developing resilience: Resources and suggestions for New Zealand schools","type":"article-journal","volume":"20"},"uris":["http://www.mendeley.com/documents/?uuid=7b6149d4-61e1-405d-8cf8-3e1204d16860"]}],"mendeley":{"formattedCitation":"(Poultney &amp; Forbes, 2012)","plainTextFormattedCitation":"(Poultney &amp; Forbes, 2012)","previouslyFormattedCitation":"(Poultney &amp; Forbes, 2012)"},"properties":{"noteIndex":0},"schema":"https://github.com/citation-style-language/schema/raw/master/csl-citation.json"}</w:instrText>
      </w:r>
      <w:r w:rsidR="00D7443B">
        <w:rPr>
          <w:rFonts w:ascii="Palatino Linotype" w:eastAsia="Arial" w:hAnsi="Palatino Linotype"/>
          <w:sz w:val="20"/>
          <w:szCs w:val="20"/>
        </w:rPr>
        <w:fldChar w:fldCharType="separate"/>
      </w:r>
      <w:r w:rsidR="00D7443B" w:rsidRPr="00D7443B">
        <w:rPr>
          <w:rFonts w:ascii="Palatino Linotype" w:eastAsia="Arial" w:hAnsi="Palatino Linotype"/>
          <w:noProof/>
          <w:sz w:val="20"/>
          <w:szCs w:val="20"/>
        </w:rPr>
        <w:t>(Poultney &amp; Forbes, 2012)</w:t>
      </w:r>
      <w:r w:rsidR="00D7443B">
        <w:rPr>
          <w:rFonts w:ascii="Palatino Linotype" w:eastAsia="Arial" w:hAnsi="Palatino Linotype"/>
          <w:sz w:val="20"/>
          <w:szCs w:val="20"/>
        </w:rPr>
        <w:fldChar w:fldCharType="end"/>
      </w:r>
      <w:r w:rsidR="006B4D5D">
        <w:rPr>
          <w:rFonts w:ascii="Palatino Linotype" w:eastAsia="Arial" w:hAnsi="Palatino Linotype"/>
          <w:sz w:val="20"/>
          <w:szCs w:val="20"/>
          <w:lang w:val="id-ID"/>
        </w:rPr>
        <w:t>.</w:t>
      </w:r>
      <w:r w:rsidR="001448E3" w:rsidRPr="001448E3">
        <w:rPr>
          <w:rFonts w:ascii="Palatino Linotype" w:eastAsia="Arial" w:hAnsi="Palatino Linotype"/>
          <w:sz w:val="20"/>
          <w:szCs w:val="20"/>
          <w:lang w:val="id-ID"/>
        </w:rPr>
        <w:t xml:space="preserve"> </w:t>
      </w:r>
      <w:r w:rsidR="00A06A85">
        <w:rPr>
          <w:rFonts w:ascii="Palatino Linotype" w:eastAsia="Arial" w:hAnsi="Palatino Linotype"/>
          <w:sz w:val="20"/>
          <w:szCs w:val="20"/>
          <w:lang w:val="id-ID"/>
        </w:rPr>
        <w:fldChar w:fldCharType="begin" w:fldLock="1"/>
      </w:r>
      <w:r w:rsidR="004664F5">
        <w:rPr>
          <w:rFonts w:ascii="Palatino Linotype" w:eastAsia="Arial" w:hAnsi="Palatino Linotype"/>
          <w:sz w:val="20"/>
          <w:szCs w:val="20"/>
          <w:lang w:val="id-ID"/>
        </w:rPr>
        <w:instrText>ADDIN CSL_CITATION {"citationItems":[{"id":"ITEM-1","itemData":{"DOI":"10.14221/ajte.2020v45n2.1","ISSN":"03135373","abstract":"A caring school community can enhance whole-school wellbeing including the wellbeing of school staff, which directly impacts on student academic, social and emotional wellbeing. This study firstly examines the validity and reliability of a proposed whole-school staff wellbeing evaluation tool which uses a set of whole-school wellbeing indicators to identify strengths and areas for improvement within the school environment which may be impacting on staff wellbeing. Secondly, the association between factors found within the whole-school staff wellbeing tool with staff self-reported mental health are examined, and finally, the influence of person characteristics and role of factors on perceived whole-school staff wellbeing are determined. Cross-sectional data were collected from 801 school staff from six non-government schools in Australia as part of the School Staff Wellbeing Project. Results confirmed and validated the hypothesised structure of the whole-school staff wellbeing evaluation tool with staff relationships (leadership, staff), staff engagement (active, supported), staff emotional wellbeing (supported through policies and opportunities) and school climate (culture and values) found to be significant predictors of mental health. Prioritising resources to building supportive staff relationships, school climate, and providing opportunities to promote staff emotional wellbeing, were found to have the greatest impact on staff mental health. Characteristics such as age, gender, education, role, and length of time working in schools predicted perceptions of the whole-school's general wellbeing. The whole-school staff wellbeing evaluation tool provides a useful screening and self-evaluation measure to identify whole-school staff wellbeing strengths and areas for improvement in staff wellbeing.","author":[{"dropping-particle":"","family":"Lester","given":"Leanne","non-dropping-particle":"","parse-names":false,"suffix":""},{"dropping-particle":"","family":"Cefai","given":"Carmel","non-dropping-particle":"","parse-names":false,"suffix":""},{"dropping-particle":"","family":"Cavioni","given":"Valeria","non-dropping-particle":"","parse-names":false,"suffix":""},{"dropping-particle":"","family":"Barnes","given":"Amy","non-dropping-particle":"","parse-names":false,"suffix":""},{"dropping-particle":"","family":"Cross","given":"Donna","non-dropping-particle":"","parse-names":false,"suffix":""}],"container-title":"Australian Journal of Teacher Education","id":"ITEM-1","issue":"2","issued":{"date-parts":[["2020"]]},"page":"1-23","title":"A whole-school approach to promoting staff wellbeing","type":"article-journal","volume":"45"},"uris":["http://www.mendeley.com/documents/?uuid=63fca14c-e7e9-4e5d-b794-4de7354cafe3"]}],"mendeley":{"formattedCitation":"(Lester et al., 2020)","manualFormatting":"Lester et al. (2020)","plainTextFormattedCitation":"(Lester et al., 2020)","previouslyFormattedCitation":"(Lester et al., 2020)"},"properties":{"noteIndex":0},"schema":"https://github.com/citation-style-language/schema/raw/master/csl-citation.json"}</w:instrText>
      </w:r>
      <w:r w:rsidR="00A06A85">
        <w:rPr>
          <w:rFonts w:ascii="Palatino Linotype" w:eastAsia="Arial" w:hAnsi="Palatino Linotype"/>
          <w:sz w:val="20"/>
          <w:szCs w:val="20"/>
          <w:lang w:val="id-ID"/>
        </w:rPr>
        <w:fldChar w:fldCharType="separate"/>
      </w:r>
      <w:r w:rsidR="00A06A85">
        <w:rPr>
          <w:rFonts w:ascii="Palatino Linotype" w:eastAsia="Arial" w:hAnsi="Palatino Linotype"/>
          <w:noProof/>
          <w:sz w:val="20"/>
          <w:szCs w:val="20"/>
          <w:lang w:val="id-ID"/>
        </w:rPr>
        <w:t>Lester et al. (</w:t>
      </w:r>
      <w:r w:rsidR="00A06A85" w:rsidRPr="00A06A85">
        <w:rPr>
          <w:rFonts w:ascii="Palatino Linotype" w:eastAsia="Arial" w:hAnsi="Palatino Linotype"/>
          <w:noProof/>
          <w:sz w:val="20"/>
          <w:szCs w:val="20"/>
          <w:lang w:val="id-ID"/>
        </w:rPr>
        <w:t>2020)</w:t>
      </w:r>
      <w:r w:rsidR="00A06A85">
        <w:rPr>
          <w:rFonts w:ascii="Palatino Linotype" w:eastAsia="Arial" w:hAnsi="Palatino Linotype"/>
          <w:sz w:val="20"/>
          <w:szCs w:val="20"/>
          <w:lang w:val="id-ID"/>
        </w:rPr>
        <w:fldChar w:fldCharType="end"/>
      </w:r>
      <w:r w:rsidR="001448E3" w:rsidRPr="001448E3">
        <w:rPr>
          <w:rFonts w:ascii="Palatino Linotype" w:eastAsia="Arial" w:hAnsi="Palatino Linotype"/>
          <w:sz w:val="20"/>
          <w:szCs w:val="20"/>
          <w:lang w:val="id-ID"/>
        </w:rPr>
        <w:t xml:space="preserve"> </w:t>
      </w:r>
      <w:r w:rsidR="00396210" w:rsidRPr="00396210">
        <w:rPr>
          <w:rFonts w:ascii="Palatino Linotype" w:eastAsia="Arial" w:hAnsi="Palatino Linotype"/>
          <w:sz w:val="20"/>
          <w:szCs w:val="20"/>
          <w:lang w:val="id-ID"/>
        </w:rPr>
        <w:t>stated that this management model has the potential to improve the quality of implementation: (a) leadership commitment, (b) organizational structure and resources, (c) staff competence and commitment, and (d) translating evidence into local school policies and practices .</w:t>
      </w:r>
    </w:p>
    <w:p w14:paraId="40B68CAD" w14:textId="77777777" w:rsidR="007A4E22" w:rsidRPr="007A4E22" w:rsidRDefault="00396210" w:rsidP="007A4E22">
      <w:pPr>
        <w:spacing w:after="0" w:line="276" w:lineRule="auto"/>
        <w:ind w:right="-5" w:firstLine="426"/>
        <w:jc w:val="both"/>
        <w:rPr>
          <w:rFonts w:ascii="Palatino Linotype" w:hAnsi="Palatino Linotype"/>
          <w:sz w:val="20"/>
          <w:szCs w:val="20"/>
        </w:rPr>
      </w:pPr>
      <w:r w:rsidRPr="00396210">
        <w:rPr>
          <w:rFonts w:ascii="Palatino Linotype" w:eastAsia="Arial" w:hAnsi="Palatino Linotype"/>
          <w:sz w:val="20"/>
          <w:szCs w:val="20"/>
          <w:lang w:val="id-ID"/>
        </w:rPr>
        <w:t>Several previous studies have claimed that school climate is closely related to the character and quality of life in schools. A positive school climate has great potential in reducing school staff burnout and increasing retention and stress levels as assessed by their perceptions of school climate and students</w:t>
      </w:r>
      <w:r w:rsidR="004B3084">
        <w:rPr>
          <w:rFonts w:ascii="Palatino Linotype" w:eastAsia="Arial" w:hAnsi="Palatino Linotype"/>
          <w:sz w:val="20"/>
          <w:szCs w:val="20"/>
          <w:lang w:val="en-US"/>
        </w:rPr>
        <w:t>’</w:t>
      </w:r>
      <w:r w:rsidRPr="00396210">
        <w:rPr>
          <w:rFonts w:ascii="Palatino Linotype" w:eastAsia="Arial" w:hAnsi="Palatino Linotype"/>
          <w:sz w:val="20"/>
          <w:szCs w:val="20"/>
          <w:lang w:val="id-ID"/>
        </w:rPr>
        <w:t xml:space="preserve"> social and emotional learning </w:t>
      </w:r>
      <w:r w:rsidR="004664F5">
        <w:rPr>
          <w:rFonts w:ascii="Palatino Linotype" w:hAnsi="Palatino Linotype"/>
          <w:sz w:val="20"/>
          <w:szCs w:val="20"/>
          <w:lang w:val="id-ID"/>
        </w:rPr>
        <w:fldChar w:fldCharType="begin" w:fldLock="1"/>
      </w:r>
      <w:r w:rsidR="00D4429C">
        <w:rPr>
          <w:rFonts w:ascii="Palatino Linotype" w:hAnsi="Palatino Linotype"/>
          <w:sz w:val="20"/>
          <w:szCs w:val="20"/>
          <w:lang w:val="id-ID"/>
        </w:rPr>
        <w:instrText>ADDIN CSL_CITATION {"citationItems":[{"id":"ITEM-1","itemData":{"DOI":"10.29333/iji.2022.15317a","ISSN":"13081470","abstract":"This study explored the implementation of the whole school approach (WSA) on social and emotional guidance (SEG) in rural primary schools in Sarawak, Malaysia. Regular teachers (N = 2,532) in Sarawak responded to an electronic survey. The theory of planned behavior (TPB) and the socio-emotional guidance model were employed to explore the level of implementing the WSA on SEG among the respondents. Factors affecting the intention to be involved in SEG were also explored. This paper provides insights for policymakers and educational administrators to promote the social and emotional well-being of rural students in a developing country.","author":[{"dropping-particle":"","family":"Tnay","given":"Jessie Koh Sing","non-dropping-particle":"","parse-names":false,"suffix":""},{"dropping-particle":"","family":"Adruce","given":"Shahren Ahmad Zaidi","non-dropping-particle":"","parse-names":false,"suffix":""},{"dropping-particle":"","family":"Nordin","given":"Zaimuariffudin Shukri","non-dropping-particle":"","parse-names":false,"suffix":""},{"dropping-particle":"","family":"Mahli","given":"Omar Haji","non-dropping-particle":"","parse-names":false,"suffix":""},{"dropping-particle":"","family":"Ting","given":"Chuo Yew","non-dropping-particle":"","parse-names":false,"suffix":""}],"container-title":"International Journal of Instruction","id":"ITEM-1","issue":"3","issued":{"date-parts":[["2022"]]},"page":"307-328","title":"Whole school approach on social and emotional guidance among rural elementary schools: Regular teachers’ involvement","type":"article-journal","volume":"15"},"uris":["http://www.mendeley.com/documents/?uuid=524b8d4e-1021-4aaf-b423-b2a623957cf3"]},{"id":"ITEM-2","itemData":{"DOI":"10.1007/s10212-018-0406-9","ISBN":"1021201804","ISSN":"17488176","author":[{"dropping-particle":"","family":"Goldberg","given":"J. M.","non-dropping-particle":"","parse-names":false,"suffix":""},{"dropping-particle":"","family":"Sklad","given":"Marcin","non-dropping-particle":"","parse-names":false,"suffix":""},{"dropping-particle":"","family":"Elfrink","given":"T. R.","non-dropping-particle":"","parse-names":false,"suffix":""},{"dropping-particle":"","family":"Schreurs","given":"K. M. G.","non-dropping-particle":"","parse-names":false,"suffix":""},{"dropping-particle":"","family":"Bohlmeijer","given":"E. T.","non-dropping-particle":"","parse-names":false,"suffix":""},{"dropping-particle":"","family":"Clarke","given":"A. M.","non-dropping-particle":"","parse-names":false,"suffix":""}],"container-title":"European Journal of Psychology of Education","id":"ITEM-2","issued":{"date-parts":[["2018"]]},"page":"192-203","publisher":"European Journal of Psychology of Education","title":"Effectiveness of interventions adopting a whole school approach to enhancing social and emotional development: A meta-analysis","type":"article-journal"},"uris":["http://www.mendeley.com/documents/?uuid=2f385682-0ac5-48de-8b74-22bb6cd8505d"]},{"id":"ITEM-3","itemData":{"DOI":"10.1080/13504622.2018.1455074","ISSN":"14695871","abstract":"This study applies a model of school organisation developed by one of the authors to investigate school improvement processes leading to a whole school approach in Education for Sustainable Development (ESD) literature. The model is operationalized to a survey instrument and distributed to Swedish upper secondary teachers. The instrument provides empirical indications of teachers’ perceptions of their schools in terms of four major dimensions of an ESD whole school approach, the importance assigned to a holistic vision, routines and structures, professional knowledge creation, and practical pedagogical work. The aims of the study are to compare the teachers’ perception of their school organisation. We compare perceptions of teachers working in schools actively implementing ESD and teachers in comparable reference schools. Comparisons are also made between teachers from schools applying different strategies and quality approaches in implementing ESD. The results indicate that, relative to teachers in ordinary schools, those in ESD schools perceive their school organisations to have higher quality and coherence, with greater potential to support teaching and pedagogical work in practice. However, there is substantial variation in perceptions of teachers from different ESD schools. The model’s robustness is validated by coherence of earlier results in the same schools.","author":[{"dropping-particle":"","family":"Mogren","given":"Anna","non-dropping-particle":"","parse-names":false,"suffix":""},{"dropping-particle":"","family":"Gericke","given":"Niklas","non-dropping-particle":"","parse-names":false,"suffix":""},{"dropping-particle":"","family":"Scherp","given":"Hans Åke","non-dropping-particle":"","parse-names":false,"suffix":""}],"container-title":"Environmental Education Research","id":"ITEM-3","issue":"4","issued":{"date-parts":[["2019"]]},"page":"508-531","publisher":"Routledge","title":"Whole school approaches to education for sustainable development: A model that links to school improvement","type":"article-journal","volume":"25"},"uris":["http://www.mendeley.com/documents/?uuid=78520dcf-6007-4818-883e-5b0af659105b"]}],"mendeley":{"formattedCitation":"(Goldberg et al., 2018; Mogren et al., 2019; Tnay et al., 2022)","plainTextFormattedCitation":"(Goldberg et al., 2018; Mogren et al., 2019; Tnay et al., 2022)","previouslyFormattedCitation":"(Goldberg et al., 2018; Mogren et al., 2019; Tnay et al., 2022)"},"properties":{"noteIndex":0},"schema":"https://github.com/citation-style-language/schema/raw/master/csl-citation.json"}</w:instrText>
      </w:r>
      <w:r w:rsidR="004664F5">
        <w:rPr>
          <w:rFonts w:ascii="Palatino Linotype" w:hAnsi="Palatino Linotype"/>
          <w:sz w:val="20"/>
          <w:szCs w:val="20"/>
          <w:lang w:val="id-ID"/>
        </w:rPr>
        <w:fldChar w:fldCharType="separate"/>
      </w:r>
      <w:r w:rsidR="004664F5" w:rsidRPr="004664F5">
        <w:rPr>
          <w:rFonts w:ascii="Palatino Linotype" w:hAnsi="Palatino Linotype"/>
          <w:noProof/>
          <w:sz w:val="20"/>
          <w:szCs w:val="20"/>
          <w:lang w:val="id-ID"/>
        </w:rPr>
        <w:t>(Goldberg et al., 2018; Mogren et al., 2019; Tnay et al., 2022)</w:t>
      </w:r>
      <w:r w:rsidR="004664F5">
        <w:rPr>
          <w:rFonts w:ascii="Palatino Linotype" w:hAnsi="Palatino Linotype"/>
          <w:sz w:val="20"/>
          <w:szCs w:val="20"/>
          <w:lang w:val="id-ID"/>
        </w:rPr>
        <w:fldChar w:fldCharType="end"/>
      </w:r>
      <w:r w:rsidR="006B4D5D" w:rsidRPr="006B4D5D">
        <w:rPr>
          <w:rFonts w:ascii="Palatino Linotype" w:hAnsi="Palatino Linotype"/>
          <w:sz w:val="20"/>
          <w:szCs w:val="20"/>
        </w:rPr>
        <w:t>.</w:t>
      </w:r>
      <w:r w:rsidR="006B4D5D" w:rsidRPr="006B4D5D">
        <w:rPr>
          <w:rFonts w:ascii="Palatino Linotype" w:hAnsi="Palatino Linotype"/>
          <w:sz w:val="20"/>
          <w:szCs w:val="20"/>
          <w:lang w:val="id-ID"/>
        </w:rPr>
        <w:t xml:space="preserve"> </w:t>
      </w:r>
      <w:r w:rsidR="007A4E22" w:rsidRPr="007A4E22">
        <w:rPr>
          <w:rFonts w:ascii="Palatino Linotype" w:hAnsi="Palatino Linotype"/>
          <w:sz w:val="20"/>
          <w:szCs w:val="20"/>
        </w:rPr>
        <w:t>The school climate indicators cover several aspects, including a friendly, safe, supportive and well-maintained environment. In addition, another important indicator relates to precise and clear policies and procedures regarding the relationships, behaviour and practices of all elements of the school.</w:t>
      </w:r>
    </w:p>
    <w:p w14:paraId="72EF9525" w14:textId="230A558C" w:rsidR="002044EE" w:rsidRPr="002044EE" w:rsidRDefault="007A4E22" w:rsidP="002044EE">
      <w:pPr>
        <w:spacing w:after="0" w:line="276" w:lineRule="auto"/>
        <w:ind w:right="-5" w:firstLine="426"/>
        <w:jc w:val="both"/>
        <w:rPr>
          <w:rFonts w:ascii="Palatino Linotype" w:hAnsi="Palatino Linotype"/>
          <w:color w:val="000000" w:themeColor="text1"/>
          <w:sz w:val="20"/>
          <w:szCs w:val="20"/>
          <w:lang w:val="id-ID"/>
        </w:rPr>
      </w:pPr>
      <w:r w:rsidRPr="007A4E22">
        <w:rPr>
          <w:rFonts w:ascii="Palatino Linotype" w:hAnsi="Palatino Linotype"/>
          <w:sz w:val="20"/>
          <w:szCs w:val="20"/>
        </w:rPr>
        <w:t xml:space="preserve">Other findings in this study stated that the research product in a model book of character education management proved valid, practical, and effective. After going through three tests to determine product quality, the model book is of good quality and can be widely used. The validity test was carried out by involving 5 experts to provide an assessment of the model book. In general, the validity of research products is seen from suitability, meaningfulness, and usefulness </w:t>
      </w:r>
      <w:r w:rsidR="004C76CE">
        <w:rPr>
          <w:rFonts w:ascii="Palatino Linotype" w:hAnsi="Palatino Linotype"/>
          <w:color w:val="000000" w:themeColor="text1"/>
          <w:sz w:val="20"/>
          <w:szCs w:val="20"/>
          <w:lang w:val="id-ID"/>
        </w:rPr>
        <w:fldChar w:fldCharType="begin" w:fldLock="1"/>
      </w:r>
      <w:r w:rsidR="00D7443B">
        <w:rPr>
          <w:rFonts w:ascii="Palatino Linotype" w:hAnsi="Palatino Linotype"/>
          <w:color w:val="000000" w:themeColor="text1"/>
          <w:sz w:val="20"/>
          <w:szCs w:val="20"/>
          <w:lang w:val="id-ID"/>
        </w:rPr>
        <w:instrText>ADDIN CSL_CITATION {"citationItems":[{"id":"ITEM-1","itemData":{"DOI":"10.31002/ijobe.v1i1.1020","ISSN":"26545950","abstract":"Abstract SRFG (Sustainable Reserve Food Garden) is a program has an important role to achieve self sufficiency food in community. This research and development has aims to development of learning tools with Project Based Learning (PjBL) model to improve SRFG …","author":[{"dropping-particle":"","family":"Fanani","given":"Fanani","non-dropping-particle":"","parse-names":false,"suffix":""},{"dropping-particle":"","family":"Fikry","given":"Imam","non-dropping-particle":"","parse-names":false,"suffix":""},{"dropping-particle":"","family":"Irawati","given":"Irawati","non-dropping-particle":"","parse-names":false,"suffix":""},{"dropping-particle":"","family":"Henie","given":"Mimien","non-dropping-particle":"","parse-names":false,"suffix":""},{"dropping-particle":"","family":"Susilowati","given":"Susilowati","non-dropping-particle":"","parse-names":false,"suffix":""}],"container-title":"Indonesian Journal of Biology Education","id":"ITEM-1","issue":"1","issued":{"date-parts":[["2018"]]},"page":"17-30","title":"The development of biology learning tools with project based learning (PjBL) model to improve the sustainable reserve food garden (SRFG) program of grade X students in SMAN 1 Singosari","type":"article-journal","volume":"1"},"uris":["http://www.mendeley.com/documents/?uuid=c6077da5-d925-4c04-b095-1743fa3b820e"]}],"mendeley":{"formattedCitation":"(Fanani et al., 2018)","plainTextFormattedCitation":"(Fanani et al., 2018)","previouslyFormattedCitation":"(Fanani et al., 2018)"},"properties":{"noteIndex":0},"schema":"https://github.com/citation-style-language/schema/raw/master/csl-citation.json"}</w:instrText>
      </w:r>
      <w:r w:rsidR="004C76CE">
        <w:rPr>
          <w:rFonts w:ascii="Palatino Linotype" w:hAnsi="Palatino Linotype"/>
          <w:color w:val="000000" w:themeColor="text1"/>
          <w:sz w:val="20"/>
          <w:szCs w:val="20"/>
          <w:lang w:val="id-ID"/>
        </w:rPr>
        <w:fldChar w:fldCharType="separate"/>
      </w:r>
      <w:r w:rsidR="004C76CE" w:rsidRPr="004C76CE">
        <w:rPr>
          <w:rFonts w:ascii="Palatino Linotype" w:hAnsi="Palatino Linotype"/>
          <w:noProof/>
          <w:color w:val="000000" w:themeColor="text1"/>
          <w:sz w:val="20"/>
          <w:szCs w:val="20"/>
          <w:lang w:val="id-ID"/>
        </w:rPr>
        <w:t>(Fanani et al., 2018)</w:t>
      </w:r>
      <w:r w:rsidR="004C76CE">
        <w:rPr>
          <w:rFonts w:ascii="Palatino Linotype" w:hAnsi="Palatino Linotype"/>
          <w:color w:val="000000" w:themeColor="text1"/>
          <w:sz w:val="20"/>
          <w:szCs w:val="20"/>
          <w:lang w:val="id-ID"/>
        </w:rPr>
        <w:fldChar w:fldCharType="end"/>
      </w:r>
      <w:r w:rsidR="00C671C4" w:rsidRPr="00C671C4">
        <w:rPr>
          <w:rFonts w:ascii="Palatino Linotype" w:hAnsi="Palatino Linotype"/>
          <w:color w:val="000000" w:themeColor="text1"/>
          <w:sz w:val="20"/>
          <w:szCs w:val="20"/>
          <w:lang w:val="id-ID"/>
        </w:rPr>
        <w:t xml:space="preserve">. </w:t>
      </w:r>
      <w:r w:rsidR="008A45CF" w:rsidRPr="008A45CF">
        <w:rPr>
          <w:rFonts w:ascii="Palatino Linotype" w:hAnsi="Palatino Linotype"/>
          <w:color w:val="000000" w:themeColor="text1"/>
          <w:sz w:val="20"/>
          <w:szCs w:val="20"/>
          <w:lang w:val="id-ID"/>
        </w:rPr>
        <w:t xml:space="preserve">The higher the validity of a product, the better the conclusions generated. Valid validation results are always related to revision results that originate from input from validators/experts. Suggestions and recommendations from validators can help prepare research products to meet predetermined criteria </w:t>
      </w:r>
      <w:r w:rsidR="00473582">
        <w:rPr>
          <w:rFonts w:ascii="Palatino Linotype" w:hAnsi="Palatino Linotype"/>
          <w:color w:val="000000" w:themeColor="text1"/>
          <w:sz w:val="20"/>
          <w:szCs w:val="20"/>
          <w:lang w:val="id-ID"/>
        </w:rPr>
        <w:fldChar w:fldCharType="begin" w:fldLock="1"/>
      </w:r>
      <w:r w:rsidR="00D7443B">
        <w:rPr>
          <w:rFonts w:ascii="Palatino Linotype" w:hAnsi="Palatino Linotype"/>
          <w:color w:val="000000" w:themeColor="text1"/>
          <w:sz w:val="20"/>
          <w:szCs w:val="20"/>
          <w:lang w:val="id-ID"/>
        </w:rPr>
        <w:instrText>ADDIN CSL_CITATION {"citationItems":[{"id":"ITEM-1","itemData":{"DOI":"10.20527/bino.v3i1.9918","ISSN":"26849062","abstract":"Biology learning in schools still experiences several problems. The learning process carried out has not optimally fulfilled the demands of the Education Curriculum, including in helping students to have critical thinking skills. Critical thinking skills can be optimized by developing learning modules. This study aims to obtain a valid biology module based on critical thinking skills for SMA/MA students. The module development method uses Tessmer's research and development design model that focuses on formative evaluation. The module developed refers to six kinds of critical thinking skills according to Facione, including interpretation, analysis, evaluation, inference, explanation, and self-regulation. Data obtained from the validity test by three validators. The percentage of expert validation data was then categorized. Data analysis used the descriptive technique. The biology learning module based on critical thinking skills that were developed as a whole obtained very valid criteria.Abstrak Pembelajaran Biologi di sekolah masih mengalami beberapa permasalahan. Proses pembelajaran yang dilaksanakan belum secara optimal memenuhi tuntutan Kurikulum Pendidikan, diantaranya dalam membantu peserta didik untuk memiliki keterampilan berpikir kritis. Keterampilan berpikir kritis dapat dioptimalkan dengan mengembangkan modul pembelajaran. Tujuan dari penelitian ini adalah untuk mendapatkan modul biologi yang berbasis keterampilan berpikir kritis pada peserta didik SMA/MA yang valid. Metode pengembangan modul menggunakan model desain penelitian pengembangan dari Tessmer yang fokus pada evaluasi formatif. Modul yang dikembangkan mengacu pada enam macam keterampilan berpikir kritis menurut Facione, meliputi interpretasi, analisis, evaluasi, inferensi, eksplanasi dan regulasi diri. Data diperoleh dari uji validitas oleh tiga validator. Persentase data validasi ahli kemudian dikategorisasi. Analisis data menggunakan teknik deskriptif kategorisasi. Modul pembelajaran biologi berbasis keterampilan berpikir kritis yang dikembangkan secara keseluruhan memperoleh kriteria sangat valid.","author":[{"dropping-particle":"","family":"Husna","given":"Nor Aqidatul","non-dropping-particle":"","parse-names":false,"suffix":""},{"dropping-particle":"","family":"Zaini","given":"Muhammad","non-dropping-particle":"","parse-names":false,"suffix":""},{"dropping-particle":"","family":"Winarti","given":"Atiek","non-dropping-particle":"","parse-names":false,"suffix":""}],"container-title":"BIO-INOVED : Jurnal Biologi-Inovasi Pendidikan","id":"ITEM-1","issue":"1","issued":{"date-parts":[["2021"]]},"page":"28-38","title":"The validity of biology module for senior high school on grade X in even semester based on critical thinking skills","type":"article-journal","volume":"3"},"uris":["http://www.mendeley.com/documents/?uuid=92d2d653-bacb-47b2-b22f-2fea5c028d00"]},{"id":"ITEM-2","itemData":{"author":[{"dropping-particle":"","family":"Plomp","given":"E.","non-dropping-particle":"","parse-names":false,"suffix":""},{"dropping-particle":"","family":"Nieveen","given":"N.","non-dropping-particle":"","parse-names":false,"suffix":""}],"id":"ITEM-2","issued":{"date-parts":[["2007"]]},"publisher":"Enschende","publisher-place":"The Netherlands","title":"An Introduction to Educational Design Research","type":"book"},"uris":["http://www.mendeley.com/documents/?uuid=edb06a05-26b2-425c-80b7-a26130e6414d"]}],"mendeley":{"formattedCitation":"(Husna et al., 2021; E. Plomp &amp; Nieveen, 2007)","manualFormatting":"(Husna et al., 2021; Plomp &amp; Nieveen, 2007)","plainTextFormattedCitation":"(Husna et al., 2021; E. Plomp &amp; Nieveen, 2007)","previouslyFormattedCitation":"(Husna et al., 2021; E. Plomp &amp; Nieveen, 2007)"},"properties":{"noteIndex":0},"schema":"https://github.com/citation-style-language/schema/raw/master/csl-citation.json"}</w:instrText>
      </w:r>
      <w:r w:rsidR="00473582">
        <w:rPr>
          <w:rFonts w:ascii="Palatino Linotype" w:hAnsi="Palatino Linotype"/>
          <w:color w:val="000000" w:themeColor="text1"/>
          <w:sz w:val="20"/>
          <w:szCs w:val="20"/>
          <w:lang w:val="id-ID"/>
        </w:rPr>
        <w:fldChar w:fldCharType="separate"/>
      </w:r>
      <w:r w:rsidR="004C76CE">
        <w:rPr>
          <w:rFonts w:ascii="Palatino Linotype" w:hAnsi="Palatino Linotype"/>
          <w:noProof/>
          <w:color w:val="000000" w:themeColor="text1"/>
          <w:sz w:val="20"/>
          <w:szCs w:val="20"/>
          <w:lang w:val="id-ID"/>
        </w:rPr>
        <w:t xml:space="preserve">(Husna et al., 2021; </w:t>
      </w:r>
      <w:r w:rsidR="00473582" w:rsidRPr="00473582">
        <w:rPr>
          <w:rFonts w:ascii="Palatino Linotype" w:hAnsi="Palatino Linotype"/>
          <w:noProof/>
          <w:color w:val="000000" w:themeColor="text1"/>
          <w:sz w:val="20"/>
          <w:szCs w:val="20"/>
          <w:lang w:val="id-ID"/>
        </w:rPr>
        <w:t>Plomp &amp; Nieveen, 2007)</w:t>
      </w:r>
      <w:r w:rsidR="00473582">
        <w:rPr>
          <w:rFonts w:ascii="Palatino Linotype" w:hAnsi="Palatino Linotype"/>
          <w:color w:val="000000" w:themeColor="text1"/>
          <w:sz w:val="20"/>
          <w:szCs w:val="20"/>
          <w:lang w:val="id-ID"/>
        </w:rPr>
        <w:fldChar w:fldCharType="end"/>
      </w:r>
      <w:r w:rsidR="00B10B5E" w:rsidRPr="00C671C4">
        <w:rPr>
          <w:rFonts w:ascii="Palatino Linotype" w:hAnsi="Palatino Linotype"/>
          <w:color w:val="000000" w:themeColor="text1"/>
          <w:sz w:val="20"/>
          <w:szCs w:val="20"/>
          <w:lang w:val="id-ID"/>
        </w:rPr>
        <w:t xml:space="preserve">. </w:t>
      </w:r>
      <w:r w:rsidR="009A2C43" w:rsidRPr="009A2C43">
        <w:rPr>
          <w:rFonts w:ascii="Palatino Linotype" w:hAnsi="Palatino Linotype"/>
          <w:color w:val="000000" w:themeColor="text1"/>
          <w:sz w:val="20"/>
          <w:szCs w:val="20"/>
          <w:lang w:val="id-ID"/>
        </w:rPr>
        <w:t>Ministry of Education and Culture</w:t>
      </w:r>
      <w:r w:rsidR="00B10B5E" w:rsidRPr="00C671C4">
        <w:rPr>
          <w:rFonts w:ascii="Palatino Linotype" w:hAnsi="Palatino Linotype"/>
          <w:color w:val="000000" w:themeColor="text1"/>
          <w:sz w:val="20"/>
          <w:szCs w:val="20"/>
          <w:lang w:val="id-ID"/>
        </w:rPr>
        <w:t xml:space="preserve"> (2013)</w:t>
      </w:r>
      <w:r w:rsidR="00C671C4" w:rsidRPr="00C671C4">
        <w:rPr>
          <w:rFonts w:ascii="Palatino Linotype" w:hAnsi="Palatino Linotype"/>
          <w:color w:val="000000" w:themeColor="text1"/>
          <w:sz w:val="20"/>
          <w:szCs w:val="20"/>
          <w:lang w:val="id-ID"/>
        </w:rPr>
        <w:t xml:space="preserve"> </w:t>
      </w:r>
      <w:r w:rsidR="002044EE" w:rsidRPr="002044EE">
        <w:rPr>
          <w:rFonts w:ascii="Palatino Linotype" w:hAnsi="Palatino Linotype"/>
          <w:color w:val="000000" w:themeColor="text1"/>
          <w:sz w:val="20"/>
          <w:szCs w:val="20"/>
          <w:lang w:val="id-ID"/>
        </w:rPr>
        <w:t>states that product validation aims to obtain recognition or validation of product suitability with needs so that it is feasible to implement in schools.</w:t>
      </w:r>
    </w:p>
    <w:p w14:paraId="1B4ED431" w14:textId="25FA48AB" w:rsidR="00C50BA6" w:rsidRPr="00C50BA6" w:rsidRDefault="002044EE" w:rsidP="002044EE">
      <w:pPr>
        <w:spacing w:after="0" w:line="276" w:lineRule="auto"/>
        <w:ind w:right="-5" w:firstLine="426"/>
        <w:jc w:val="both"/>
        <w:rPr>
          <w:rFonts w:ascii="Palatino Linotype" w:eastAsia="Arial" w:hAnsi="Palatino Linotype"/>
          <w:color w:val="7030A0"/>
          <w:sz w:val="20"/>
          <w:szCs w:val="20"/>
          <w:lang w:val="id-ID"/>
        </w:rPr>
      </w:pPr>
      <w:r w:rsidRPr="002044EE">
        <w:rPr>
          <w:rFonts w:ascii="Palatino Linotype" w:hAnsi="Palatino Linotype"/>
          <w:color w:val="000000" w:themeColor="text1"/>
          <w:sz w:val="20"/>
          <w:szCs w:val="20"/>
          <w:lang w:val="id-ID"/>
        </w:rPr>
        <w:t>In addition to the validity aspect, this model book of character education management  is also stated to be practical based on the assessment and responses from the teachers. A research product can be practical if teachers or students have no difficulty applying it. A product is practical if it can logically execute instructions without significant problems</w:t>
      </w:r>
      <w:r w:rsidRPr="002044EE">
        <w:rPr>
          <w:rFonts w:ascii="Palatino Linotype" w:eastAsia="Arial" w:hAnsi="Palatino Linotype"/>
          <w:color w:val="000000" w:themeColor="text1"/>
          <w:sz w:val="20"/>
          <w:szCs w:val="20"/>
          <w:lang w:val="id-ID"/>
        </w:rPr>
        <w:t xml:space="preserve"> </w:t>
      </w:r>
      <w:r w:rsidR="00473582">
        <w:rPr>
          <w:rFonts w:ascii="Palatino Linotype" w:eastAsia="Arial" w:hAnsi="Palatino Linotype"/>
          <w:color w:val="000000" w:themeColor="text1"/>
          <w:sz w:val="20"/>
          <w:szCs w:val="20"/>
          <w:lang w:val="id-ID"/>
        </w:rPr>
        <w:fldChar w:fldCharType="begin" w:fldLock="1"/>
      </w:r>
      <w:r w:rsidR="00473582">
        <w:rPr>
          <w:rFonts w:ascii="Palatino Linotype" w:eastAsia="Arial" w:hAnsi="Palatino Linotype"/>
          <w:color w:val="000000" w:themeColor="text1"/>
          <w:sz w:val="20"/>
          <w:szCs w:val="20"/>
          <w:lang w:val="id-ID"/>
        </w:rPr>
        <w:instrText>ADDIN CSL_CITATION {"citationItems":[{"id":"ITEM-1","itemData":{"DOI":"10.35445/alishlah.v13i3.791","ISSN":"2087-9490","abstract":"Plagiarism has become a stressful problem in the academic world. In higher education, students must write a scientific paper that is free from plagiarism. Many referencing styles are offered to enable the writers to produce the proper scientific works. This study aimed to produce a module on academic writing for English department students. The module focused on writing citations based on APA style references, including in-text citation, paraphrasing, and summarizing. It was a research and development study that involved fifth-semester students. The samples were selected purposively. The data were collected by using interviews, questionnaires, and tests to see the product's validity, practicality, and effectiveness. The data gathered were analyzed qualitatively and quantitatively. Based on the study results, it was found that the validity of the product showed a very high category (0.92). Practicality consists of three aspects, ease, efficiency, and usefulness, categorized very high at small groups (0.85) and field tests (0.87). The module's effectiveness was seen from the gain score, which is 0.4. This score indicated the medium progress made by the students after having the treatment.","author":[{"dropping-particle":"","family":"Suryani","given":"Hilma","non-dropping-particle":"","parse-names":false,"suffix":""},{"dropping-particle":"","family":"Apriani","given":"Eka","non-dropping-particle":"","parse-names":false,"suffix":""}],"container-title":"AL-ISHLAH: Jurnal Pendidikan","id":"ITEM-1","issue":"3","issued":{"date-parts":[["2021"]]},"page":"2767-2775","title":"Developing academic writing module to reduce plagiarism","type":"article-journal","volume":"13"},"uris":["http://www.mendeley.com/documents/?uuid=f58c69a0-230c-4ad0-b573-d6082c4b86d0"]}],"mendeley":{"formattedCitation":"(Suryani &amp; Apriani, 2021)","plainTextFormattedCitation":"(Suryani &amp; Apriani, 2021)","previouslyFormattedCitation":"(Suryani &amp; Apriani, 2021)"},"properties":{"noteIndex":0},"schema":"https://github.com/citation-style-language/schema/raw/master/csl-citation.json"}</w:instrText>
      </w:r>
      <w:r w:rsidR="00473582">
        <w:rPr>
          <w:rFonts w:ascii="Palatino Linotype" w:eastAsia="Arial" w:hAnsi="Palatino Linotype"/>
          <w:color w:val="000000" w:themeColor="text1"/>
          <w:sz w:val="20"/>
          <w:szCs w:val="20"/>
          <w:lang w:val="id-ID"/>
        </w:rPr>
        <w:fldChar w:fldCharType="separate"/>
      </w:r>
      <w:r w:rsidR="00473582" w:rsidRPr="00473582">
        <w:rPr>
          <w:rFonts w:ascii="Palatino Linotype" w:eastAsia="Arial" w:hAnsi="Palatino Linotype"/>
          <w:noProof/>
          <w:color w:val="000000" w:themeColor="text1"/>
          <w:sz w:val="20"/>
          <w:szCs w:val="20"/>
          <w:lang w:val="id-ID"/>
        </w:rPr>
        <w:t>(Suryani &amp; Apriani, 2021)</w:t>
      </w:r>
      <w:r w:rsidR="00473582">
        <w:rPr>
          <w:rFonts w:ascii="Palatino Linotype" w:eastAsia="Arial" w:hAnsi="Palatino Linotype"/>
          <w:color w:val="000000" w:themeColor="text1"/>
          <w:sz w:val="20"/>
          <w:szCs w:val="20"/>
          <w:lang w:val="id-ID"/>
        </w:rPr>
        <w:fldChar w:fldCharType="end"/>
      </w:r>
      <w:r w:rsidR="00C50BA6" w:rsidRPr="00C50BA6">
        <w:rPr>
          <w:rFonts w:ascii="Palatino Linotype" w:eastAsia="Arial" w:hAnsi="Palatino Linotype"/>
          <w:color w:val="000000" w:themeColor="text1"/>
          <w:sz w:val="20"/>
          <w:szCs w:val="20"/>
          <w:lang w:val="id-ID"/>
        </w:rPr>
        <w:t xml:space="preserve">. </w:t>
      </w:r>
      <w:r w:rsidR="00EB4454" w:rsidRPr="00EB4454">
        <w:rPr>
          <w:rFonts w:ascii="Palatino Linotype" w:eastAsia="Arial" w:hAnsi="Palatino Linotype"/>
          <w:color w:val="000000" w:themeColor="text1"/>
          <w:sz w:val="20"/>
          <w:szCs w:val="20"/>
          <w:lang w:val="id-ID"/>
        </w:rPr>
        <w:t>In other words, the product can be used easily and is as expected</w:t>
      </w:r>
      <w:r w:rsidR="00473582">
        <w:rPr>
          <w:rFonts w:ascii="Palatino Linotype" w:eastAsia="Arial" w:hAnsi="Palatino Linotype"/>
          <w:color w:val="000000" w:themeColor="text1"/>
          <w:sz w:val="20"/>
          <w:szCs w:val="20"/>
          <w:lang w:val="id-ID"/>
        </w:rPr>
        <w:t xml:space="preserve"> </w:t>
      </w:r>
      <w:r w:rsidR="00473582">
        <w:rPr>
          <w:rFonts w:ascii="Palatino Linotype" w:eastAsia="Arial" w:hAnsi="Palatino Linotype"/>
          <w:color w:val="000000" w:themeColor="text1"/>
          <w:sz w:val="20"/>
          <w:szCs w:val="20"/>
          <w:lang w:val="id-ID"/>
        </w:rPr>
        <w:fldChar w:fldCharType="begin" w:fldLock="1"/>
      </w:r>
      <w:r w:rsidR="00D4429C">
        <w:rPr>
          <w:rFonts w:ascii="Palatino Linotype" w:eastAsia="Arial" w:hAnsi="Palatino Linotype"/>
          <w:color w:val="000000" w:themeColor="text1"/>
          <w:sz w:val="20"/>
          <w:szCs w:val="20"/>
          <w:lang w:val="id-ID"/>
        </w:rPr>
        <w:instrText>ADDIN CSL_CITATION {"citationItems":[{"id":"ITEM-1","itemData":{"author":[{"dropping-particle":"","family":"Plomp","given":"T.","non-dropping-particle":"","parse-names":false,"suffix":""}],"id":"ITEM-1","issued":{"date-parts":[["2013"]]},"publisher":"The Netherlands Institute for Curriculum Development","publisher-place":"Enschede, The Netherlands","title":"educational design Research: An Introduction","type":"book"},"uris":["http://www.mendeley.com/documents/?uuid=0e030c9f-730e-49de-a327-fecadfe7f6e2"]}],"mendeley":{"formattedCitation":"(T. Plomp, 2013)","manualFormatting":"(Plomp, 2013)","plainTextFormattedCitation":"(T. Plomp, 2013)","previouslyFormattedCitation":"(T. Plomp, 2013)"},"properties":{"noteIndex":0},"schema":"https://github.com/citation-style-language/schema/raw/master/csl-citation.json"}</w:instrText>
      </w:r>
      <w:r w:rsidR="00473582">
        <w:rPr>
          <w:rFonts w:ascii="Palatino Linotype" w:eastAsia="Arial" w:hAnsi="Palatino Linotype"/>
          <w:color w:val="000000" w:themeColor="text1"/>
          <w:sz w:val="20"/>
          <w:szCs w:val="20"/>
          <w:lang w:val="id-ID"/>
        </w:rPr>
        <w:fldChar w:fldCharType="separate"/>
      </w:r>
      <w:r w:rsidR="00D4429C">
        <w:rPr>
          <w:rFonts w:ascii="Palatino Linotype" w:eastAsia="Arial" w:hAnsi="Palatino Linotype"/>
          <w:noProof/>
          <w:color w:val="000000" w:themeColor="text1"/>
          <w:sz w:val="20"/>
          <w:szCs w:val="20"/>
          <w:lang w:val="id-ID"/>
        </w:rPr>
        <w:t>(</w:t>
      </w:r>
      <w:r w:rsidR="00473582" w:rsidRPr="00473582">
        <w:rPr>
          <w:rFonts w:ascii="Palatino Linotype" w:eastAsia="Arial" w:hAnsi="Palatino Linotype"/>
          <w:noProof/>
          <w:color w:val="000000" w:themeColor="text1"/>
          <w:sz w:val="20"/>
          <w:szCs w:val="20"/>
          <w:lang w:val="id-ID"/>
        </w:rPr>
        <w:t>Plomp, 2013)</w:t>
      </w:r>
      <w:r w:rsidR="00473582">
        <w:rPr>
          <w:rFonts w:ascii="Palatino Linotype" w:eastAsia="Arial" w:hAnsi="Palatino Linotype"/>
          <w:color w:val="000000" w:themeColor="text1"/>
          <w:sz w:val="20"/>
          <w:szCs w:val="20"/>
          <w:lang w:val="id-ID"/>
        </w:rPr>
        <w:fldChar w:fldCharType="end"/>
      </w:r>
      <w:r w:rsidR="00C671C4" w:rsidRPr="00C671C4">
        <w:rPr>
          <w:rFonts w:ascii="Palatino Linotype" w:eastAsia="Arial" w:hAnsi="Palatino Linotype"/>
          <w:color w:val="000000" w:themeColor="text1"/>
          <w:sz w:val="20"/>
          <w:szCs w:val="20"/>
          <w:lang w:val="id-ID"/>
        </w:rPr>
        <w:t>.</w:t>
      </w:r>
      <w:r w:rsidR="00C671C4">
        <w:rPr>
          <w:rFonts w:ascii="Palatino Linotype" w:eastAsia="Arial" w:hAnsi="Palatino Linotype"/>
          <w:color w:val="000000" w:themeColor="text1"/>
          <w:sz w:val="20"/>
          <w:szCs w:val="20"/>
          <w:lang w:val="id-ID"/>
        </w:rPr>
        <w:t xml:space="preserve"> </w:t>
      </w:r>
      <w:r w:rsidR="00AC772B" w:rsidRPr="00AC772B">
        <w:rPr>
          <w:rFonts w:ascii="Palatino Linotype" w:eastAsia="Arial" w:hAnsi="Palatino Linotype"/>
          <w:color w:val="000000" w:themeColor="text1"/>
          <w:sz w:val="20"/>
          <w:szCs w:val="20"/>
          <w:lang w:val="id-ID"/>
        </w:rPr>
        <w:t>The thing that needs to be underlined is that practicality is a level of product quality that shows ease of use and implementation of learning in the field.</w:t>
      </w:r>
      <w:r w:rsidR="00C671C4" w:rsidRPr="00C50BA6">
        <w:rPr>
          <w:rFonts w:ascii="Palatino Linotype" w:hAnsi="Palatino Linotype"/>
          <w:color w:val="000000" w:themeColor="text1"/>
          <w:sz w:val="20"/>
          <w:szCs w:val="20"/>
          <w:lang w:val="id-ID"/>
        </w:rPr>
        <w:t xml:space="preserve"> </w:t>
      </w:r>
    </w:p>
    <w:p w14:paraId="1C92A6A4" w14:textId="6CA1B1FD" w:rsidR="00106277" w:rsidRPr="00106277" w:rsidRDefault="003948C4" w:rsidP="00106277">
      <w:pPr>
        <w:spacing w:after="0" w:line="276" w:lineRule="auto"/>
        <w:ind w:right="-5" w:firstLine="426"/>
        <w:jc w:val="both"/>
        <w:rPr>
          <w:rFonts w:ascii="Palatino Linotype" w:eastAsia="Arial" w:hAnsi="Palatino Linotype"/>
          <w:color w:val="000000" w:themeColor="text1"/>
          <w:sz w:val="20"/>
          <w:szCs w:val="20"/>
          <w:lang w:val="id-ID"/>
        </w:rPr>
      </w:pPr>
      <w:r w:rsidRPr="003948C4">
        <w:rPr>
          <w:rFonts w:ascii="Palatino Linotype" w:hAnsi="Palatino Linotype"/>
          <w:color w:val="000000" w:themeColor="text1"/>
          <w:sz w:val="20"/>
          <w:szCs w:val="20"/>
          <w:lang w:val="id-ID"/>
        </w:rPr>
        <w:t>Research products are considered practical if they can be used to learn logically and continuously without encountering many obstacles. Practical considerations can be seen from ease of use, efficiency of learning time, and the attractiveness of teaching materials to students</w:t>
      </w:r>
      <w:r>
        <w:rPr>
          <w:rFonts w:ascii="Palatino Linotype" w:hAnsi="Palatino Linotype"/>
          <w:color w:val="000000" w:themeColor="text1"/>
          <w:sz w:val="20"/>
          <w:szCs w:val="20"/>
          <w:lang w:val="en-US"/>
        </w:rPr>
        <w:t>’</w:t>
      </w:r>
      <w:r w:rsidRPr="003948C4">
        <w:rPr>
          <w:rFonts w:ascii="Palatino Linotype" w:hAnsi="Palatino Linotype"/>
          <w:color w:val="000000" w:themeColor="text1"/>
          <w:sz w:val="20"/>
          <w:szCs w:val="20"/>
          <w:lang w:val="id-ID"/>
        </w:rPr>
        <w:t xml:space="preserve"> interests </w:t>
      </w:r>
      <w:r w:rsidR="00473582">
        <w:rPr>
          <w:rFonts w:ascii="Palatino Linotype" w:eastAsia="Arial" w:hAnsi="Palatino Linotype"/>
          <w:color w:val="000000" w:themeColor="text1"/>
          <w:sz w:val="20"/>
          <w:szCs w:val="20"/>
          <w:lang w:val="id-ID"/>
        </w:rPr>
        <w:fldChar w:fldCharType="begin" w:fldLock="1"/>
      </w:r>
      <w:r w:rsidR="00473582">
        <w:rPr>
          <w:rFonts w:ascii="Palatino Linotype" w:eastAsia="Arial" w:hAnsi="Palatino Linotype"/>
          <w:color w:val="000000" w:themeColor="text1"/>
          <w:sz w:val="20"/>
          <w:szCs w:val="20"/>
          <w:lang w:val="id-ID"/>
        </w:rPr>
        <w:instrText>ADDIN CSL_CITATION {"citationItems":[{"id":"ITEM-1","itemData":{"DOI":"10.2991/assehr.k.210312.060","abstract":"The fraction material studied in Elementary School is closely related to the daily life of students. The problem that exists in learning fractions is that students still memorize concepts and it is still difficult to apply concepts to problems that students encounter in their daily environment. The aim of this study is to determine the practicality of teaching materials, namely student books using PAKEM-oriented Problem Based Learning. The type of research is Research and Development (R&amp;D) using the Plomp model through 3 phases, namely the preliminary research, the development or prototyping phase, and the assessment phase. This research is limited to the practicality of using teaching materials from students and teachers. The results obtained indicate that in terms of teachers, the results are very high, in terms of students, high results are obtained. This means that the teaching materials used are practically used by students and teachers at the school.","author":[{"dropping-particle":"","family":"R. Refnywidialistuti","given":"","non-dropping-particle":"","parse-names":false,"suffix":""}],"container-title":"Proceedings of the First International Conference on Science, Technology, Engineering and Industrial Revolution (ICSTEIR 2020)","id":"ITEM-1","issued":{"date-parts":[["2021"]]},"page":"361-365","publisher":"Atlantis Press","title":"Practicality of teaching materials developed by using problem based learning based on PAKEM model on fraction material in elementary school","type":"paper-conference","volume":"536"},"uris":["http://www.mendeley.com/documents/?uuid=3ba6b77f-59f6-4e5c-8995-0ec60455546d"]}],"mendeley":{"formattedCitation":"(R. Refnywidialistuti, 2021)","manualFormatting":"(Refnywidialistuti, 2021)","plainTextFormattedCitation":"(R. Refnywidialistuti, 2021)","previouslyFormattedCitation":"(R. Refnywidialistuti, 2021)"},"properties":{"noteIndex":0},"schema":"https://github.com/citation-style-language/schema/raw/master/csl-citation.json"}</w:instrText>
      </w:r>
      <w:r w:rsidR="00473582">
        <w:rPr>
          <w:rFonts w:ascii="Palatino Linotype" w:eastAsia="Arial" w:hAnsi="Palatino Linotype"/>
          <w:color w:val="000000" w:themeColor="text1"/>
          <w:sz w:val="20"/>
          <w:szCs w:val="20"/>
          <w:lang w:val="id-ID"/>
        </w:rPr>
        <w:fldChar w:fldCharType="separate"/>
      </w:r>
      <w:r w:rsidR="00473582">
        <w:rPr>
          <w:rFonts w:ascii="Palatino Linotype" w:eastAsia="Arial" w:hAnsi="Palatino Linotype"/>
          <w:noProof/>
          <w:color w:val="000000" w:themeColor="text1"/>
          <w:sz w:val="20"/>
          <w:szCs w:val="20"/>
          <w:lang w:val="id-ID"/>
        </w:rPr>
        <w:t>(</w:t>
      </w:r>
      <w:r w:rsidR="00473582" w:rsidRPr="00473582">
        <w:rPr>
          <w:rFonts w:ascii="Palatino Linotype" w:eastAsia="Arial" w:hAnsi="Palatino Linotype"/>
          <w:noProof/>
          <w:color w:val="000000" w:themeColor="text1"/>
          <w:sz w:val="20"/>
          <w:szCs w:val="20"/>
          <w:lang w:val="id-ID"/>
        </w:rPr>
        <w:t>Refnywidialistuti, 2021)</w:t>
      </w:r>
      <w:r w:rsidR="00473582">
        <w:rPr>
          <w:rFonts w:ascii="Palatino Linotype" w:eastAsia="Arial" w:hAnsi="Palatino Linotype"/>
          <w:color w:val="000000" w:themeColor="text1"/>
          <w:sz w:val="20"/>
          <w:szCs w:val="20"/>
          <w:lang w:val="id-ID"/>
        </w:rPr>
        <w:fldChar w:fldCharType="end"/>
      </w:r>
      <w:r w:rsidR="007C1EA9" w:rsidRPr="003F36F1">
        <w:rPr>
          <w:rFonts w:ascii="Palatino Linotype" w:eastAsia="Arial" w:hAnsi="Palatino Linotype"/>
          <w:color w:val="000000" w:themeColor="text1"/>
          <w:sz w:val="20"/>
          <w:szCs w:val="20"/>
          <w:lang w:val="id-ID"/>
        </w:rPr>
        <w:t>.</w:t>
      </w:r>
      <w:r w:rsidR="00C50BA6" w:rsidRPr="003F36F1">
        <w:rPr>
          <w:rFonts w:ascii="Palatino Linotype" w:hAnsi="Palatino Linotype"/>
          <w:color w:val="000000" w:themeColor="text1"/>
          <w:sz w:val="20"/>
          <w:szCs w:val="20"/>
          <w:lang w:val="id-ID"/>
        </w:rPr>
        <w:t xml:space="preserve"> </w:t>
      </w:r>
      <w:r w:rsidR="0087117D" w:rsidRPr="0087117D">
        <w:rPr>
          <w:rFonts w:ascii="Palatino Linotype" w:hAnsi="Palatino Linotype"/>
          <w:color w:val="000000" w:themeColor="text1"/>
          <w:sz w:val="20"/>
          <w:szCs w:val="20"/>
          <w:lang w:val="id-ID"/>
        </w:rPr>
        <w:t>In addition, the product's practicality level can be seen from whether the resulting product is easy to understand and can be used by teachers and students under normal conditions</w:t>
      </w:r>
      <w:r w:rsidR="00473582">
        <w:rPr>
          <w:rFonts w:ascii="Palatino Linotype" w:eastAsia="Arial" w:hAnsi="Palatino Linotype"/>
          <w:color w:val="000000" w:themeColor="text1"/>
          <w:sz w:val="20"/>
          <w:szCs w:val="20"/>
          <w:lang w:val="id-ID"/>
        </w:rPr>
        <w:t xml:space="preserve"> </w:t>
      </w:r>
      <w:r w:rsidR="00473582">
        <w:rPr>
          <w:rFonts w:ascii="Palatino Linotype" w:eastAsia="Arial" w:hAnsi="Palatino Linotype"/>
          <w:color w:val="000000" w:themeColor="text1"/>
          <w:sz w:val="20"/>
          <w:szCs w:val="20"/>
          <w:lang w:val="id-ID"/>
        </w:rPr>
        <w:fldChar w:fldCharType="begin" w:fldLock="1"/>
      </w:r>
      <w:r w:rsidR="00473582">
        <w:rPr>
          <w:rFonts w:ascii="Palatino Linotype" w:eastAsia="Arial" w:hAnsi="Palatino Linotype"/>
          <w:color w:val="000000" w:themeColor="text1"/>
          <w:sz w:val="20"/>
          <w:szCs w:val="20"/>
          <w:lang w:val="id-ID"/>
        </w:rPr>
        <w:instrText>ADDIN CSL_CITATION {"citationItems":[{"id":"ITEM-1","itemData":{"author":[{"dropping-particle":"Van Den","family":"Akker","given":"J.","non-dropping-particle":"","parse-names":false,"suffix":""}],"container-title":"Design Approaches and Tool in Education and Training","editor":[{"dropping-particle":"","family":"Plomp","given":"T.","non-dropping-particle":"","parse-names":false,"suffix":""},{"dropping-particle":"","family":"Nieveen","given":"N.","non-dropping-particle":"","parse-names":false,"suffix":""},{"dropping-particle":"","family":"Gustafson","given":"K.","non-dropping-particle":"","parse-names":false,"suffix":""},{"dropping-particle":"","family":"Branch","given":"R.M.","non-dropping-particle":"","parse-names":false,"suffix":""},{"dropping-particle":"Van Den","family":"Akker","given":"J.","non-dropping-particle":"","parse-names":false,"suffix":""}],"id":"ITEM-1","issued":{"date-parts":[["1994"]]},"publisher":"KluwerAcademic Publisher","publisher-place":"London","title":"Principles and Methods of Development Research","type":"chapter"},"uris":["http://www.mendeley.com/documents/?uuid=252858f4-002c-482f-b8af-df8a797656d8"]}],"mendeley":{"formattedCitation":"(Akker, 1994)","plainTextFormattedCitation":"(Akker, 1994)","previouslyFormattedCitation":"(Akker, 1994)"},"properties":{"noteIndex":0},"schema":"https://github.com/citation-style-language/schema/raw/master/csl-citation.json"}</w:instrText>
      </w:r>
      <w:r w:rsidR="00473582">
        <w:rPr>
          <w:rFonts w:ascii="Palatino Linotype" w:eastAsia="Arial" w:hAnsi="Palatino Linotype"/>
          <w:color w:val="000000" w:themeColor="text1"/>
          <w:sz w:val="20"/>
          <w:szCs w:val="20"/>
          <w:lang w:val="id-ID"/>
        </w:rPr>
        <w:fldChar w:fldCharType="separate"/>
      </w:r>
      <w:r w:rsidR="00473582" w:rsidRPr="00473582">
        <w:rPr>
          <w:rFonts w:ascii="Palatino Linotype" w:eastAsia="Arial" w:hAnsi="Palatino Linotype"/>
          <w:noProof/>
          <w:color w:val="000000" w:themeColor="text1"/>
          <w:sz w:val="20"/>
          <w:szCs w:val="20"/>
          <w:lang w:val="id-ID"/>
        </w:rPr>
        <w:t>(Akker, 1994)</w:t>
      </w:r>
      <w:r w:rsidR="00473582">
        <w:rPr>
          <w:rFonts w:ascii="Palatino Linotype" w:eastAsia="Arial" w:hAnsi="Palatino Linotype"/>
          <w:color w:val="000000" w:themeColor="text1"/>
          <w:sz w:val="20"/>
          <w:szCs w:val="20"/>
          <w:lang w:val="id-ID"/>
        </w:rPr>
        <w:fldChar w:fldCharType="end"/>
      </w:r>
      <w:r w:rsidR="007C1EA9" w:rsidRPr="003F36F1">
        <w:rPr>
          <w:rFonts w:ascii="Palatino Linotype" w:eastAsia="Arial" w:hAnsi="Palatino Linotype"/>
          <w:color w:val="000000" w:themeColor="text1"/>
          <w:sz w:val="20"/>
          <w:szCs w:val="20"/>
          <w:lang w:val="id-ID"/>
        </w:rPr>
        <w:t>.</w:t>
      </w:r>
      <w:r w:rsidR="00C50BA6" w:rsidRPr="003F36F1">
        <w:rPr>
          <w:rFonts w:ascii="Palatino Linotype" w:hAnsi="Palatino Linotype"/>
          <w:color w:val="000000" w:themeColor="text1"/>
          <w:sz w:val="20"/>
          <w:szCs w:val="20"/>
          <w:lang w:val="id-ID"/>
        </w:rPr>
        <w:t xml:space="preserve"> </w:t>
      </w:r>
      <w:r w:rsidR="00302709" w:rsidRPr="00302709">
        <w:rPr>
          <w:rFonts w:ascii="Palatino Linotype" w:eastAsia="Arial" w:hAnsi="Palatino Linotype"/>
          <w:color w:val="000000" w:themeColor="text1"/>
          <w:sz w:val="20"/>
          <w:szCs w:val="20"/>
          <w:lang w:val="id-ID"/>
        </w:rPr>
        <w:t xml:space="preserve">Criteria for the practicality of the product, according to </w:t>
      </w:r>
      <w:r w:rsidR="00C50BA6" w:rsidRPr="003F36F1">
        <w:rPr>
          <w:rFonts w:ascii="Palatino Linotype" w:eastAsia="Arial" w:hAnsi="Palatino Linotype"/>
          <w:color w:val="000000" w:themeColor="text1"/>
          <w:sz w:val="20"/>
          <w:szCs w:val="20"/>
          <w:lang w:val="id-ID"/>
        </w:rPr>
        <w:t>Nieveen (1999)</w:t>
      </w:r>
      <w:r w:rsidR="00106277">
        <w:rPr>
          <w:rFonts w:ascii="Palatino Linotype" w:eastAsia="Arial" w:hAnsi="Palatino Linotype"/>
          <w:color w:val="000000" w:themeColor="text1"/>
          <w:sz w:val="20"/>
          <w:szCs w:val="20"/>
          <w:lang w:val="en-US"/>
        </w:rPr>
        <w:t>,</w:t>
      </w:r>
      <w:r w:rsidR="00C50BA6" w:rsidRPr="003F36F1">
        <w:rPr>
          <w:rFonts w:ascii="Palatino Linotype" w:eastAsia="Arial" w:hAnsi="Palatino Linotype"/>
          <w:color w:val="000000" w:themeColor="text1"/>
          <w:sz w:val="20"/>
          <w:szCs w:val="20"/>
          <w:lang w:val="id-ID"/>
        </w:rPr>
        <w:t xml:space="preserve"> </w:t>
      </w:r>
      <w:r w:rsidR="00106277" w:rsidRPr="00106277">
        <w:rPr>
          <w:rFonts w:ascii="Palatino Linotype" w:eastAsia="Arial" w:hAnsi="Palatino Linotype"/>
          <w:color w:val="000000" w:themeColor="text1"/>
          <w:sz w:val="20"/>
          <w:szCs w:val="20"/>
          <w:lang w:val="id-ID"/>
        </w:rPr>
        <w:t xml:space="preserve"> include: (a) experts give consideration that the product can be applied in class, (b) the teacher states that applying the product in class, and (c) the level of adherence to learning syntax is included in the high category. In short, practicality is assessed from three aspects: ease of use, time efficiency, and module benefits.</w:t>
      </w:r>
    </w:p>
    <w:p w14:paraId="103CFD24" w14:textId="220A3F26" w:rsidR="002D305F" w:rsidRDefault="00106277" w:rsidP="00106277">
      <w:pPr>
        <w:spacing w:after="0" w:line="276" w:lineRule="auto"/>
        <w:ind w:right="-5" w:firstLine="426"/>
        <w:jc w:val="both"/>
        <w:rPr>
          <w:rFonts w:ascii="Palatino Linotype" w:eastAsia="Arial" w:hAnsi="Palatino Linotype"/>
          <w:color w:val="000000" w:themeColor="text1"/>
          <w:sz w:val="20"/>
          <w:szCs w:val="20"/>
          <w:lang w:val="id-ID"/>
        </w:rPr>
      </w:pPr>
      <w:r w:rsidRPr="00106277">
        <w:rPr>
          <w:rFonts w:ascii="Palatino Linotype" w:eastAsia="Arial" w:hAnsi="Palatino Linotype"/>
          <w:color w:val="000000" w:themeColor="text1"/>
          <w:sz w:val="20"/>
          <w:szCs w:val="20"/>
          <w:lang w:val="id-ID"/>
        </w:rPr>
        <w:lastRenderedPageBreak/>
        <w:t>Finally, the character education management model book that has been developed is declared effective. This is acted upon by the tendency to develop or improve the character of students in the school environment. According to</w:t>
      </w:r>
      <w:r w:rsidR="00473582">
        <w:rPr>
          <w:rFonts w:ascii="Palatino Linotype" w:eastAsia="Arial" w:hAnsi="Palatino Linotype"/>
          <w:color w:val="000000" w:themeColor="text1"/>
          <w:sz w:val="20"/>
          <w:szCs w:val="20"/>
          <w:lang w:val="id-ID"/>
        </w:rPr>
        <w:t xml:space="preserve"> </w:t>
      </w:r>
      <w:r w:rsidR="00473582">
        <w:rPr>
          <w:rFonts w:ascii="Palatino Linotype" w:eastAsia="Arial" w:hAnsi="Palatino Linotype"/>
          <w:color w:val="000000" w:themeColor="text1"/>
          <w:sz w:val="20"/>
          <w:szCs w:val="20"/>
          <w:lang w:val="id-ID"/>
        </w:rPr>
        <w:fldChar w:fldCharType="begin" w:fldLock="1"/>
      </w:r>
      <w:r w:rsidR="00473582">
        <w:rPr>
          <w:rFonts w:ascii="Palatino Linotype" w:eastAsia="Arial" w:hAnsi="Palatino Linotype"/>
          <w:color w:val="000000" w:themeColor="text1"/>
          <w:sz w:val="20"/>
          <w:szCs w:val="20"/>
          <w:lang w:val="id-ID"/>
        </w:rPr>
        <w:instrText>ADDIN CSL_CITATION {"citationItems":[{"id":"ITEM-1","itemData":{"author":[{"dropping-particle":"","family":"Nieveen","given":"N.","non-dropping-particle":"","parse-names":false,"suffix":""}],"container-title":"Design Approach and Tools in Education &amp; Training","editor":[{"dropping-particle":"","family":"Plomp","given":"T.","non-dropping-particle":"","parse-names":false,"suffix":""},{"dropping-particle":"","family":"Nieveen","given":"N.","non-dropping-particle":"","parse-names":false,"suffix":""},{"dropping-particle":"","family":"Gustafson","given":"K.","non-dropping-particle":"","parse-names":false,"suffix":""},{"dropping-particle":"","family":"Branch","given":"R.M.","non-dropping-particle":"","parse-names":false,"suffix":""},{"dropping-particle":"Den","family":"Akker","given":"Van","non-dropping-particle":"","parse-names":false,"suffix":""}],"id":"ITEM-1","issued":{"date-parts":[["1999"]]},"publisher":"Kluwer Academic Publisher","publisher-place":"London","title":"Prototyping to Reach Product Quality","type":"chapter"},"uris":["http://www.mendeley.com/documents/?uuid=59a1335e-e30b-47de-b94f-1171f2607db4"]}],"mendeley":{"formattedCitation":"(Nieveen, 1999)","manualFormatting":"Nieveen (1999)","plainTextFormattedCitation":"(Nieveen, 1999)","previouslyFormattedCitation":"(Nieveen, 1999)"},"properties":{"noteIndex":0},"schema":"https://github.com/citation-style-language/schema/raw/master/csl-citation.json"}</w:instrText>
      </w:r>
      <w:r w:rsidR="00473582">
        <w:rPr>
          <w:rFonts w:ascii="Palatino Linotype" w:eastAsia="Arial" w:hAnsi="Palatino Linotype"/>
          <w:color w:val="000000" w:themeColor="text1"/>
          <w:sz w:val="20"/>
          <w:szCs w:val="20"/>
          <w:lang w:val="id-ID"/>
        </w:rPr>
        <w:fldChar w:fldCharType="separate"/>
      </w:r>
      <w:r w:rsidR="00473582">
        <w:rPr>
          <w:rFonts w:ascii="Palatino Linotype" w:eastAsia="Arial" w:hAnsi="Palatino Linotype"/>
          <w:noProof/>
          <w:color w:val="000000" w:themeColor="text1"/>
          <w:sz w:val="20"/>
          <w:szCs w:val="20"/>
          <w:lang w:val="id-ID"/>
        </w:rPr>
        <w:t>Nieveen (</w:t>
      </w:r>
      <w:r w:rsidR="00473582" w:rsidRPr="00473582">
        <w:rPr>
          <w:rFonts w:ascii="Palatino Linotype" w:eastAsia="Arial" w:hAnsi="Palatino Linotype"/>
          <w:noProof/>
          <w:color w:val="000000" w:themeColor="text1"/>
          <w:sz w:val="20"/>
          <w:szCs w:val="20"/>
          <w:lang w:val="id-ID"/>
        </w:rPr>
        <w:t>1999)</w:t>
      </w:r>
      <w:r w:rsidR="00473582">
        <w:rPr>
          <w:rFonts w:ascii="Palatino Linotype" w:eastAsia="Arial" w:hAnsi="Palatino Linotype"/>
          <w:color w:val="000000" w:themeColor="text1"/>
          <w:sz w:val="20"/>
          <w:szCs w:val="20"/>
          <w:lang w:val="id-ID"/>
        </w:rPr>
        <w:fldChar w:fldCharType="end"/>
      </w:r>
      <w:r w:rsidR="003F36F1" w:rsidRPr="003F36F1">
        <w:rPr>
          <w:rFonts w:ascii="Palatino Linotype" w:eastAsia="Arial" w:hAnsi="Palatino Linotype"/>
          <w:color w:val="000000" w:themeColor="text1"/>
          <w:sz w:val="20"/>
          <w:szCs w:val="20"/>
          <w:lang w:val="id-ID"/>
        </w:rPr>
        <w:t xml:space="preserve">, </w:t>
      </w:r>
      <w:r w:rsidR="002A1293" w:rsidRPr="002A1293">
        <w:rPr>
          <w:rFonts w:ascii="Palatino Linotype" w:eastAsia="Arial" w:hAnsi="Palatino Linotype"/>
          <w:color w:val="000000" w:themeColor="text1"/>
          <w:sz w:val="20"/>
          <w:szCs w:val="20"/>
          <w:lang w:val="id-ID"/>
        </w:rPr>
        <w:t>effectiveness criteria refer to the tendency to increase test scores, average student activity, and positive responses from students and teachers.</w:t>
      </w:r>
      <w:r w:rsidR="00473582">
        <w:rPr>
          <w:rFonts w:ascii="Palatino Linotype" w:eastAsia="Arial" w:hAnsi="Palatino Linotype"/>
          <w:color w:val="000000" w:themeColor="text1"/>
          <w:sz w:val="20"/>
          <w:szCs w:val="20"/>
          <w:lang w:val="id-ID"/>
        </w:rPr>
        <w:t xml:space="preserve"> </w:t>
      </w:r>
      <w:r w:rsidR="00387273" w:rsidRPr="00387273">
        <w:rPr>
          <w:rFonts w:ascii="Palatino Linotype" w:eastAsia="Arial" w:hAnsi="Palatino Linotype"/>
          <w:color w:val="000000" w:themeColor="text1"/>
          <w:sz w:val="20"/>
          <w:szCs w:val="20"/>
          <w:lang w:val="id-ID"/>
        </w:rPr>
        <w:t xml:space="preserve">explained that product effectiveness is determined by learning outcomes or student behaviour after being given an intervention. Furthermore, </w:t>
      </w:r>
      <w:r w:rsidR="003F36F1" w:rsidRPr="003F36F1">
        <w:rPr>
          <w:rFonts w:ascii="Palatino Linotype" w:eastAsia="Arial" w:hAnsi="Palatino Linotype"/>
          <w:color w:val="000000" w:themeColor="text1"/>
          <w:sz w:val="20"/>
          <w:szCs w:val="20"/>
          <w:lang w:val="id-ID"/>
        </w:rPr>
        <w:t xml:space="preserve">Hasmawaty et al. (2020) </w:t>
      </w:r>
      <w:r w:rsidR="008E7BF1" w:rsidRPr="008E7BF1">
        <w:rPr>
          <w:rFonts w:ascii="Palatino Linotype" w:eastAsia="Arial" w:hAnsi="Palatino Linotype"/>
          <w:color w:val="000000" w:themeColor="text1"/>
          <w:sz w:val="20"/>
          <w:szCs w:val="20"/>
          <w:lang w:val="id-ID"/>
        </w:rPr>
        <w:t>claim that the effectiveness of research products for education can be measured by students' ability to master learning material and the existence of a positive attitude towards learning.</w:t>
      </w:r>
    </w:p>
    <w:p w14:paraId="47A770FD" w14:textId="77777777" w:rsidR="009D4250" w:rsidRPr="003F36F1" w:rsidRDefault="009D4250" w:rsidP="003F36F1">
      <w:pPr>
        <w:spacing w:after="0" w:line="276" w:lineRule="auto"/>
        <w:ind w:right="-5" w:firstLine="426"/>
        <w:jc w:val="both"/>
        <w:rPr>
          <w:rFonts w:ascii="Palatino Linotype" w:eastAsia="Arial" w:hAnsi="Palatino Linotype"/>
          <w:color w:val="000000" w:themeColor="text1"/>
          <w:sz w:val="20"/>
          <w:szCs w:val="20"/>
          <w:lang w:val="id-ID"/>
        </w:rPr>
      </w:pPr>
    </w:p>
    <w:p w14:paraId="13C420FC" w14:textId="77777777" w:rsidR="00E7044D" w:rsidRPr="00E7044D" w:rsidRDefault="00E7044D" w:rsidP="009D4250">
      <w:pPr>
        <w:pStyle w:val="Alishlah21heading1"/>
        <w:spacing w:before="0" w:after="0" w:line="276" w:lineRule="auto"/>
        <w:rPr>
          <w:rFonts w:eastAsia="Arial"/>
        </w:rPr>
      </w:pPr>
      <w:r>
        <w:rPr>
          <w:rFonts w:eastAsia="Arial"/>
          <w:lang w:val="id-ID"/>
        </w:rPr>
        <w:t>CONCLUSION</w:t>
      </w:r>
    </w:p>
    <w:p w14:paraId="2AF1EF9F" w14:textId="481FFC5D" w:rsidR="00E7044D" w:rsidRPr="009D4250" w:rsidRDefault="00B902B0" w:rsidP="009D4250">
      <w:pPr>
        <w:pStyle w:val="Alishlah21heading1"/>
        <w:numPr>
          <w:ilvl w:val="0"/>
          <w:numId w:val="0"/>
        </w:numPr>
        <w:spacing w:before="0" w:after="0" w:line="276" w:lineRule="auto"/>
        <w:ind w:firstLine="426"/>
        <w:jc w:val="both"/>
        <w:rPr>
          <w:rFonts w:eastAsia="Arial"/>
          <w:b w:val="0"/>
          <w:lang w:val="id-ID"/>
        </w:rPr>
      </w:pPr>
      <w:r w:rsidRPr="00B902B0">
        <w:rPr>
          <w:rFonts w:eastAsia="Arial"/>
          <w:b w:val="0"/>
          <w:lang w:val="id-ID"/>
        </w:rPr>
        <w:t>Technological advances and changing times are not enough to face an increase in the cognitive aspect alone but also need to be balanced with an increase in character as a part of the affective domain. Each teacher must be able to develop their own character education management model to suit the needs of their students. This study aims to develop a  model book  of character education managementwith a whole school approach. Based on the research results, the research products proved to be valid, practical and effective so that they could be widely implemented. With this research, it is hoped that teachers can develop their character education management models in their respective schools using the whole or other approaches. Differences in the learning environment, facilities and infrastructure, and heterogeneous students, allow for differences in their needs in learning at school. Therefore, every teacher must be able to develop their model of education and learning. The limitation of this study lies in the effectiveness trial, which only involved 1 study group. In the future, the researcher recommends being able to conduct practicality and effectiveness tests more broadly by involving teachers and students from other schools.</w:t>
      </w:r>
    </w:p>
    <w:p w14:paraId="6CE28216" w14:textId="663218E5" w:rsidR="005B5AEC" w:rsidRDefault="005B5AEC" w:rsidP="00E7044D">
      <w:pPr>
        <w:pStyle w:val="Alishlah21heading1"/>
        <w:rPr>
          <w:rFonts w:eastAsia="Arial"/>
        </w:rPr>
      </w:pPr>
      <w:r w:rsidRPr="00723B12">
        <w:rPr>
          <w:rFonts w:eastAsia="Arial"/>
        </w:rPr>
        <w:t>REFERENCES</w:t>
      </w:r>
    </w:p>
    <w:p w14:paraId="61306AC1" w14:textId="37764DC6"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Pr>
          <w:lang w:val="id-ID"/>
        </w:rPr>
        <w:fldChar w:fldCharType="begin" w:fldLock="1"/>
      </w:r>
      <w:r>
        <w:rPr>
          <w:lang w:val="id-ID"/>
        </w:rPr>
        <w:instrText xml:space="preserve">ADDIN Mendeley Bibliography CSL_BIBLIOGRAPHY </w:instrText>
      </w:r>
      <w:r>
        <w:rPr>
          <w:lang w:val="id-ID"/>
        </w:rPr>
        <w:fldChar w:fldCharType="separate"/>
      </w:r>
      <w:r w:rsidRPr="00D4429C">
        <w:rPr>
          <w:rFonts w:ascii="Palatino Linotype" w:hAnsi="Palatino Linotype" w:cs="Times New Roman"/>
          <w:noProof/>
          <w:sz w:val="20"/>
          <w:szCs w:val="24"/>
        </w:rPr>
        <w:t xml:space="preserve">Aini, M., &amp; Fitria, R. (2021). Character education management in improving education quality in state senior high school. </w:t>
      </w:r>
      <w:r w:rsidRPr="00D4429C">
        <w:rPr>
          <w:rFonts w:ascii="Palatino Linotype" w:hAnsi="Palatino Linotype" w:cs="Times New Roman"/>
          <w:i/>
          <w:iCs/>
          <w:noProof/>
          <w:sz w:val="20"/>
          <w:szCs w:val="24"/>
        </w:rPr>
        <w:t>Journal of Islamic Education Students (JIES)</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w:t>
      </w:r>
      <w:r w:rsidRPr="00D4429C">
        <w:rPr>
          <w:rFonts w:ascii="Palatino Linotype" w:hAnsi="Palatino Linotype" w:cs="Times New Roman"/>
          <w:noProof/>
          <w:sz w:val="20"/>
          <w:szCs w:val="24"/>
        </w:rPr>
        <w:t>(2), 66–74. https://doi.org/10.31958/jies.v1i2.2972</w:t>
      </w:r>
    </w:p>
    <w:p w14:paraId="197C59F0" w14:textId="72068950"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Akker, J. V</w:t>
      </w:r>
      <w:r w:rsidR="00DA56C8">
        <w:rPr>
          <w:rFonts w:ascii="Palatino Linotype" w:hAnsi="Palatino Linotype" w:cs="Times New Roman"/>
          <w:noProof/>
          <w:sz w:val="20"/>
          <w:szCs w:val="24"/>
        </w:rPr>
        <w:t xml:space="preserve">an Den. (1994). Principles and </w:t>
      </w:r>
      <w:r w:rsidR="00DA56C8">
        <w:rPr>
          <w:rFonts w:ascii="Palatino Linotype" w:hAnsi="Palatino Linotype" w:cs="Times New Roman"/>
          <w:noProof/>
          <w:sz w:val="20"/>
          <w:szCs w:val="24"/>
          <w:lang w:val="id-ID"/>
        </w:rPr>
        <w:t>m</w:t>
      </w:r>
      <w:r w:rsidR="00DA56C8">
        <w:rPr>
          <w:rFonts w:ascii="Palatino Linotype" w:hAnsi="Palatino Linotype" w:cs="Times New Roman"/>
          <w:noProof/>
          <w:sz w:val="20"/>
          <w:szCs w:val="24"/>
        </w:rPr>
        <w:t xml:space="preserve">ethods of </w:t>
      </w:r>
      <w:r w:rsidR="00DA56C8">
        <w:rPr>
          <w:rFonts w:ascii="Palatino Linotype" w:hAnsi="Palatino Linotype" w:cs="Times New Roman"/>
          <w:noProof/>
          <w:sz w:val="20"/>
          <w:szCs w:val="24"/>
          <w:lang w:val="id-ID"/>
        </w:rPr>
        <w:t>d</w:t>
      </w:r>
      <w:r w:rsidR="00DA56C8">
        <w:rPr>
          <w:rFonts w:ascii="Palatino Linotype" w:hAnsi="Palatino Linotype" w:cs="Times New Roman"/>
          <w:noProof/>
          <w:sz w:val="20"/>
          <w:szCs w:val="24"/>
        </w:rPr>
        <w:t xml:space="preserve">evelopment </w:t>
      </w:r>
      <w:r w:rsidR="00DA56C8">
        <w:rPr>
          <w:rFonts w:ascii="Palatino Linotype" w:hAnsi="Palatino Linotype" w:cs="Times New Roman"/>
          <w:noProof/>
          <w:sz w:val="20"/>
          <w:szCs w:val="24"/>
          <w:lang w:val="id-ID"/>
        </w:rPr>
        <w:t>r</w:t>
      </w:r>
      <w:r w:rsidRPr="00D4429C">
        <w:rPr>
          <w:rFonts w:ascii="Palatino Linotype" w:hAnsi="Palatino Linotype" w:cs="Times New Roman"/>
          <w:noProof/>
          <w:sz w:val="20"/>
          <w:szCs w:val="24"/>
        </w:rPr>
        <w:t xml:space="preserve">esearch. In T. Plomp, N. Nieveen, K. Gustafson, R. M. Branch, &amp; J. Van Den Akker (Eds.), </w:t>
      </w:r>
      <w:r w:rsidR="00DA56C8">
        <w:rPr>
          <w:rFonts w:ascii="Palatino Linotype" w:hAnsi="Palatino Linotype" w:cs="Times New Roman"/>
          <w:i/>
          <w:iCs/>
          <w:noProof/>
          <w:sz w:val="20"/>
          <w:szCs w:val="24"/>
        </w:rPr>
        <w:t xml:space="preserve">Design </w:t>
      </w:r>
      <w:r w:rsidR="00DA56C8">
        <w:rPr>
          <w:rFonts w:ascii="Palatino Linotype" w:hAnsi="Palatino Linotype" w:cs="Times New Roman"/>
          <w:i/>
          <w:iCs/>
          <w:noProof/>
          <w:sz w:val="20"/>
          <w:szCs w:val="24"/>
          <w:lang w:val="id-ID"/>
        </w:rPr>
        <w:t>a</w:t>
      </w:r>
      <w:r w:rsidR="00DA56C8">
        <w:rPr>
          <w:rFonts w:ascii="Palatino Linotype" w:hAnsi="Palatino Linotype" w:cs="Times New Roman"/>
          <w:i/>
          <w:iCs/>
          <w:noProof/>
          <w:sz w:val="20"/>
          <w:szCs w:val="24"/>
        </w:rPr>
        <w:t xml:space="preserve">pproaches and </w:t>
      </w:r>
      <w:r w:rsidR="00DA56C8">
        <w:rPr>
          <w:rFonts w:ascii="Palatino Linotype" w:hAnsi="Palatino Linotype" w:cs="Times New Roman"/>
          <w:i/>
          <w:iCs/>
          <w:noProof/>
          <w:sz w:val="20"/>
          <w:szCs w:val="24"/>
          <w:lang w:val="id-ID"/>
        </w:rPr>
        <w:t>t</w:t>
      </w:r>
      <w:r w:rsidR="00DA56C8">
        <w:rPr>
          <w:rFonts w:ascii="Palatino Linotype" w:hAnsi="Palatino Linotype" w:cs="Times New Roman"/>
          <w:i/>
          <w:iCs/>
          <w:noProof/>
          <w:sz w:val="20"/>
          <w:szCs w:val="24"/>
        </w:rPr>
        <w:t xml:space="preserve">ool in </w:t>
      </w:r>
      <w:r w:rsidR="00DA56C8">
        <w:rPr>
          <w:rFonts w:ascii="Palatino Linotype" w:hAnsi="Palatino Linotype" w:cs="Times New Roman"/>
          <w:i/>
          <w:iCs/>
          <w:noProof/>
          <w:sz w:val="20"/>
          <w:szCs w:val="24"/>
          <w:lang w:val="id-ID"/>
        </w:rPr>
        <w:t>e</w:t>
      </w:r>
      <w:r w:rsidR="00DA56C8">
        <w:rPr>
          <w:rFonts w:ascii="Palatino Linotype" w:hAnsi="Palatino Linotype" w:cs="Times New Roman"/>
          <w:i/>
          <w:iCs/>
          <w:noProof/>
          <w:sz w:val="20"/>
          <w:szCs w:val="24"/>
        </w:rPr>
        <w:t xml:space="preserve">ducation and </w:t>
      </w:r>
      <w:r w:rsidR="00DA56C8">
        <w:rPr>
          <w:rFonts w:ascii="Palatino Linotype" w:hAnsi="Palatino Linotype" w:cs="Times New Roman"/>
          <w:i/>
          <w:iCs/>
          <w:noProof/>
          <w:sz w:val="20"/>
          <w:szCs w:val="24"/>
          <w:lang w:val="id-ID"/>
        </w:rPr>
        <w:t>t</w:t>
      </w:r>
      <w:r w:rsidRPr="00D4429C">
        <w:rPr>
          <w:rFonts w:ascii="Palatino Linotype" w:hAnsi="Palatino Linotype" w:cs="Times New Roman"/>
          <w:i/>
          <w:iCs/>
          <w:noProof/>
          <w:sz w:val="20"/>
          <w:szCs w:val="24"/>
        </w:rPr>
        <w:t>raining</w:t>
      </w:r>
      <w:r w:rsidRPr="00D4429C">
        <w:rPr>
          <w:rFonts w:ascii="Palatino Linotype" w:hAnsi="Palatino Linotype" w:cs="Times New Roman"/>
          <w:noProof/>
          <w:sz w:val="20"/>
          <w:szCs w:val="24"/>
        </w:rPr>
        <w:t>. KluwerAcademic Publisher.</w:t>
      </w:r>
    </w:p>
    <w:p w14:paraId="52930E46"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Boyatzis, R. (1998). </w:t>
      </w:r>
      <w:r w:rsidRPr="00D4429C">
        <w:rPr>
          <w:rFonts w:ascii="Palatino Linotype" w:hAnsi="Palatino Linotype" w:cs="Times New Roman"/>
          <w:i/>
          <w:iCs/>
          <w:noProof/>
          <w:sz w:val="20"/>
          <w:szCs w:val="24"/>
        </w:rPr>
        <w:t>Transforming qualitative information: Thematic analysis and code development</w:t>
      </w:r>
      <w:r w:rsidRPr="00D4429C">
        <w:rPr>
          <w:rFonts w:ascii="Palatino Linotype" w:hAnsi="Palatino Linotype" w:cs="Times New Roman"/>
          <w:noProof/>
          <w:sz w:val="20"/>
          <w:szCs w:val="24"/>
        </w:rPr>
        <w:t>. Sage.</w:t>
      </w:r>
    </w:p>
    <w:p w14:paraId="6E977535"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Braun, V., &amp; Clarke, V. (2020). One size fits all? What counts as quality practice in (reflexive) thematic analysis. </w:t>
      </w:r>
      <w:r w:rsidRPr="00D4429C">
        <w:rPr>
          <w:rFonts w:ascii="Palatino Linotype" w:hAnsi="Palatino Linotype" w:cs="Times New Roman"/>
          <w:i/>
          <w:iCs/>
          <w:noProof/>
          <w:sz w:val="20"/>
          <w:szCs w:val="24"/>
        </w:rPr>
        <w:t>Qualitative Research in Psychology</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18</w:t>
      </w:r>
      <w:r w:rsidRPr="00D4429C">
        <w:rPr>
          <w:rFonts w:ascii="Palatino Linotype" w:hAnsi="Palatino Linotype" w:cs="Times New Roman"/>
          <w:noProof/>
          <w:sz w:val="20"/>
          <w:szCs w:val="24"/>
        </w:rPr>
        <w:t>(3). https://doi.org/10.1080/14780887.2020.1769238</w:t>
      </w:r>
    </w:p>
    <w:p w14:paraId="43787408"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Castleberry, A., &amp; Nolen, A. (2018). Thematic analysis of qualitative research data: Is it as easy as it sounds? </w:t>
      </w:r>
      <w:r w:rsidRPr="00D4429C">
        <w:rPr>
          <w:rFonts w:ascii="Palatino Linotype" w:hAnsi="Palatino Linotype" w:cs="Times New Roman"/>
          <w:i/>
          <w:iCs/>
          <w:noProof/>
          <w:sz w:val="20"/>
          <w:szCs w:val="24"/>
        </w:rPr>
        <w:t>Currents in Pharmacy Teaching and Learning</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10</w:t>
      </w:r>
      <w:r w:rsidRPr="00D4429C">
        <w:rPr>
          <w:rFonts w:ascii="Palatino Linotype" w:hAnsi="Palatino Linotype" w:cs="Times New Roman"/>
          <w:noProof/>
          <w:sz w:val="20"/>
          <w:szCs w:val="24"/>
        </w:rPr>
        <w:t>(6), 807–815. https://doi.org/10.1016/j.cptl.2018.03.019</w:t>
      </w:r>
    </w:p>
    <w:p w14:paraId="7F082175"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Fanani, F., Fikry, I., Irawati, I., Henie, M., &amp; Susilowati, S. (2018). The development of biology learning tools with project based learning (PjBL) model to improve the sustainable reserve food garden (SRFG) program of grade X students in SMAN 1 Singosari. </w:t>
      </w:r>
      <w:r w:rsidRPr="00D4429C">
        <w:rPr>
          <w:rFonts w:ascii="Palatino Linotype" w:hAnsi="Palatino Linotype" w:cs="Times New Roman"/>
          <w:i/>
          <w:iCs/>
          <w:noProof/>
          <w:sz w:val="20"/>
          <w:szCs w:val="24"/>
        </w:rPr>
        <w:t>Indonesian Journal of Biology Education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w:t>
      </w:r>
      <w:r w:rsidRPr="00D4429C">
        <w:rPr>
          <w:rFonts w:ascii="Palatino Linotype" w:hAnsi="Palatino Linotype" w:cs="Times New Roman"/>
          <w:noProof/>
          <w:sz w:val="20"/>
          <w:szCs w:val="24"/>
        </w:rPr>
        <w:t>(1), 17–30. https://doi.org/10.31002/ijobe.v1i1.1020</w:t>
      </w:r>
    </w:p>
    <w:p w14:paraId="75F87B70"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Glazzard, J. (2019). A whoole school approach to supporting children and young people’s mental health. </w:t>
      </w:r>
      <w:r w:rsidRPr="00D4429C">
        <w:rPr>
          <w:rFonts w:ascii="Palatino Linotype" w:hAnsi="Palatino Linotype" w:cs="Times New Roman"/>
          <w:i/>
          <w:iCs/>
          <w:noProof/>
          <w:sz w:val="20"/>
          <w:szCs w:val="24"/>
        </w:rPr>
        <w:t>Journal of Public Mental Health</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18</w:t>
      </w:r>
      <w:r w:rsidRPr="00D4429C">
        <w:rPr>
          <w:rFonts w:ascii="Palatino Linotype" w:hAnsi="Palatino Linotype" w:cs="Times New Roman"/>
          <w:noProof/>
          <w:sz w:val="20"/>
          <w:szCs w:val="24"/>
        </w:rPr>
        <w:t>(4), 256–265. https://doi.org/10.1108/JPMH-10- 2018-0074 Link</w:t>
      </w:r>
    </w:p>
    <w:p w14:paraId="58A47424"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Goldberg, J. M., Sklad, M., Elfrink, T. R., Schreurs, K. M. G., Bohlmeijer, E. T., &amp; Clarke, A. M. (2018). Effectiveness of interventions adopting a whole school approach to enhancing social and </w:t>
      </w:r>
      <w:r w:rsidRPr="00D4429C">
        <w:rPr>
          <w:rFonts w:ascii="Palatino Linotype" w:hAnsi="Palatino Linotype" w:cs="Times New Roman"/>
          <w:noProof/>
          <w:sz w:val="20"/>
          <w:szCs w:val="24"/>
        </w:rPr>
        <w:lastRenderedPageBreak/>
        <w:t xml:space="preserve">emotional development: A meta-analysis. </w:t>
      </w:r>
      <w:r w:rsidRPr="00D4429C">
        <w:rPr>
          <w:rFonts w:ascii="Palatino Linotype" w:hAnsi="Palatino Linotype" w:cs="Times New Roman"/>
          <w:i/>
          <w:iCs/>
          <w:noProof/>
          <w:sz w:val="20"/>
          <w:szCs w:val="24"/>
        </w:rPr>
        <w:t>European Journal of Psychology of Education</w:t>
      </w:r>
      <w:r w:rsidRPr="00D4429C">
        <w:rPr>
          <w:rFonts w:ascii="Palatino Linotype" w:hAnsi="Palatino Linotype" w:cs="Times New Roman"/>
          <w:noProof/>
          <w:sz w:val="20"/>
          <w:szCs w:val="24"/>
        </w:rPr>
        <w:t>, 192–203. https://doi.org/10.1007/s10212-018-0406-9</w:t>
      </w:r>
    </w:p>
    <w:p w14:paraId="38087E0B" w14:textId="3DCC6234"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Guthrie, K. H. (2019). </w:t>
      </w:r>
      <w:r w:rsidR="00DA56C8">
        <w:rPr>
          <w:rFonts w:ascii="Palatino Linotype" w:hAnsi="Palatino Linotype" w:cs="Times New Roman"/>
          <w:noProof/>
          <w:sz w:val="20"/>
          <w:szCs w:val="24"/>
        </w:rPr>
        <w:t xml:space="preserve">“Nothing is ever easy”: Parent </w:t>
      </w:r>
      <w:r w:rsidR="00DA56C8">
        <w:rPr>
          <w:rFonts w:ascii="Palatino Linotype" w:hAnsi="Palatino Linotype" w:cs="Times New Roman"/>
          <w:noProof/>
          <w:sz w:val="20"/>
          <w:szCs w:val="24"/>
          <w:lang w:val="id-ID"/>
        </w:rPr>
        <w:t>p</w:t>
      </w:r>
      <w:r w:rsidR="00DA56C8">
        <w:rPr>
          <w:rFonts w:ascii="Palatino Linotype" w:hAnsi="Palatino Linotype" w:cs="Times New Roman"/>
          <w:noProof/>
          <w:sz w:val="20"/>
          <w:szCs w:val="24"/>
        </w:rPr>
        <w:t xml:space="preserve">erceptions of </w:t>
      </w:r>
      <w:r w:rsidR="00DA56C8">
        <w:rPr>
          <w:rFonts w:ascii="Palatino Linotype" w:hAnsi="Palatino Linotype" w:cs="Times New Roman"/>
          <w:noProof/>
          <w:sz w:val="20"/>
          <w:szCs w:val="24"/>
          <w:lang w:val="id-ID"/>
        </w:rPr>
        <w:t>i</w:t>
      </w:r>
      <w:r w:rsidR="00DA56C8">
        <w:rPr>
          <w:rFonts w:ascii="Palatino Linotype" w:hAnsi="Palatino Linotype" w:cs="Times New Roman"/>
          <w:noProof/>
          <w:sz w:val="20"/>
          <w:szCs w:val="24"/>
        </w:rPr>
        <w:t xml:space="preserve">ntensity in </w:t>
      </w:r>
      <w:r w:rsidR="00DA56C8">
        <w:rPr>
          <w:rFonts w:ascii="Palatino Linotype" w:hAnsi="Palatino Linotype" w:cs="Times New Roman"/>
          <w:noProof/>
          <w:sz w:val="20"/>
          <w:szCs w:val="24"/>
          <w:lang w:val="id-ID"/>
        </w:rPr>
        <w:t>t</w:t>
      </w:r>
      <w:r w:rsidR="00DA56C8">
        <w:rPr>
          <w:rFonts w:ascii="Palatino Linotype" w:hAnsi="Palatino Linotype" w:cs="Times New Roman"/>
          <w:noProof/>
          <w:sz w:val="20"/>
          <w:szCs w:val="24"/>
        </w:rPr>
        <w:t xml:space="preserve">heir </w:t>
      </w:r>
      <w:r w:rsidR="00DA56C8">
        <w:rPr>
          <w:rFonts w:ascii="Palatino Linotype" w:hAnsi="Palatino Linotype" w:cs="Times New Roman"/>
          <w:noProof/>
          <w:sz w:val="20"/>
          <w:szCs w:val="24"/>
          <w:lang w:val="id-ID"/>
        </w:rPr>
        <w:t>g</w:t>
      </w:r>
      <w:r w:rsidR="00DA56C8">
        <w:rPr>
          <w:rFonts w:ascii="Palatino Linotype" w:hAnsi="Palatino Linotype" w:cs="Times New Roman"/>
          <w:noProof/>
          <w:sz w:val="20"/>
          <w:szCs w:val="24"/>
        </w:rPr>
        <w:t xml:space="preserve">ifted </w:t>
      </w:r>
      <w:r w:rsidR="00DA56C8">
        <w:rPr>
          <w:rFonts w:ascii="Palatino Linotype" w:hAnsi="Palatino Linotype" w:cs="Times New Roman"/>
          <w:noProof/>
          <w:sz w:val="20"/>
          <w:szCs w:val="24"/>
          <w:lang w:val="id-ID"/>
        </w:rPr>
        <w:t>a</w:t>
      </w:r>
      <w:r w:rsidR="00DA56C8">
        <w:rPr>
          <w:rFonts w:ascii="Palatino Linotype" w:hAnsi="Palatino Linotype" w:cs="Times New Roman"/>
          <w:noProof/>
          <w:sz w:val="20"/>
          <w:szCs w:val="24"/>
        </w:rPr>
        <w:t xml:space="preserve">dolescent </w:t>
      </w:r>
      <w:r w:rsidR="00DA56C8">
        <w:rPr>
          <w:rFonts w:ascii="Palatino Linotype" w:hAnsi="Palatino Linotype" w:cs="Times New Roman"/>
          <w:noProof/>
          <w:sz w:val="20"/>
          <w:szCs w:val="24"/>
          <w:lang w:val="id-ID"/>
        </w:rPr>
        <w:t>c</w:t>
      </w:r>
      <w:r w:rsidRPr="00D4429C">
        <w:rPr>
          <w:rFonts w:ascii="Palatino Linotype" w:hAnsi="Palatino Linotype" w:cs="Times New Roman"/>
          <w:noProof/>
          <w:sz w:val="20"/>
          <w:szCs w:val="24"/>
        </w:rPr>
        <w:t xml:space="preserve">hildren. </w:t>
      </w:r>
      <w:r w:rsidRPr="00D4429C">
        <w:rPr>
          <w:rFonts w:ascii="Palatino Linotype" w:hAnsi="Palatino Linotype" w:cs="Times New Roman"/>
          <w:i/>
          <w:iCs/>
          <w:noProof/>
          <w:sz w:val="20"/>
          <w:szCs w:val="24"/>
        </w:rPr>
        <w:t>Qualitative Report</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24</w:t>
      </w:r>
      <w:r w:rsidRPr="00D4429C">
        <w:rPr>
          <w:rFonts w:ascii="Palatino Linotype" w:hAnsi="Palatino Linotype" w:cs="Times New Roman"/>
          <w:noProof/>
          <w:sz w:val="20"/>
          <w:szCs w:val="24"/>
        </w:rPr>
        <w:t>(8), 2080–2101. https://doi.org/10.46743/2160-3715/2019.3598</w:t>
      </w:r>
    </w:p>
    <w:p w14:paraId="38D8343A" w14:textId="20979926"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Hasmawaty, H., Syam, H</w:t>
      </w:r>
      <w:r>
        <w:rPr>
          <w:rFonts w:ascii="Palatino Linotype" w:hAnsi="Palatino Linotype" w:cs="Times New Roman"/>
          <w:noProof/>
          <w:sz w:val="20"/>
          <w:szCs w:val="24"/>
        </w:rPr>
        <w:t xml:space="preserve">., &amp; Saman, A. (2020). Validity, </w:t>
      </w:r>
      <w:r>
        <w:rPr>
          <w:rFonts w:ascii="Palatino Linotype" w:hAnsi="Palatino Linotype" w:cs="Times New Roman"/>
          <w:noProof/>
          <w:sz w:val="20"/>
          <w:szCs w:val="24"/>
          <w:lang w:val="id-ID"/>
        </w:rPr>
        <w:t>p</w:t>
      </w:r>
      <w:r>
        <w:rPr>
          <w:rFonts w:ascii="Palatino Linotype" w:hAnsi="Palatino Linotype" w:cs="Times New Roman"/>
          <w:noProof/>
          <w:sz w:val="20"/>
          <w:szCs w:val="24"/>
        </w:rPr>
        <w:t xml:space="preserve">racticality , and </w:t>
      </w:r>
      <w:r>
        <w:rPr>
          <w:rFonts w:ascii="Palatino Linotype" w:hAnsi="Palatino Linotype" w:cs="Times New Roman"/>
          <w:noProof/>
          <w:sz w:val="20"/>
          <w:szCs w:val="24"/>
          <w:lang w:val="id-ID"/>
        </w:rPr>
        <w:t>e</w:t>
      </w:r>
      <w:r w:rsidRPr="00D4429C">
        <w:rPr>
          <w:rFonts w:ascii="Palatino Linotype" w:hAnsi="Palatino Linotype" w:cs="Times New Roman"/>
          <w:noProof/>
          <w:sz w:val="20"/>
          <w:szCs w:val="24"/>
        </w:rPr>
        <w:t>ffectiveness</w:t>
      </w:r>
      <w:r>
        <w:rPr>
          <w:rFonts w:ascii="Palatino Linotype" w:hAnsi="Palatino Linotype" w:cs="Times New Roman"/>
          <w:noProof/>
          <w:sz w:val="20"/>
          <w:szCs w:val="24"/>
        </w:rPr>
        <w:t xml:space="preserve">: The </w:t>
      </w:r>
      <w:r>
        <w:rPr>
          <w:rFonts w:ascii="Palatino Linotype" w:hAnsi="Palatino Linotype" w:cs="Times New Roman"/>
          <w:noProof/>
          <w:sz w:val="20"/>
          <w:szCs w:val="24"/>
          <w:lang w:val="id-ID"/>
        </w:rPr>
        <w:t>l</w:t>
      </w:r>
      <w:r>
        <w:rPr>
          <w:rFonts w:ascii="Palatino Linotype" w:hAnsi="Palatino Linotype" w:cs="Times New Roman"/>
          <w:noProof/>
          <w:sz w:val="20"/>
          <w:szCs w:val="24"/>
        </w:rPr>
        <w:t xml:space="preserve">ast </w:t>
      </w:r>
      <w:r>
        <w:rPr>
          <w:rFonts w:ascii="Palatino Linotype" w:hAnsi="Palatino Linotype" w:cs="Times New Roman"/>
          <w:noProof/>
          <w:sz w:val="20"/>
          <w:szCs w:val="24"/>
          <w:lang w:val="id-ID"/>
        </w:rPr>
        <w:t>s</w:t>
      </w:r>
      <w:r>
        <w:rPr>
          <w:rFonts w:ascii="Palatino Linotype" w:hAnsi="Palatino Linotype" w:cs="Times New Roman"/>
          <w:noProof/>
          <w:sz w:val="20"/>
          <w:szCs w:val="24"/>
        </w:rPr>
        <w:t xml:space="preserve">tep in </w:t>
      </w:r>
      <w:r>
        <w:rPr>
          <w:rFonts w:ascii="Palatino Linotype" w:hAnsi="Palatino Linotype" w:cs="Times New Roman"/>
          <w:noProof/>
          <w:sz w:val="20"/>
          <w:szCs w:val="24"/>
          <w:lang w:val="id-ID"/>
        </w:rPr>
        <w:t>d</w:t>
      </w:r>
      <w:r>
        <w:rPr>
          <w:rFonts w:ascii="Palatino Linotype" w:hAnsi="Palatino Linotype" w:cs="Times New Roman"/>
          <w:noProof/>
          <w:sz w:val="20"/>
          <w:szCs w:val="24"/>
        </w:rPr>
        <w:t xml:space="preserve">evelopment of </w:t>
      </w:r>
      <w:r>
        <w:rPr>
          <w:rFonts w:ascii="Palatino Linotype" w:hAnsi="Palatino Linotype" w:cs="Times New Roman"/>
          <w:noProof/>
          <w:sz w:val="20"/>
          <w:szCs w:val="24"/>
          <w:lang w:val="id-ID"/>
        </w:rPr>
        <w:t>e</w:t>
      </w:r>
      <w:r>
        <w:rPr>
          <w:rFonts w:ascii="Palatino Linotype" w:hAnsi="Palatino Linotype" w:cs="Times New Roman"/>
          <w:noProof/>
          <w:sz w:val="20"/>
          <w:szCs w:val="24"/>
        </w:rPr>
        <w:t xml:space="preserve">ntrepreneurship </w:t>
      </w:r>
      <w:r>
        <w:rPr>
          <w:rFonts w:ascii="Palatino Linotype" w:hAnsi="Palatino Linotype" w:cs="Times New Roman"/>
          <w:noProof/>
          <w:sz w:val="20"/>
          <w:szCs w:val="24"/>
          <w:lang w:val="id-ID"/>
        </w:rPr>
        <w:t>e</w:t>
      </w:r>
      <w:r>
        <w:rPr>
          <w:rFonts w:ascii="Palatino Linotype" w:hAnsi="Palatino Linotype" w:cs="Times New Roman"/>
          <w:noProof/>
          <w:sz w:val="20"/>
          <w:szCs w:val="24"/>
        </w:rPr>
        <w:t xml:space="preserve">ducation </w:t>
      </w:r>
      <w:r>
        <w:rPr>
          <w:rFonts w:ascii="Palatino Linotype" w:hAnsi="Palatino Linotype" w:cs="Times New Roman"/>
          <w:noProof/>
          <w:sz w:val="20"/>
          <w:szCs w:val="24"/>
          <w:lang w:val="id-ID"/>
        </w:rPr>
        <w:t>b</w:t>
      </w:r>
      <w:r>
        <w:rPr>
          <w:rFonts w:ascii="Palatino Linotype" w:hAnsi="Palatino Linotype" w:cs="Times New Roman"/>
          <w:noProof/>
          <w:sz w:val="20"/>
          <w:szCs w:val="24"/>
        </w:rPr>
        <w:t xml:space="preserve">ased </w:t>
      </w:r>
      <w:r>
        <w:rPr>
          <w:rFonts w:ascii="Palatino Linotype" w:hAnsi="Palatino Linotype" w:cs="Times New Roman"/>
          <w:noProof/>
          <w:sz w:val="20"/>
          <w:szCs w:val="24"/>
          <w:lang w:val="id-ID"/>
        </w:rPr>
        <w:t>r</w:t>
      </w:r>
      <w:r>
        <w:rPr>
          <w:rFonts w:ascii="Palatino Linotype" w:hAnsi="Palatino Linotype" w:cs="Times New Roman"/>
          <w:noProof/>
          <w:sz w:val="20"/>
          <w:szCs w:val="24"/>
        </w:rPr>
        <w:t>ole-</w:t>
      </w:r>
      <w:r>
        <w:rPr>
          <w:rFonts w:ascii="Palatino Linotype" w:hAnsi="Palatino Linotype" w:cs="Times New Roman"/>
          <w:noProof/>
          <w:sz w:val="20"/>
          <w:szCs w:val="24"/>
          <w:lang w:val="id-ID"/>
        </w:rPr>
        <w:t>p</w:t>
      </w:r>
      <w:r>
        <w:rPr>
          <w:rFonts w:ascii="Palatino Linotype" w:hAnsi="Palatino Linotype" w:cs="Times New Roman"/>
          <w:noProof/>
          <w:sz w:val="20"/>
          <w:szCs w:val="24"/>
        </w:rPr>
        <w:t xml:space="preserve">laying for </w:t>
      </w:r>
      <w:r>
        <w:rPr>
          <w:rFonts w:ascii="Palatino Linotype" w:hAnsi="Palatino Linotype" w:cs="Times New Roman"/>
          <w:noProof/>
          <w:sz w:val="20"/>
          <w:szCs w:val="24"/>
          <w:lang w:val="id-ID"/>
        </w:rPr>
        <w:t>k</w:t>
      </w:r>
      <w:r w:rsidRPr="00D4429C">
        <w:rPr>
          <w:rFonts w:ascii="Palatino Linotype" w:hAnsi="Palatino Linotype" w:cs="Times New Roman"/>
          <w:noProof/>
          <w:sz w:val="20"/>
          <w:szCs w:val="24"/>
        </w:rPr>
        <w:t xml:space="preserve">indergarten. </w:t>
      </w:r>
      <w:r w:rsidRPr="00D4429C">
        <w:rPr>
          <w:rFonts w:ascii="Palatino Linotype" w:hAnsi="Palatino Linotype" w:cs="Times New Roman"/>
          <w:i/>
          <w:iCs/>
          <w:noProof/>
          <w:sz w:val="20"/>
          <w:szCs w:val="24"/>
        </w:rPr>
        <w:t>Universal Journal of Educational Research</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8</w:t>
      </w:r>
      <w:r w:rsidRPr="00D4429C">
        <w:rPr>
          <w:rFonts w:ascii="Palatino Linotype" w:hAnsi="Palatino Linotype" w:cs="Times New Roman"/>
          <w:noProof/>
          <w:sz w:val="20"/>
          <w:szCs w:val="24"/>
        </w:rPr>
        <w:t>(12), 8092–8101. https://doi.org/10.13189/ujer.2020.082611</w:t>
      </w:r>
    </w:p>
    <w:p w14:paraId="595872CE"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Helaluddin, H., Al Aqad, M. H., Wijaya, H., Anwar, J., Nadya, N. L., &amp; Syafryadin, S. (2021). Development and validation of academic writing textbook based on process genre approach for university students. </w:t>
      </w:r>
      <w:r w:rsidRPr="00D4429C">
        <w:rPr>
          <w:rFonts w:ascii="Palatino Linotype" w:hAnsi="Palatino Linotype" w:cs="Times New Roman"/>
          <w:i/>
          <w:iCs/>
          <w:noProof/>
          <w:sz w:val="20"/>
          <w:szCs w:val="24"/>
        </w:rPr>
        <w:t>Al-Ishlah: Jurnal Pendidikan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13</w:t>
      </w:r>
      <w:r w:rsidRPr="00D4429C">
        <w:rPr>
          <w:rFonts w:ascii="Palatino Linotype" w:hAnsi="Palatino Linotype" w:cs="Times New Roman"/>
          <w:noProof/>
          <w:sz w:val="20"/>
          <w:szCs w:val="24"/>
        </w:rPr>
        <w:t>(2), 1068–1079. https://doi.org/10.35445/alishlah.v13i2.766</w:t>
      </w:r>
    </w:p>
    <w:p w14:paraId="31392B98"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Helaluddin, H., Fitriyyah, D., Rante, S. V. N., Tulak, H., Ulfah, S. M., &amp; Wijaya, H. (2023). Gen Z students perception of ideal learning in post-pandemic</w:t>
      </w:r>
      <w:r w:rsidRPr="00D4429C">
        <w:rPr>
          <w:rFonts w:ascii="Times New Roman" w:hAnsi="Times New Roman" w:cs="Times New Roman"/>
          <w:noProof/>
          <w:sz w:val="20"/>
          <w:szCs w:val="24"/>
        </w:rPr>
        <w:t> </w:t>
      </w:r>
      <w:r w:rsidRPr="00D4429C">
        <w:rPr>
          <w:rFonts w:ascii="Palatino Linotype" w:hAnsi="Palatino Linotype" w:cs="Times New Roman"/>
          <w:noProof/>
          <w:sz w:val="20"/>
          <w:szCs w:val="24"/>
        </w:rPr>
        <w:t xml:space="preserve">: A phenomenological study from Indonesia. </w:t>
      </w:r>
      <w:r w:rsidRPr="00D4429C">
        <w:rPr>
          <w:rFonts w:ascii="Palatino Linotype" w:hAnsi="Palatino Linotype" w:cs="Times New Roman"/>
          <w:i/>
          <w:iCs/>
          <w:noProof/>
          <w:sz w:val="20"/>
          <w:szCs w:val="24"/>
        </w:rPr>
        <w:t>International Journal of Educational Methodology</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9</w:t>
      </w:r>
      <w:r w:rsidRPr="00D4429C">
        <w:rPr>
          <w:rFonts w:ascii="Palatino Linotype" w:hAnsi="Palatino Linotype" w:cs="Times New Roman"/>
          <w:noProof/>
          <w:sz w:val="20"/>
          <w:szCs w:val="24"/>
        </w:rPr>
        <w:t>(2), 423–434. https://doi.org/10.12973/ijem.9.2.423</w:t>
      </w:r>
    </w:p>
    <w:p w14:paraId="794A2920" w14:textId="6806D5DD"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Herlina, L., Sumarto, S., Suryana, A., Triatna, C., Nurdin, D., &amp; Nurlaely, N. (2022). Character-based leadership model in the implementation of character education as an effort to overcome Radicalism. </w:t>
      </w:r>
      <w:r>
        <w:rPr>
          <w:rFonts w:ascii="Palatino Linotype" w:hAnsi="Palatino Linotype" w:cs="Times New Roman"/>
          <w:i/>
          <w:iCs/>
          <w:noProof/>
          <w:sz w:val="20"/>
          <w:szCs w:val="24"/>
        </w:rPr>
        <w:t>A</w:t>
      </w:r>
      <w:r>
        <w:rPr>
          <w:rFonts w:ascii="Palatino Linotype" w:hAnsi="Palatino Linotype" w:cs="Times New Roman"/>
          <w:i/>
          <w:iCs/>
          <w:noProof/>
          <w:sz w:val="20"/>
          <w:szCs w:val="24"/>
          <w:lang w:val="id-ID"/>
        </w:rPr>
        <w:t>l</w:t>
      </w:r>
      <w:r>
        <w:rPr>
          <w:rFonts w:ascii="Palatino Linotype" w:hAnsi="Palatino Linotype" w:cs="Times New Roman"/>
          <w:i/>
          <w:iCs/>
          <w:noProof/>
          <w:sz w:val="20"/>
          <w:szCs w:val="24"/>
        </w:rPr>
        <w:t>-I</w:t>
      </w:r>
      <w:r>
        <w:rPr>
          <w:rFonts w:ascii="Palatino Linotype" w:hAnsi="Palatino Linotype" w:cs="Times New Roman"/>
          <w:i/>
          <w:iCs/>
          <w:noProof/>
          <w:sz w:val="20"/>
          <w:szCs w:val="24"/>
          <w:lang w:val="id-ID"/>
        </w:rPr>
        <w:t>shlah</w:t>
      </w:r>
      <w:r w:rsidRPr="00D4429C">
        <w:rPr>
          <w:rFonts w:ascii="Palatino Linotype" w:hAnsi="Palatino Linotype" w:cs="Times New Roman"/>
          <w:i/>
          <w:iCs/>
          <w:noProof/>
          <w:sz w:val="20"/>
          <w:szCs w:val="24"/>
        </w:rPr>
        <w:t>: Jurnal Pendidikan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14</w:t>
      </w:r>
      <w:r w:rsidRPr="00D4429C">
        <w:rPr>
          <w:rFonts w:ascii="Palatino Linotype" w:hAnsi="Palatino Linotype" w:cs="Times New Roman"/>
          <w:noProof/>
          <w:sz w:val="20"/>
          <w:szCs w:val="24"/>
        </w:rPr>
        <w:t>(1), 897–908. https://doi.org/10.35445/alishlah.v14i1.1719</w:t>
      </w:r>
    </w:p>
    <w:p w14:paraId="2D18B8B2"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Husna, N. A., Zaini, M., &amp; Winarti, A. (2021). The validity of biology module for senior high school on grade X in even semester based on critical thinking skills. </w:t>
      </w:r>
      <w:r w:rsidRPr="00D4429C">
        <w:rPr>
          <w:rFonts w:ascii="Palatino Linotype" w:hAnsi="Palatino Linotype" w:cs="Times New Roman"/>
          <w:i/>
          <w:iCs/>
          <w:noProof/>
          <w:sz w:val="20"/>
          <w:szCs w:val="24"/>
        </w:rPr>
        <w:t>BIO-INOVED</w:t>
      </w:r>
      <w:r w:rsidRPr="00D4429C">
        <w:rPr>
          <w:rFonts w:ascii="Times New Roman" w:hAnsi="Times New Roman" w:cs="Times New Roman"/>
          <w:i/>
          <w:iCs/>
          <w:noProof/>
          <w:sz w:val="20"/>
          <w:szCs w:val="24"/>
        </w:rPr>
        <w:t> </w:t>
      </w:r>
      <w:r w:rsidRPr="00D4429C">
        <w:rPr>
          <w:rFonts w:ascii="Palatino Linotype" w:hAnsi="Palatino Linotype" w:cs="Times New Roman"/>
          <w:i/>
          <w:iCs/>
          <w:noProof/>
          <w:sz w:val="20"/>
          <w:szCs w:val="24"/>
        </w:rPr>
        <w:t>: Jurnal Biologi-Inovasi Pendidikan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3</w:t>
      </w:r>
      <w:r w:rsidRPr="00D4429C">
        <w:rPr>
          <w:rFonts w:ascii="Palatino Linotype" w:hAnsi="Palatino Linotype" w:cs="Times New Roman"/>
          <w:noProof/>
          <w:sz w:val="20"/>
          <w:szCs w:val="24"/>
        </w:rPr>
        <w:t>(1), 28–38. https://doi.org/10.20527/bino.v3i1.9918</w:t>
      </w:r>
    </w:p>
    <w:p w14:paraId="2872591C" w14:textId="62E36EC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Hussin, A. A. (2018). Education 4.0</w:t>
      </w:r>
      <w:r>
        <w:rPr>
          <w:rFonts w:ascii="Palatino Linotype" w:hAnsi="Palatino Linotype" w:cs="Times New Roman"/>
          <w:noProof/>
          <w:sz w:val="20"/>
          <w:szCs w:val="24"/>
        </w:rPr>
        <w:t xml:space="preserve"> </w:t>
      </w:r>
      <w:r>
        <w:rPr>
          <w:rFonts w:ascii="Palatino Linotype" w:hAnsi="Palatino Linotype" w:cs="Times New Roman"/>
          <w:noProof/>
          <w:sz w:val="20"/>
          <w:szCs w:val="24"/>
          <w:lang w:val="id-ID"/>
        </w:rPr>
        <w:t>m</w:t>
      </w:r>
      <w:r>
        <w:rPr>
          <w:rFonts w:ascii="Palatino Linotype" w:hAnsi="Palatino Linotype" w:cs="Times New Roman"/>
          <w:noProof/>
          <w:sz w:val="20"/>
          <w:szCs w:val="24"/>
        </w:rPr>
        <w:t xml:space="preserve">ade </w:t>
      </w:r>
      <w:r>
        <w:rPr>
          <w:rFonts w:ascii="Palatino Linotype" w:hAnsi="Palatino Linotype" w:cs="Times New Roman"/>
          <w:noProof/>
          <w:sz w:val="20"/>
          <w:szCs w:val="24"/>
          <w:lang w:val="id-ID"/>
        </w:rPr>
        <w:t>s</w:t>
      </w:r>
      <w:r>
        <w:rPr>
          <w:rFonts w:ascii="Palatino Linotype" w:hAnsi="Palatino Linotype" w:cs="Times New Roman"/>
          <w:noProof/>
          <w:sz w:val="20"/>
          <w:szCs w:val="24"/>
        </w:rPr>
        <w:t xml:space="preserve">imple: Ideas for </w:t>
      </w:r>
      <w:r>
        <w:rPr>
          <w:rFonts w:ascii="Palatino Linotype" w:hAnsi="Palatino Linotype" w:cs="Times New Roman"/>
          <w:noProof/>
          <w:sz w:val="20"/>
          <w:szCs w:val="24"/>
          <w:lang w:val="id-ID"/>
        </w:rPr>
        <w:t>t</w:t>
      </w:r>
      <w:r w:rsidRPr="00D4429C">
        <w:rPr>
          <w:rFonts w:ascii="Palatino Linotype" w:hAnsi="Palatino Linotype" w:cs="Times New Roman"/>
          <w:noProof/>
          <w:sz w:val="20"/>
          <w:szCs w:val="24"/>
        </w:rPr>
        <w:t xml:space="preserve">eaching. </w:t>
      </w:r>
      <w:r w:rsidRPr="00D4429C">
        <w:rPr>
          <w:rFonts w:ascii="Palatino Linotype" w:hAnsi="Palatino Linotype" w:cs="Times New Roman"/>
          <w:i/>
          <w:iCs/>
          <w:noProof/>
          <w:sz w:val="20"/>
          <w:szCs w:val="24"/>
        </w:rPr>
        <w:t>International Journal of Education &amp; Literacy Studies</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6</w:t>
      </w:r>
      <w:r w:rsidRPr="00D4429C">
        <w:rPr>
          <w:rFonts w:ascii="Palatino Linotype" w:hAnsi="Palatino Linotype" w:cs="Times New Roman"/>
          <w:noProof/>
          <w:sz w:val="20"/>
          <w:szCs w:val="24"/>
        </w:rPr>
        <w:t>(3), 92–98.</w:t>
      </w:r>
    </w:p>
    <w:p w14:paraId="45D155D9"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Irfan, M. A., &amp; Usman, F. (2023). Character education management with whole school development approach. </w:t>
      </w:r>
      <w:r w:rsidRPr="00D4429C">
        <w:rPr>
          <w:rFonts w:ascii="Palatino Linotype" w:hAnsi="Palatino Linotype" w:cs="Times New Roman"/>
          <w:i/>
          <w:iCs/>
          <w:noProof/>
          <w:sz w:val="20"/>
          <w:szCs w:val="24"/>
        </w:rPr>
        <w:t>JOSSE: Journal of Social Science and Economics</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w:t>
      </w:r>
      <w:r w:rsidRPr="00D4429C">
        <w:rPr>
          <w:rFonts w:ascii="Palatino Linotype" w:hAnsi="Palatino Linotype" w:cs="Times New Roman"/>
          <w:noProof/>
          <w:sz w:val="20"/>
          <w:szCs w:val="24"/>
        </w:rPr>
        <w:t>(1), 18–28. https://jurnal.stai-alazharmenganti.ac.id/index.php/josse/index</w:t>
      </w:r>
    </w:p>
    <w:p w14:paraId="0AD73509" w14:textId="1A292A02"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Janíková, M., &amp; Kowaliková</w:t>
      </w:r>
      <w:r>
        <w:rPr>
          <w:rFonts w:ascii="Palatino Linotype" w:hAnsi="Palatino Linotype" w:cs="Times New Roman"/>
          <w:noProof/>
          <w:sz w:val="20"/>
          <w:szCs w:val="24"/>
        </w:rPr>
        <w:t xml:space="preserve">, P. (2017). Technical </w:t>
      </w:r>
      <w:r>
        <w:rPr>
          <w:rFonts w:ascii="Palatino Linotype" w:hAnsi="Palatino Linotype" w:cs="Times New Roman"/>
          <w:noProof/>
          <w:sz w:val="20"/>
          <w:szCs w:val="24"/>
          <w:lang w:val="id-ID"/>
        </w:rPr>
        <w:t>e</w:t>
      </w:r>
      <w:r>
        <w:rPr>
          <w:rFonts w:ascii="Palatino Linotype" w:hAnsi="Palatino Linotype" w:cs="Times New Roman"/>
          <w:noProof/>
          <w:sz w:val="20"/>
          <w:szCs w:val="24"/>
        </w:rPr>
        <w:t xml:space="preserve">ducation in the </w:t>
      </w:r>
      <w:r>
        <w:rPr>
          <w:rFonts w:ascii="Palatino Linotype" w:hAnsi="Palatino Linotype" w:cs="Times New Roman"/>
          <w:noProof/>
          <w:sz w:val="20"/>
          <w:szCs w:val="24"/>
          <w:lang w:val="id-ID"/>
        </w:rPr>
        <w:t>c</w:t>
      </w:r>
      <w:r>
        <w:rPr>
          <w:rFonts w:ascii="Palatino Linotype" w:hAnsi="Palatino Linotype" w:cs="Times New Roman"/>
          <w:noProof/>
          <w:sz w:val="20"/>
          <w:szCs w:val="24"/>
        </w:rPr>
        <w:t xml:space="preserve">ontext of the </w:t>
      </w:r>
      <w:r>
        <w:rPr>
          <w:rFonts w:ascii="Palatino Linotype" w:hAnsi="Palatino Linotype" w:cs="Times New Roman"/>
          <w:noProof/>
          <w:sz w:val="20"/>
          <w:szCs w:val="24"/>
          <w:lang w:val="id-ID"/>
        </w:rPr>
        <w:t>f</w:t>
      </w:r>
      <w:r>
        <w:rPr>
          <w:rFonts w:ascii="Palatino Linotype" w:hAnsi="Palatino Linotype" w:cs="Times New Roman"/>
          <w:noProof/>
          <w:sz w:val="20"/>
          <w:szCs w:val="24"/>
        </w:rPr>
        <w:t xml:space="preserve">ourth </w:t>
      </w:r>
      <w:r>
        <w:rPr>
          <w:rFonts w:ascii="Palatino Linotype" w:hAnsi="Palatino Linotype" w:cs="Times New Roman"/>
          <w:noProof/>
          <w:sz w:val="20"/>
          <w:szCs w:val="24"/>
          <w:lang w:val="id-ID"/>
        </w:rPr>
        <w:t>i</w:t>
      </w:r>
      <w:r>
        <w:rPr>
          <w:rFonts w:ascii="Palatino Linotype" w:hAnsi="Palatino Linotype" w:cs="Times New Roman"/>
          <w:noProof/>
          <w:sz w:val="20"/>
          <w:szCs w:val="24"/>
        </w:rPr>
        <w:t xml:space="preserve">ndustrial </w:t>
      </w:r>
      <w:r>
        <w:rPr>
          <w:rFonts w:ascii="Palatino Linotype" w:hAnsi="Palatino Linotype" w:cs="Times New Roman"/>
          <w:noProof/>
          <w:sz w:val="20"/>
          <w:szCs w:val="24"/>
          <w:lang w:val="id-ID"/>
        </w:rPr>
        <w:t>r</w:t>
      </w:r>
      <w:r w:rsidRPr="00D4429C">
        <w:rPr>
          <w:rFonts w:ascii="Palatino Linotype" w:hAnsi="Palatino Linotype" w:cs="Times New Roman"/>
          <w:noProof/>
          <w:sz w:val="20"/>
          <w:szCs w:val="24"/>
        </w:rPr>
        <w:t xml:space="preserve">evolution. </w:t>
      </w:r>
      <w:r w:rsidRPr="00D4429C">
        <w:rPr>
          <w:rFonts w:ascii="Palatino Linotype" w:hAnsi="Palatino Linotype" w:cs="Times New Roman"/>
          <w:i/>
          <w:iCs/>
          <w:noProof/>
          <w:sz w:val="20"/>
          <w:szCs w:val="24"/>
        </w:rPr>
        <w:t>Journal for Research and Education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Spesial Is</w:t>
      </w:r>
      <w:r>
        <w:rPr>
          <w:rFonts w:ascii="Palatino Linotype" w:hAnsi="Palatino Linotype" w:cs="Times New Roman"/>
          <w:i/>
          <w:iCs/>
          <w:noProof/>
          <w:sz w:val="20"/>
          <w:szCs w:val="24"/>
          <w:lang w:val="id-ID"/>
        </w:rPr>
        <w:t xml:space="preserve">sue </w:t>
      </w:r>
      <w:r w:rsidRPr="00D4429C">
        <w:rPr>
          <w:rFonts w:ascii="Palatino Linotype" w:hAnsi="Palatino Linotype" w:cs="Times New Roman"/>
          <w:noProof/>
          <w:sz w:val="20"/>
          <w:szCs w:val="24"/>
        </w:rPr>
        <w:t>(December), 65–73.</w:t>
      </w:r>
    </w:p>
    <w:p w14:paraId="7D1A4D84" w14:textId="48A57CAB"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Kiger, M. E., &amp; Varpio, L. (2020). Thematic anal</w:t>
      </w:r>
      <w:r>
        <w:rPr>
          <w:rFonts w:ascii="Palatino Linotype" w:hAnsi="Palatino Linotype" w:cs="Times New Roman"/>
          <w:noProof/>
          <w:sz w:val="20"/>
          <w:szCs w:val="24"/>
        </w:rPr>
        <w:t xml:space="preserve">ysis of qualitative data: AMEE </w:t>
      </w:r>
      <w:r>
        <w:rPr>
          <w:rFonts w:ascii="Palatino Linotype" w:hAnsi="Palatino Linotype" w:cs="Times New Roman"/>
          <w:noProof/>
          <w:sz w:val="20"/>
          <w:szCs w:val="24"/>
          <w:lang w:val="id-ID"/>
        </w:rPr>
        <w:t>g</w:t>
      </w:r>
      <w:r w:rsidRPr="00D4429C">
        <w:rPr>
          <w:rFonts w:ascii="Palatino Linotype" w:hAnsi="Palatino Linotype" w:cs="Times New Roman"/>
          <w:noProof/>
          <w:sz w:val="20"/>
          <w:szCs w:val="24"/>
        </w:rPr>
        <w:t xml:space="preserve">uide No. 131. </w:t>
      </w:r>
      <w:r w:rsidRPr="00D4429C">
        <w:rPr>
          <w:rFonts w:ascii="Palatino Linotype" w:hAnsi="Palatino Linotype" w:cs="Times New Roman"/>
          <w:i/>
          <w:iCs/>
          <w:noProof/>
          <w:sz w:val="20"/>
          <w:szCs w:val="24"/>
        </w:rPr>
        <w:t>Medical Teacher</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42</w:t>
      </w:r>
      <w:r w:rsidRPr="00D4429C">
        <w:rPr>
          <w:rFonts w:ascii="Palatino Linotype" w:hAnsi="Palatino Linotype" w:cs="Times New Roman"/>
          <w:noProof/>
          <w:sz w:val="20"/>
          <w:szCs w:val="24"/>
        </w:rPr>
        <w:t>(8), 846–854. https://doi.org/10.1080/0142159X.2020.1755030</w:t>
      </w:r>
    </w:p>
    <w:p w14:paraId="751CCA72"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Lestari, N., Cahyati, D., &amp; Umayah, S. (2022). Manajemen pendidikan karakter di taman kanak-kanak. </w:t>
      </w:r>
      <w:r w:rsidRPr="00D4429C">
        <w:rPr>
          <w:rFonts w:ascii="Palatino Linotype" w:hAnsi="Palatino Linotype" w:cs="Times New Roman"/>
          <w:i/>
          <w:iCs/>
          <w:noProof/>
          <w:sz w:val="20"/>
          <w:szCs w:val="24"/>
        </w:rPr>
        <w:t>Jurnal Ilmiah PTK PNF</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17</w:t>
      </w:r>
      <w:r w:rsidRPr="00D4429C">
        <w:rPr>
          <w:rFonts w:ascii="Palatino Linotype" w:hAnsi="Palatino Linotype" w:cs="Times New Roman"/>
          <w:noProof/>
          <w:sz w:val="20"/>
          <w:szCs w:val="24"/>
        </w:rPr>
        <w:t>(2), 77–88. http://doi.org/10.21009/JIV.1702.9</w:t>
      </w:r>
    </w:p>
    <w:p w14:paraId="6C8F5D3D"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Lester, L., Cefai, C., Cavioni, V., Barnes, A., &amp; Cross, D. (2020). A whole-school approach to promoting staff wellbeing. </w:t>
      </w:r>
      <w:r w:rsidRPr="00D4429C">
        <w:rPr>
          <w:rFonts w:ascii="Palatino Linotype" w:hAnsi="Palatino Linotype" w:cs="Times New Roman"/>
          <w:i/>
          <w:iCs/>
          <w:noProof/>
          <w:sz w:val="20"/>
          <w:szCs w:val="24"/>
        </w:rPr>
        <w:t>Australian Journal of Teacher Education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45</w:t>
      </w:r>
      <w:r w:rsidRPr="00D4429C">
        <w:rPr>
          <w:rFonts w:ascii="Palatino Linotype" w:hAnsi="Palatino Linotype" w:cs="Times New Roman"/>
          <w:noProof/>
          <w:sz w:val="20"/>
          <w:szCs w:val="24"/>
        </w:rPr>
        <w:t>(2), 1–23. https://doi.org/10.14221/ajte.2020v45n2.1</w:t>
      </w:r>
    </w:p>
    <w:p w14:paraId="52F8E7AB"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Meroni, C., &amp; Velasco, V. (2023). School-based interventions for migrant students in the framework of the health promoting whole-cchool approach: An umbrella review. </w:t>
      </w:r>
      <w:r w:rsidRPr="00D4429C">
        <w:rPr>
          <w:rFonts w:ascii="Palatino Linotype" w:hAnsi="Palatino Linotype" w:cs="Times New Roman"/>
          <w:i/>
          <w:iCs/>
          <w:noProof/>
          <w:sz w:val="20"/>
          <w:szCs w:val="24"/>
        </w:rPr>
        <w:t>Sustainability (Switzerland)</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15</w:t>
      </w:r>
      <w:r w:rsidRPr="00D4429C">
        <w:rPr>
          <w:rFonts w:ascii="Palatino Linotype" w:hAnsi="Palatino Linotype" w:cs="Times New Roman"/>
          <w:noProof/>
          <w:sz w:val="20"/>
          <w:szCs w:val="24"/>
        </w:rPr>
        <w:t>(3), 1894. https://doi.org/10.3390/su15031894</w:t>
      </w:r>
    </w:p>
    <w:p w14:paraId="31DC645D"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Mogren, A., Gericke, N., &amp; Scherp, H. Å. (2019). Whole school approaches to education for sustainable development: A model that links to school improvement. </w:t>
      </w:r>
      <w:r w:rsidRPr="00D4429C">
        <w:rPr>
          <w:rFonts w:ascii="Palatino Linotype" w:hAnsi="Palatino Linotype" w:cs="Times New Roman"/>
          <w:i/>
          <w:iCs/>
          <w:noProof/>
          <w:sz w:val="20"/>
          <w:szCs w:val="24"/>
        </w:rPr>
        <w:t>Environmental Education Research</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25</w:t>
      </w:r>
      <w:r w:rsidRPr="00D4429C">
        <w:rPr>
          <w:rFonts w:ascii="Palatino Linotype" w:hAnsi="Palatino Linotype" w:cs="Times New Roman"/>
          <w:noProof/>
          <w:sz w:val="20"/>
          <w:szCs w:val="24"/>
        </w:rPr>
        <w:t>(4), 508–531. https://doi.org/10.1080/13504622.2018.1455074</w:t>
      </w:r>
    </w:p>
    <w:p w14:paraId="6F030412" w14:textId="7A68523A"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Mohzana, M., Fahrurr</w:t>
      </w:r>
      <w:r>
        <w:rPr>
          <w:rFonts w:ascii="Palatino Linotype" w:hAnsi="Palatino Linotype" w:cs="Times New Roman"/>
          <w:noProof/>
          <w:sz w:val="20"/>
          <w:szCs w:val="24"/>
        </w:rPr>
        <w:t>ozi, M., Haritani, H., Majdi, M</w:t>
      </w:r>
      <w:r w:rsidRPr="00D4429C">
        <w:rPr>
          <w:rFonts w:ascii="Palatino Linotype" w:hAnsi="Palatino Linotype" w:cs="Times New Roman"/>
          <w:noProof/>
          <w:sz w:val="20"/>
          <w:szCs w:val="24"/>
        </w:rPr>
        <w:t xml:space="preserve">., &amp; Murcahyanto, H. (2020). A management model for character education in higher education. </w:t>
      </w:r>
      <w:r w:rsidRPr="00D4429C">
        <w:rPr>
          <w:rFonts w:ascii="Palatino Linotype" w:hAnsi="Palatino Linotype" w:cs="Times New Roman"/>
          <w:i/>
          <w:iCs/>
          <w:noProof/>
          <w:sz w:val="20"/>
          <w:szCs w:val="24"/>
        </w:rPr>
        <w:t>Talent Development &amp; Excellence</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12</w:t>
      </w:r>
      <w:r w:rsidRPr="00D4429C">
        <w:rPr>
          <w:rFonts w:ascii="Palatino Linotype" w:hAnsi="Palatino Linotype" w:cs="Times New Roman"/>
          <w:noProof/>
          <w:sz w:val="20"/>
          <w:szCs w:val="24"/>
        </w:rPr>
        <w:t>(3s), 1596–1601. http://www.iratde.com</w:t>
      </w:r>
    </w:p>
    <w:p w14:paraId="61C020E5" w14:textId="6C77368D"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Muthohar, A. (2021). Implementation and development models of character education in school. </w:t>
      </w:r>
      <w:r>
        <w:rPr>
          <w:rFonts w:ascii="Palatino Linotype" w:hAnsi="Palatino Linotype" w:cs="Times New Roman"/>
          <w:i/>
          <w:iCs/>
          <w:noProof/>
          <w:sz w:val="20"/>
          <w:szCs w:val="24"/>
        </w:rPr>
        <w:t xml:space="preserve">Jurnal Penelitian Pendidikan </w:t>
      </w:r>
      <w:r>
        <w:rPr>
          <w:rFonts w:ascii="Palatino Linotype" w:hAnsi="Palatino Linotype" w:cs="Times New Roman"/>
          <w:i/>
          <w:iCs/>
          <w:noProof/>
          <w:sz w:val="20"/>
          <w:szCs w:val="24"/>
          <w:lang w:val="id-ID"/>
        </w:rPr>
        <w:t>d</w:t>
      </w:r>
      <w:r w:rsidRPr="00D4429C">
        <w:rPr>
          <w:rFonts w:ascii="Palatino Linotype" w:hAnsi="Palatino Linotype" w:cs="Times New Roman"/>
          <w:i/>
          <w:iCs/>
          <w:noProof/>
          <w:sz w:val="20"/>
          <w:szCs w:val="24"/>
        </w:rPr>
        <w:t>an Pembelajaran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8</w:t>
      </w:r>
      <w:r w:rsidRPr="00D4429C">
        <w:rPr>
          <w:rFonts w:ascii="Palatino Linotype" w:hAnsi="Palatino Linotype" w:cs="Times New Roman"/>
          <w:noProof/>
          <w:sz w:val="20"/>
          <w:szCs w:val="24"/>
        </w:rPr>
        <w:t>(2), 69–82. https://doi.org/10.21093/twt.v8i2.3236</w:t>
      </w:r>
    </w:p>
    <w:p w14:paraId="22BAE2DC"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Nasti, C., Sangiuliano Intra, F., Palmiero, M., &amp; Brighi, A. (2023). The relationship between personality and bullying among primary school children: the mediation role of trait emotion intelligence and empathy. </w:t>
      </w:r>
      <w:r w:rsidRPr="00D4429C">
        <w:rPr>
          <w:rFonts w:ascii="Palatino Linotype" w:hAnsi="Palatino Linotype" w:cs="Times New Roman"/>
          <w:i/>
          <w:iCs/>
          <w:noProof/>
          <w:sz w:val="20"/>
          <w:szCs w:val="24"/>
        </w:rPr>
        <w:t>International Journal of Clinical and Health Psychology</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23</w:t>
      </w:r>
      <w:r w:rsidRPr="00D4429C">
        <w:rPr>
          <w:rFonts w:ascii="Palatino Linotype" w:hAnsi="Palatino Linotype" w:cs="Times New Roman"/>
          <w:noProof/>
          <w:sz w:val="20"/>
          <w:szCs w:val="24"/>
        </w:rPr>
        <w:t xml:space="preserve">(2), 100359. </w:t>
      </w:r>
      <w:r w:rsidRPr="00D4429C">
        <w:rPr>
          <w:rFonts w:ascii="Palatino Linotype" w:hAnsi="Palatino Linotype" w:cs="Times New Roman"/>
          <w:noProof/>
          <w:sz w:val="20"/>
          <w:szCs w:val="24"/>
        </w:rPr>
        <w:lastRenderedPageBreak/>
        <w:t>https://doi.org/10.1016/j.ijchp.2022.100359</w:t>
      </w:r>
    </w:p>
    <w:p w14:paraId="769DDA73" w14:textId="5FC73A61"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Pr>
          <w:rFonts w:ascii="Palatino Linotype" w:hAnsi="Palatino Linotype" w:cs="Times New Roman"/>
          <w:noProof/>
          <w:sz w:val="20"/>
          <w:szCs w:val="24"/>
        </w:rPr>
        <w:t xml:space="preserve">Nieveen, N. (1999). </w:t>
      </w:r>
      <w:r>
        <w:rPr>
          <w:rFonts w:ascii="Palatino Linotype" w:hAnsi="Palatino Linotype" w:cs="Times New Roman"/>
          <w:noProof/>
          <w:sz w:val="20"/>
          <w:szCs w:val="24"/>
          <w:lang w:val="id-ID"/>
        </w:rPr>
        <w:t>P</w:t>
      </w:r>
      <w:r>
        <w:rPr>
          <w:rFonts w:ascii="Palatino Linotype" w:hAnsi="Palatino Linotype" w:cs="Times New Roman"/>
          <w:noProof/>
          <w:sz w:val="20"/>
          <w:szCs w:val="24"/>
        </w:rPr>
        <w:t xml:space="preserve">rototyping to </w:t>
      </w:r>
      <w:r>
        <w:rPr>
          <w:rFonts w:ascii="Palatino Linotype" w:hAnsi="Palatino Linotype" w:cs="Times New Roman"/>
          <w:noProof/>
          <w:sz w:val="20"/>
          <w:szCs w:val="24"/>
          <w:lang w:val="id-ID"/>
        </w:rPr>
        <w:t>r</w:t>
      </w:r>
      <w:r>
        <w:rPr>
          <w:rFonts w:ascii="Palatino Linotype" w:hAnsi="Palatino Linotype" w:cs="Times New Roman"/>
          <w:noProof/>
          <w:sz w:val="20"/>
          <w:szCs w:val="24"/>
        </w:rPr>
        <w:t xml:space="preserve">each </w:t>
      </w:r>
      <w:r>
        <w:rPr>
          <w:rFonts w:ascii="Palatino Linotype" w:hAnsi="Palatino Linotype" w:cs="Times New Roman"/>
          <w:noProof/>
          <w:sz w:val="20"/>
          <w:szCs w:val="24"/>
          <w:lang w:val="id-ID"/>
        </w:rPr>
        <w:t>p</w:t>
      </w:r>
      <w:r>
        <w:rPr>
          <w:rFonts w:ascii="Palatino Linotype" w:hAnsi="Palatino Linotype" w:cs="Times New Roman"/>
          <w:noProof/>
          <w:sz w:val="20"/>
          <w:szCs w:val="24"/>
        </w:rPr>
        <w:t xml:space="preserve">roduct </w:t>
      </w:r>
      <w:r>
        <w:rPr>
          <w:rFonts w:ascii="Palatino Linotype" w:hAnsi="Palatino Linotype" w:cs="Times New Roman"/>
          <w:noProof/>
          <w:sz w:val="20"/>
          <w:szCs w:val="24"/>
          <w:lang w:val="id-ID"/>
        </w:rPr>
        <w:t>q</w:t>
      </w:r>
      <w:r w:rsidRPr="00D4429C">
        <w:rPr>
          <w:rFonts w:ascii="Palatino Linotype" w:hAnsi="Palatino Linotype" w:cs="Times New Roman"/>
          <w:noProof/>
          <w:sz w:val="20"/>
          <w:szCs w:val="24"/>
        </w:rPr>
        <w:t xml:space="preserve">uality. In T. Plomp, N. Nieveen, K. Gustafson, R. M. Branch, &amp; V. Den Akker (Eds.), </w:t>
      </w:r>
      <w:r>
        <w:rPr>
          <w:rFonts w:ascii="Palatino Linotype" w:hAnsi="Palatino Linotype" w:cs="Times New Roman"/>
          <w:i/>
          <w:iCs/>
          <w:noProof/>
          <w:sz w:val="20"/>
          <w:szCs w:val="24"/>
        </w:rPr>
        <w:t xml:space="preserve">Design </w:t>
      </w:r>
      <w:r>
        <w:rPr>
          <w:rFonts w:ascii="Palatino Linotype" w:hAnsi="Palatino Linotype" w:cs="Times New Roman"/>
          <w:i/>
          <w:iCs/>
          <w:noProof/>
          <w:sz w:val="20"/>
          <w:szCs w:val="24"/>
          <w:lang w:val="id-ID"/>
        </w:rPr>
        <w:t>a</w:t>
      </w:r>
      <w:r>
        <w:rPr>
          <w:rFonts w:ascii="Palatino Linotype" w:hAnsi="Palatino Linotype" w:cs="Times New Roman"/>
          <w:i/>
          <w:iCs/>
          <w:noProof/>
          <w:sz w:val="20"/>
          <w:szCs w:val="24"/>
        </w:rPr>
        <w:t xml:space="preserve">pproach and </w:t>
      </w:r>
      <w:r>
        <w:rPr>
          <w:rFonts w:ascii="Palatino Linotype" w:hAnsi="Palatino Linotype" w:cs="Times New Roman"/>
          <w:i/>
          <w:iCs/>
          <w:noProof/>
          <w:sz w:val="20"/>
          <w:szCs w:val="24"/>
          <w:lang w:val="id-ID"/>
        </w:rPr>
        <w:t>t</w:t>
      </w:r>
      <w:r>
        <w:rPr>
          <w:rFonts w:ascii="Palatino Linotype" w:hAnsi="Palatino Linotype" w:cs="Times New Roman"/>
          <w:i/>
          <w:iCs/>
          <w:noProof/>
          <w:sz w:val="20"/>
          <w:szCs w:val="24"/>
        </w:rPr>
        <w:t xml:space="preserve">ools in </w:t>
      </w:r>
      <w:r>
        <w:rPr>
          <w:rFonts w:ascii="Palatino Linotype" w:hAnsi="Palatino Linotype" w:cs="Times New Roman"/>
          <w:i/>
          <w:iCs/>
          <w:noProof/>
          <w:sz w:val="20"/>
          <w:szCs w:val="24"/>
          <w:lang w:val="id-ID"/>
        </w:rPr>
        <w:t>e</w:t>
      </w:r>
      <w:r>
        <w:rPr>
          <w:rFonts w:ascii="Palatino Linotype" w:hAnsi="Palatino Linotype" w:cs="Times New Roman"/>
          <w:i/>
          <w:iCs/>
          <w:noProof/>
          <w:sz w:val="20"/>
          <w:szCs w:val="24"/>
        </w:rPr>
        <w:t xml:space="preserve">ducation &amp; </w:t>
      </w:r>
      <w:r>
        <w:rPr>
          <w:rFonts w:ascii="Palatino Linotype" w:hAnsi="Palatino Linotype" w:cs="Times New Roman"/>
          <w:i/>
          <w:iCs/>
          <w:noProof/>
          <w:sz w:val="20"/>
          <w:szCs w:val="24"/>
          <w:lang w:val="id-ID"/>
        </w:rPr>
        <w:t>t</w:t>
      </w:r>
      <w:r w:rsidRPr="00D4429C">
        <w:rPr>
          <w:rFonts w:ascii="Palatino Linotype" w:hAnsi="Palatino Linotype" w:cs="Times New Roman"/>
          <w:i/>
          <w:iCs/>
          <w:noProof/>
          <w:sz w:val="20"/>
          <w:szCs w:val="24"/>
        </w:rPr>
        <w:t>raining</w:t>
      </w:r>
      <w:r w:rsidRPr="00D4429C">
        <w:rPr>
          <w:rFonts w:ascii="Palatino Linotype" w:hAnsi="Palatino Linotype" w:cs="Times New Roman"/>
          <w:noProof/>
          <w:sz w:val="20"/>
          <w:szCs w:val="24"/>
        </w:rPr>
        <w:t>. Kluwer Academic Publisher.</w:t>
      </w:r>
    </w:p>
    <w:p w14:paraId="20D26763"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Nolan, A. D., Hannah, E. F. S., Lakin, E., &amp; Topping, K. J. (2022). The impact of an elementary whole-school nurturing approach: A controlled multiple-perspective follow-up study. </w:t>
      </w:r>
      <w:r w:rsidRPr="00D4429C">
        <w:rPr>
          <w:rFonts w:ascii="Palatino Linotype" w:hAnsi="Palatino Linotype" w:cs="Times New Roman"/>
          <w:i/>
          <w:iCs/>
          <w:noProof/>
          <w:sz w:val="20"/>
          <w:szCs w:val="24"/>
        </w:rPr>
        <w:t>Electronic Journal of Research in Education Psychology</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21</w:t>
      </w:r>
      <w:r w:rsidRPr="00D4429C">
        <w:rPr>
          <w:rFonts w:ascii="Palatino Linotype" w:hAnsi="Palatino Linotype" w:cs="Times New Roman"/>
          <w:noProof/>
          <w:sz w:val="20"/>
          <w:szCs w:val="24"/>
        </w:rPr>
        <w:t>(1), 5–28.</w:t>
      </w:r>
    </w:p>
    <w:p w14:paraId="42D51350"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Nurhayati, N., Sulasminten, S., &amp; Roesminingsih, E. (2018). The development of character education management model in secondary school. </w:t>
      </w:r>
      <w:r w:rsidRPr="00D4429C">
        <w:rPr>
          <w:rFonts w:ascii="Palatino Linotype" w:hAnsi="Palatino Linotype" w:cs="Times New Roman"/>
          <w:i/>
          <w:iCs/>
          <w:noProof/>
          <w:sz w:val="20"/>
          <w:szCs w:val="24"/>
        </w:rPr>
        <w:t>Advances in Social Science, Education and Humanities Research</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212</w:t>
      </w:r>
      <w:r w:rsidRPr="00D4429C">
        <w:rPr>
          <w:rFonts w:ascii="Palatino Linotype" w:hAnsi="Palatino Linotype" w:cs="Times New Roman"/>
          <w:noProof/>
          <w:sz w:val="20"/>
          <w:szCs w:val="24"/>
        </w:rPr>
        <w:t>, 469–474. https://doi.org/10.2991/icei-18.2018.101</w:t>
      </w:r>
    </w:p>
    <w:p w14:paraId="0352AF72"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Pearce, N., Monks, H., Alderman, N., Hearn, L., Burns, S., Runions, K., Francis, J., &amp; Cross, D. (2022). ‘It’s all about context’: Building school capacity to implement a whole-school approach to bullying. </w:t>
      </w:r>
      <w:r w:rsidRPr="00D4429C">
        <w:rPr>
          <w:rFonts w:ascii="Palatino Linotype" w:hAnsi="Palatino Linotype" w:cs="Times New Roman"/>
          <w:i/>
          <w:iCs/>
          <w:noProof/>
          <w:sz w:val="20"/>
          <w:szCs w:val="24"/>
        </w:rPr>
        <w:t>International Journal of Bullying Prevention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0123456789</w:t>
      </w:r>
      <w:r w:rsidRPr="00D4429C">
        <w:rPr>
          <w:rFonts w:ascii="Palatino Linotype" w:hAnsi="Palatino Linotype" w:cs="Times New Roman"/>
          <w:noProof/>
          <w:sz w:val="20"/>
          <w:szCs w:val="24"/>
        </w:rPr>
        <w:t>. https://doi.org/10.1007/s42380-022-00138-6</w:t>
      </w:r>
    </w:p>
    <w:p w14:paraId="1621518D" w14:textId="6BA17E20"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Plomp, E., &amp; Nieveen, N. (2007). </w:t>
      </w:r>
      <w:r>
        <w:rPr>
          <w:rFonts w:ascii="Palatino Linotype" w:hAnsi="Palatino Linotype" w:cs="Times New Roman"/>
          <w:i/>
          <w:iCs/>
          <w:noProof/>
          <w:sz w:val="20"/>
          <w:szCs w:val="24"/>
        </w:rPr>
        <w:t xml:space="preserve">An </w:t>
      </w:r>
      <w:r>
        <w:rPr>
          <w:rFonts w:ascii="Palatino Linotype" w:hAnsi="Palatino Linotype" w:cs="Times New Roman"/>
          <w:i/>
          <w:iCs/>
          <w:noProof/>
          <w:sz w:val="20"/>
          <w:szCs w:val="24"/>
          <w:lang w:val="id-ID"/>
        </w:rPr>
        <w:t>i</w:t>
      </w:r>
      <w:r>
        <w:rPr>
          <w:rFonts w:ascii="Palatino Linotype" w:hAnsi="Palatino Linotype" w:cs="Times New Roman"/>
          <w:i/>
          <w:iCs/>
          <w:noProof/>
          <w:sz w:val="20"/>
          <w:szCs w:val="24"/>
        </w:rPr>
        <w:t xml:space="preserve">ntroduction to </w:t>
      </w:r>
      <w:r>
        <w:rPr>
          <w:rFonts w:ascii="Palatino Linotype" w:hAnsi="Palatino Linotype" w:cs="Times New Roman"/>
          <w:i/>
          <w:iCs/>
          <w:noProof/>
          <w:sz w:val="20"/>
          <w:szCs w:val="24"/>
          <w:lang w:val="id-ID"/>
        </w:rPr>
        <w:t>e</w:t>
      </w:r>
      <w:r>
        <w:rPr>
          <w:rFonts w:ascii="Palatino Linotype" w:hAnsi="Palatino Linotype" w:cs="Times New Roman"/>
          <w:i/>
          <w:iCs/>
          <w:noProof/>
          <w:sz w:val="20"/>
          <w:szCs w:val="24"/>
        </w:rPr>
        <w:t xml:space="preserve">ducational </w:t>
      </w:r>
      <w:r>
        <w:rPr>
          <w:rFonts w:ascii="Palatino Linotype" w:hAnsi="Palatino Linotype" w:cs="Times New Roman"/>
          <w:i/>
          <w:iCs/>
          <w:noProof/>
          <w:sz w:val="20"/>
          <w:szCs w:val="24"/>
          <w:lang w:val="id-ID"/>
        </w:rPr>
        <w:t>d</w:t>
      </w:r>
      <w:r>
        <w:rPr>
          <w:rFonts w:ascii="Palatino Linotype" w:hAnsi="Palatino Linotype" w:cs="Times New Roman"/>
          <w:i/>
          <w:iCs/>
          <w:noProof/>
          <w:sz w:val="20"/>
          <w:szCs w:val="24"/>
        </w:rPr>
        <w:t xml:space="preserve">esign </w:t>
      </w:r>
      <w:r>
        <w:rPr>
          <w:rFonts w:ascii="Palatino Linotype" w:hAnsi="Palatino Linotype" w:cs="Times New Roman"/>
          <w:i/>
          <w:iCs/>
          <w:noProof/>
          <w:sz w:val="20"/>
          <w:szCs w:val="24"/>
          <w:lang w:val="id-ID"/>
        </w:rPr>
        <w:t>r</w:t>
      </w:r>
      <w:r w:rsidRPr="00D4429C">
        <w:rPr>
          <w:rFonts w:ascii="Palatino Linotype" w:hAnsi="Palatino Linotype" w:cs="Times New Roman"/>
          <w:i/>
          <w:iCs/>
          <w:noProof/>
          <w:sz w:val="20"/>
          <w:szCs w:val="24"/>
        </w:rPr>
        <w:t>esearch</w:t>
      </w:r>
      <w:r w:rsidRPr="00D4429C">
        <w:rPr>
          <w:rFonts w:ascii="Palatino Linotype" w:hAnsi="Palatino Linotype" w:cs="Times New Roman"/>
          <w:noProof/>
          <w:sz w:val="20"/>
          <w:szCs w:val="24"/>
        </w:rPr>
        <w:t>. Enschende.</w:t>
      </w:r>
    </w:p>
    <w:p w14:paraId="17425D5A" w14:textId="2592200C"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Plomp, T. (2013). </w:t>
      </w:r>
      <w:r>
        <w:rPr>
          <w:rFonts w:ascii="Palatino Linotype" w:hAnsi="Palatino Linotype" w:cs="Times New Roman"/>
          <w:i/>
          <w:iCs/>
          <w:noProof/>
          <w:sz w:val="20"/>
          <w:szCs w:val="24"/>
          <w:lang w:val="id-ID"/>
        </w:rPr>
        <w:t>E</w:t>
      </w:r>
      <w:r w:rsidRPr="00D4429C">
        <w:rPr>
          <w:rFonts w:ascii="Palatino Linotype" w:hAnsi="Palatino Linotype" w:cs="Times New Roman"/>
          <w:i/>
          <w:iCs/>
          <w:noProof/>
          <w:sz w:val="20"/>
          <w:szCs w:val="24"/>
        </w:rPr>
        <w:t>ducational design Research: An Introduction</w:t>
      </w:r>
      <w:r w:rsidRPr="00D4429C">
        <w:rPr>
          <w:rFonts w:ascii="Palatino Linotype" w:hAnsi="Palatino Linotype" w:cs="Times New Roman"/>
          <w:noProof/>
          <w:sz w:val="20"/>
          <w:szCs w:val="24"/>
        </w:rPr>
        <w:t>. The Netherlands Institute for Curriculum Development.</w:t>
      </w:r>
    </w:p>
    <w:p w14:paraId="680408FB"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Poultney, R., &amp; Forbes, D. (2012). A whole-school approach to developing resilience: Resources and suggestions for New Zealand schools. </w:t>
      </w:r>
      <w:r w:rsidRPr="00D4429C">
        <w:rPr>
          <w:rFonts w:ascii="Palatino Linotype" w:hAnsi="Palatino Linotype" w:cs="Times New Roman"/>
          <w:i/>
          <w:iCs/>
          <w:noProof/>
          <w:sz w:val="20"/>
          <w:szCs w:val="24"/>
        </w:rPr>
        <w:t>Teachers and Curriculum</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20</w:t>
      </w:r>
      <w:r w:rsidRPr="00D4429C">
        <w:rPr>
          <w:rFonts w:ascii="Palatino Linotype" w:hAnsi="Palatino Linotype" w:cs="Times New Roman"/>
          <w:noProof/>
          <w:sz w:val="20"/>
          <w:szCs w:val="24"/>
        </w:rPr>
        <w:t>(1), 43–50. https://doi.org/10.4324/9780203816165-16</w:t>
      </w:r>
    </w:p>
    <w:p w14:paraId="7DD9635D"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Putri, S. K., Hasrafuddin, H., &amp; Syahputra, E. (2019). Development of learning devices based on realistic mathematics education to improve students’ spatial ability and motivation. </w:t>
      </w:r>
      <w:r w:rsidRPr="00D4429C">
        <w:rPr>
          <w:rFonts w:ascii="Palatino Linotype" w:hAnsi="Palatino Linotype" w:cs="Times New Roman"/>
          <w:i/>
          <w:iCs/>
          <w:noProof/>
          <w:sz w:val="20"/>
          <w:szCs w:val="24"/>
        </w:rPr>
        <w:t>International Electronic Journal of Mathematics Education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14</w:t>
      </w:r>
      <w:r w:rsidRPr="00D4429C">
        <w:rPr>
          <w:rFonts w:ascii="Palatino Linotype" w:hAnsi="Palatino Linotype" w:cs="Times New Roman"/>
          <w:noProof/>
          <w:sz w:val="20"/>
          <w:szCs w:val="24"/>
        </w:rPr>
        <w:t>(2), 243–252. https://doi.org/10.29333/iejme/5729</w:t>
      </w:r>
    </w:p>
    <w:p w14:paraId="17C5F35A"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R. Refnywidialistuti. (2021). Practicality of teaching materials developed by using problem based learning based on PAKEM model on fraction material in elementary school. </w:t>
      </w:r>
      <w:r w:rsidRPr="00D4429C">
        <w:rPr>
          <w:rFonts w:ascii="Palatino Linotype" w:hAnsi="Palatino Linotype" w:cs="Times New Roman"/>
          <w:i/>
          <w:iCs/>
          <w:noProof/>
          <w:sz w:val="20"/>
          <w:szCs w:val="24"/>
        </w:rPr>
        <w:t>Proceedings of the First International Conference on Science, Technology, Engineering and Industrial Revolution (ICSTEIR 2020)</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536</w:t>
      </w:r>
      <w:r w:rsidRPr="00D4429C">
        <w:rPr>
          <w:rFonts w:ascii="Palatino Linotype" w:hAnsi="Palatino Linotype" w:cs="Times New Roman"/>
          <w:noProof/>
          <w:sz w:val="20"/>
          <w:szCs w:val="24"/>
        </w:rPr>
        <w:t>, 361–365. https://doi.org/10.2991/assehr.k.210312.060</w:t>
      </w:r>
    </w:p>
    <w:p w14:paraId="2015943F" w14:textId="2B15302E"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R</w:t>
      </w:r>
      <w:r>
        <w:rPr>
          <w:rFonts w:ascii="Palatino Linotype" w:hAnsi="Palatino Linotype" w:cs="Times New Roman"/>
          <w:noProof/>
          <w:sz w:val="20"/>
          <w:szCs w:val="24"/>
        </w:rPr>
        <w:t xml:space="preserve">eaves, J. (2019). 21st </w:t>
      </w:r>
      <w:r>
        <w:rPr>
          <w:rFonts w:ascii="Palatino Linotype" w:hAnsi="Palatino Linotype" w:cs="Times New Roman"/>
          <w:noProof/>
          <w:sz w:val="20"/>
          <w:szCs w:val="24"/>
          <w:lang w:val="id-ID"/>
        </w:rPr>
        <w:t>c</w:t>
      </w:r>
      <w:r>
        <w:rPr>
          <w:rFonts w:ascii="Palatino Linotype" w:hAnsi="Palatino Linotype" w:cs="Times New Roman"/>
          <w:noProof/>
          <w:sz w:val="20"/>
          <w:szCs w:val="24"/>
        </w:rPr>
        <w:t xml:space="preserve">entury </w:t>
      </w:r>
      <w:r>
        <w:rPr>
          <w:rFonts w:ascii="Palatino Linotype" w:hAnsi="Palatino Linotype" w:cs="Times New Roman"/>
          <w:noProof/>
          <w:sz w:val="20"/>
          <w:szCs w:val="24"/>
          <w:lang w:val="id-ID"/>
        </w:rPr>
        <w:t>s</w:t>
      </w:r>
      <w:r>
        <w:rPr>
          <w:rFonts w:ascii="Palatino Linotype" w:hAnsi="Palatino Linotype" w:cs="Times New Roman"/>
          <w:noProof/>
          <w:sz w:val="20"/>
          <w:szCs w:val="24"/>
        </w:rPr>
        <w:t xml:space="preserve">kills and </w:t>
      </w:r>
      <w:r>
        <w:rPr>
          <w:rFonts w:ascii="Palatino Linotype" w:hAnsi="Palatino Linotype" w:cs="Times New Roman"/>
          <w:noProof/>
          <w:sz w:val="20"/>
          <w:szCs w:val="24"/>
          <w:lang w:val="id-ID"/>
        </w:rPr>
        <w:t>t</w:t>
      </w:r>
      <w:r>
        <w:rPr>
          <w:rFonts w:ascii="Palatino Linotype" w:hAnsi="Palatino Linotype" w:cs="Times New Roman"/>
          <w:noProof/>
          <w:sz w:val="20"/>
          <w:szCs w:val="24"/>
        </w:rPr>
        <w:t xml:space="preserve">he </w:t>
      </w:r>
      <w:r>
        <w:rPr>
          <w:rFonts w:ascii="Palatino Linotype" w:hAnsi="Palatino Linotype" w:cs="Times New Roman"/>
          <w:noProof/>
          <w:sz w:val="20"/>
          <w:szCs w:val="24"/>
          <w:lang w:val="id-ID"/>
        </w:rPr>
        <w:t>f</w:t>
      </w:r>
      <w:r>
        <w:rPr>
          <w:rFonts w:ascii="Palatino Linotype" w:hAnsi="Palatino Linotype" w:cs="Times New Roman"/>
          <w:noProof/>
          <w:sz w:val="20"/>
          <w:szCs w:val="24"/>
        </w:rPr>
        <w:t xml:space="preserve">ourth </w:t>
      </w:r>
      <w:r>
        <w:rPr>
          <w:rFonts w:ascii="Palatino Linotype" w:hAnsi="Palatino Linotype" w:cs="Times New Roman"/>
          <w:noProof/>
          <w:sz w:val="20"/>
          <w:szCs w:val="24"/>
          <w:lang w:val="id-ID"/>
        </w:rPr>
        <w:t>i</w:t>
      </w:r>
      <w:r>
        <w:rPr>
          <w:rFonts w:ascii="Palatino Linotype" w:hAnsi="Palatino Linotype" w:cs="Times New Roman"/>
          <w:noProof/>
          <w:sz w:val="20"/>
          <w:szCs w:val="24"/>
        </w:rPr>
        <w:t xml:space="preserve">ndustrial </w:t>
      </w:r>
      <w:r>
        <w:rPr>
          <w:rFonts w:ascii="Palatino Linotype" w:hAnsi="Palatino Linotype" w:cs="Times New Roman"/>
          <w:noProof/>
          <w:sz w:val="20"/>
          <w:szCs w:val="24"/>
          <w:lang w:val="id-ID"/>
        </w:rPr>
        <w:t>r</w:t>
      </w:r>
      <w:r>
        <w:rPr>
          <w:rFonts w:ascii="Palatino Linotype" w:hAnsi="Palatino Linotype" w:cs="Times New Roman"/>
          <w:noProof/>
          <w:sz w:val="20"/>
          <w:szCs w:val="24"/>
        </w:rPr>
        <w:t xml:space="preserve">evolution: A </w:t>
      </w:r>
      <w:r>
        <w:rPr>
          <w:rFonts w:ascii="Palatino Linotype" w:hAnsi="Palatino Linotype" w:cs="Times New Roman"/>
          <w:noProof/>
          <w:sz w:val="20"/>
          <w:szCs w:val="24"/>
          <w:lang w:val="id-ID"/>
        </w:rPr>
        <w:t>c</w:t>
      </w:r>
      <w:r>
        <w:rPr>
          <w:rFonts w:ascii="Palatino Linotype" w:hAnsi="Palatino Linotype" w:cs="Times New Roman"/>
          <w:noProof/>
          <w:sz w:val="20"/>
          <w:szCs w:val="24"/>
        </w:rPr>
        <w:t xml:space="preserve">ritical </w:t>
      </w:r>
      <w:r>
        <w:rPr>
          <w:rFonts w:ascii="Palatino Linotype" w:hAnsi="Palatino Linotype" w:cs="Times New Roman"/>
          <w:noProof/>
          <w:sz w:val="20"/>
          <w:szCs w:val="24"/>
          <w:lang w:val="id-ID"/>
        </w:rPr>
        <w:t>f</w:t>
      </w:r>
      <w:r>
        <w:rPr>
          <w:rFonts w:ascii="Palatino Linotype" w:hAnsi="Palatino Linotype" w:cs="Times New Roman"/>
          <w:noProof/>
          <w:sz w:val="20"/>
          <w:szCs w:val="24"/>
        </w:rPr>
        <w:t xml:space="preserve">uture </w:t>
      </w:r>
      <w:r>
        <w:rPr>
          <w:rFonts w:ascii="Palatino Linotype" w:hAnsi="Palatino Linotype" w:cs="Times New Roman"/>
          <w:noProof/>
          <w:sz w:val="20"/>
          <w:szCs w:val="24"/>
          <w:lang w:val="id-ID"/>
        </w:rPr>
        <w:t>r</w:t>
      </w:r>
      <w:r>
        <w:rPr>
          <w:rFonts w:ascii="Palatino Linotype" w:hAnsi="Palatino Linotype" w:cs="Times New Roman"/>
          <w:noProof/>
          <w:sz w:val="20"/>
          <w:szCs w:val="24"/>
        </w:rPr>
        <w:t xml:space="preserve">ole for </w:t>
      </w:r>
      <w:r>
        <w:rPr>
          <w:rFonts w:ascii="Palatino Linotype" w:hAnsi="Palatino Linotype" w:cs="Times New Roman"/>
          <w:noProof/>
          <w:sz w:val="20"/>
          <w:szCs w:val="24"/>
          <w:lang w:val="id-ID"/>
        </w:rPr>
        <w:t>o</w:t>
      </w:r>
      <w:r>
        <w:rPr>
          <w:rFonts w:ascii="Palatino Linotype" w:hAnsi="Palatino Linotype" w:cs="Times New Roman"/>
          <w:noProof/>
          <w:sz w:val="20"/>
          <w:szCs w:val="24"/>
        </w:rPr>
        <w:t xml:space="preserve">nline </w:t>
      </w:r>
      <w:r>
        <w:rPr>
          <w:rFonts w:ascii="Palatino Linotype" w:hAnsi="Palatino Linotype" w:cs="Times New Roman"/>
          <w:noProof/>
          <w:sz w:val="20"/>
          <w:szCs w:val="24"/>
          <w:lang w:val="id-ID"/>
        </w:rPr>
        <w:t>e</w:t>
      </w:r>
      <w:r w:rsidRPr="00D4429C">
        <w:rPr>
          <w:rFonts w:ascii="Palatino Linotype" w:hAnsi="Palatino Linotype" w:cs="Times New Roman"/>
          <w:noProof/>
          <w:sz w:val="20"/>
          <w:szCs w:val="24"/>
        </w:rPr>
        <w:t xml:space="preserve">ducation. </w:t>
      </w:r>
      <w:r w:rsidRPr="00D4429C">
        <w:rPr>
          <w:rFonts w:ascii="Palatino Linotype" w:hAnsi="Palatino Linotype" w:cs="Times New Roman"/>
          <w:i/>
          <w:iCs/>
          <w:noProof/>
          <w:sz w:val="20"/>
          <w:szCs w:val="24"/>
        </w:rPr>
        <w:t>International Journal on Innovation in Online Education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3</w:t>
      </w:r>
      <w:r w:rsidRPr="00D4429C">
        <w:rPr>
          <w:rFonts w:ascii="Palatino Linotype" w:hAnsi="Palatino Linotype" w:cs="Times New Roman"/>
          <w:noProof/>
          <w:sz w:val="20"/>
          <w:szCs w:val="24"/>
        </w:rPr>
        <w:t>(1), 1–21.</w:t>
      </w:r>
    </w:p>
    <w:p w14:paraId="76E4F27A" w14:textId="03D12E9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Samson, </w:t>
      </w:r>
      <w:r>
        <w:rPr>
          <w:rFonts w:ascii="Palatino Linotype" w:hAnsi="Palatino Linotype" w:cs="Times New Roman"/>
          <w:noProof/>
          <w:sz w:val="20"/>
          <w:szCs w:val="24"/>
        </w:rPr>
        <w:t xml:space="preserve">B., &amp; Allida, V. (2018). Moral </w:t>
      </w:r>
      <w:r>
        <w:rPr>
          <w:rFonts w:ascii="Palatino Linotype" w:hAnsi="Palatino Linotype" w:cs="Times New Roman"/>
          <w:noProof/>
          <w:sz w:val="20"/>
          <w:szCs w:val="24"/>
          <w:lang w:val="id-ID"/>
        </w:rPr>
        <w:t>d</w:t>
      </w:r>
      <w:r>
        <w:rPr>
          <w:rFonts w:ascii="Palatino Linotype" w:hAnsi="Palatino Linotype" w:cs="Times New Roman"/>
          <w:noProof/>
          <w:sz w:val="20"/>
          <w:szCs w:val="24"/>
        </w:rPr>
        <w:t xml:space="preserve">ecline in </w:t>
      </w:r>
      <w:r>
        <w:rPr>
          <w:rFonts w:ascii="Palatino Linotype" w:hAnsi="Palatino Linotype" w:cs="Times New Roman"/>
          <w:noProof/>
          <w:sz w:val="20"/>
          <w:szCs w:val="24"/>
          <w:lang w:val="id-ID"/>
        </w:rPr>
        <w:t>s</w:t>
      </w:r>
      <w:r>
        <w:rPr>
          <w:rFonts w:ascii="Palatino Linotype" w:hAnsi="Palatino Linotype" w:cs="Times New Roman"/>
          <w:noProof/>
          <w:sz w:val="20"/>
          <w:szCs w:val="24"/>
        </w:rPr>
        <w:t xml:space="preserve">chools: Reflections on </w:t>
      </w:r>
      <w:r>
        <w:rPr>
          <w:rFonts w:ascii="Palatino Linotype" w:hAnsi="Palatino Linotype" w:cs="Times New Roman"/>
          <w:noProof/>
          <w:sz w:val="20"/>
          <w:szCs w:val="24"/>
          <w:lang w:val="id-ID"/>
        </w:rPr>
        <w:t>p</w:t>
      </w:r>
      <w:r>
        <w:rPr>
          <w:rFonts w:ascii="Palatino Linotype" w:hAnsi="Palatino Linotype" w:cs="Times New Roman"/>
          <w:noProof/>
          <w:sz w:val="20"/>
          <w:szCs w:val="24"/>
        </w:rPr>
        <w:t xml:space="preserve">ublic </w:t>
      </w:r>
      <w:r>
        <w:rPr>
          <w:rFonts w:ascii="Palatino Linotype" w:hAnsi="Palatino Linotype" w:cs="Times New Roman"/>
          <w:noProof/>
          <w:sz w:val="20"/>
          <w:szCs w:val="24"/>
          <w:lang w:val="id-ID"/>
        </w:rPr>
        <w:t>s</w:t>
      </w:r>
      <w:r>
        <w:rPr>
          <w:rFonts w:ascii="Palatino Linotype" w:hAnsi="Palatino Linotype" w:cs="Times New Roman"/>
          <w:noProof/>
          <w:sz w:val="20"/>
          <w:szCs w:val="24"/>
        </w:rPr>
        <w:t xml:space="preserve">econdary </w:t>
      </w:r>
      <w:r>
        <w:rPr>
          <w:rFonts w:ascii="Palatino Linotype" w:hAnsi="Palatino Linotype" w:cs="Times New Roman"/>
          <w:noProof/>
          <w:sz w:val="20"/>
          <w:szCs w:val="24"/>
          <w:lang w:val="id-ID"/>
        </w:rPr>
        <w:t>s</w:t>
      </w:r>
      <w:r w:rsidRPr="00D4429C">
        <w:rPr>
          <w:rFonts w:ascii="Palatino Linotype" w:hAnsi="Palatino Linotype" w:cs="Times New Roman"/>
          <w:noProof/>
          <w:sz w:val="20"/>
          <w:szCs w:val="24"/>
        </w:rPr>
        <w:t xml:space="preserve">chools in Iganga District, Uganda. </w:t>
      </w:r>
      <w:r w:rsidRPr="00D4429C">
        <w:rPr>
          <w:rFonts w:ascii="Palatino Linotype" w:hAnsi="Palatino Linotype" w:cs="Times New Roman"/>
          <w:i/>
          <w:iCs/>
          <w:noProof/>
          <w:sz w:val="20"/>
          <w:szCs w:val="24"/>
        </w:rPr>
        <w:t>Baraton Interdisciplinary Research Journal</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8</w:t>
      </w:r>
      <w:r w:rsidRPr="00D4429C">
        <w:rPr>
          <w:rFonts w:ascii="Palatino Linotype" w:hAnsi="Palatino Linotype" w:cs="Times New Roman"/>
          <w:noProof/>
          <w:sz w:val="20"/>
          <w:szCs w:val="24"/>
        </w:rPr>
        <w:t>(Special Issue), 1–9.</w:t>
      </w:r>
    </w:p>
    <w:p w14:paraId="483717FF"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Schwab, K. (2016). </w:t>
      </w:r>
      <w:r w:rsidRPr="00D4429C">
        <w:rPr>
          <w:rFonts w:ascii="Palatino Linotype" w:hAnsi="Palatino Linotype" w:cs="Times New Roman"/>
          <w:i/>
          <w:iCs/>
          <w:noProof/>
          <w:sz w:val="20"/>
          <w:szCs w:val="24"/>
        </w:rPr>
        <w:t>The fourth industrial revolution</w:t>
      </w:r>
      <w:r w:rsidRPr="00D4429C">
        <w:rPr>
          <w:rFonts w:ascii="Palatino Linotype" w:hAnsi="Palatino Linotype" w:cs="Times New Roman"/>
          <w:noProof/>
          <w:sz w:val="20"/>
          <w:szCs w:val="24"/>
        </w:rPr>
        <w:t>. World Economic Forum.</w:t>
      </w:r>
    </w:p>
    <w:p w14:paraId="04A07E36" w14:textId="0B761E55"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Pr>
          <w:rFonts w:ascii="Palatino Linotype" w:hAnsi="Palatino Linotype" w:cs="Times New Roman"/>
          <w:noProof/>
          <w:sz w:val="20"/>
          <w:szCs w:val="24"/>
        </w:rPr>
        <w:t xml:space="preserve">Sharma, P. (2019). Digital </w:t>
      </w:r>
      <w:r>
        <w:rPr>
          <w:rFonts w:ascii="Palatino Linotype" w:hAnsi="Palatino Linotype" w:cs="Times New Roman"/>
          <w:noProof/>
          <w:sz w:val="20"/>
          <w:szCs w:val="24"/>
          <w:lang w:val="id-ID"/>
        </w:rPr>
        <w:t>r</w:t>
      </w:r>
      <w:r>
        <w:rPr>
          <w:rFonts w:ascii="Palatino Linotype" w:hAnsi="Palatino Linotype" w:cs="Times New Roman"/>
          <w:noProof/>
          <w:sz w:val="20"/>
          <w:szCs w:val="24"/>
        </w:rPr>
        <w:t xml:space="preserve">evolution of </w:t>
      </w:r>
      <w:r>
        <w:rPr>
          <w:rFonts w:ascii="Palatino Linotype" w:hAnsi="Palatino Linotype" w:cs="Times New Roman"/>
          <w:noProof/>
          <w:sz w:val="20"/>
          <w:szCs w:val="24"/>
          <w:lang w:val="id-ID"/>
        </w:rPr>
        <w:t>e</w:t>
      </w:r>
      <w:r w:rsidRPr="00D4429C">
        <w:rPr>
          <w:rFonts w:ascii="Palatino Linotype" w:hAnsi="Palatino Linotype" w:cs="Times New Roman"/>
          <w:noProof/>
          <w:sz w:val="20"/>
          <w:szCs w:val="24"/>
        </w:rPr>
        <w:t xml:space="preserve">ducation 4.0. </w:t>
      </w:r>
      <w:r w:rsidRPr="00D4429C">
        <w:rPr>
          <w:rFonts w:ascii="Palatino Linotype" w:hAnsi="Palatino Linotype" w:cs="Times New Roman"/>
          <w:i/>
          <w:iCs/>
          <w:noProof/>
          <w:sz w:val="20"/>
          <w:szCs w:val="24"/>
        </w:rPr>
        <w:t>International Journal of Engineering and Advanced Technology</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9</w:t>
      </w:r>
      <w:r w:rsidRPr="00D4429C">
        <w:rPr>
          <w:rFonts w:ascii="Palatino Linotype" w:hAnsi="Palatino Linotype" w:cs="Times New Roman"/>
          <w:noProof/>
          <w:sz w:val="20"/>
          <w:szCs w:val="24"/>
        </w:rPr>
        <w:t>(2), 3558–3564. https://doi.org/10.35940/ijeat.a1293.129219</w:t>
      </w:r>
    </w:p>
    <w:p w14:paraId="1C1698AA" w14:textId="77A2F3B0"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Suryani, H., &amp; Apriani, E. (2021). Developing academic writing module to reduce plagiarism. </w:t>
      </w:r>
      <w:r w:rsidRPr="00D4429C">
        <w:rPr>
          <w:rFonts w:ascii="Palatino Linotype" w:hAnsi="Palatino Linotype" w:cs="Times New Roman"/>
          <w:i/>
          <w:iCs/>
          <w:noProof/>
          <w:sz w:val="20"/>
          <w:szCs w:val="24"/>
        </w:rPr>
        <w:t>A</w:t>
      </w:r>
      <w:r>
        <w:rPr>
          <w:rFonts w:ascii="Palatino Linotype" w:hAnsi="Palatino Linotype" w:cs="Times New Roman"/>
          <w:i/>
          <w:iCs/>
          <w:noProof/>
          <w:sz w:val="20"/>
          <w:szCs w:val="24"/>
          <w:lang w:val="id-ID"/>
        </w:rPr>
        <w:t>l</w:t>
      </w:r>
      <w:r>
        <w:rPr>
          <w:rFonts w:ascii="Palatino Linotype" w:hAnsi="Palatino Linotype" w:cs="Times New Roman"/>
          <w:i/>
          <w:iCs/>
          <w:noProof/>
          <w:sz w:val="20"/>
          <w:szCs w:val="24"/>
        </w:rPr>
        <w:t>-</w:t>
      </w:r>
      <w:r>
        <w:rPr>
          <w:rFonts w:ascii="Palatino Linotype" w:hAnsi="Palatino Linotype" w:cs="Times New Roman"/>
          <w:i/>
          <w:iCs/>
          <w:noProof/>
          <w:sz w:val="20"/>
          <w:szCs w:val="24"/>
          <w:lang w:val="id-ID"/>
        </w:rPr>
        <w:t>Ishlah</w:t>
      </w:r>
      <w:r w:rsidRPr="00D4429C">
        <w:rPr>
          <w:rFonts w:ascii="Palatino Linotype" w:hAnsi="Palatino Linotype" w:cs="Times New Roman"/>
          <w:i/>
          <w:iCs/>
          <w:noProof/>
          <w:sz w:val="20"/>
          <w:szCs w:val="24"/>
        </w:rPr>
        <w:t>: Jurnal Pendidikan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13</w:t>
      </w:r>
      <w:r w:rsidRPr="00D4429C">
        <w:rPr>
          <w:rFonts w:ascii="Palatino Linotype" w:hAnsi="Palatino Linotype" w:cs="Times New Roman"/>
          <w:noProof/>
          <w:sz w:val="20"/>
          <w:szCs w:val="24"/>
        </w:rPr>
        <w:t>(3), 2767–2775. https://doi.org/10.35445/alishlah.v13i3.791</w:t>
      </w:r>
    </w:p>
    <w:p w14:paraId="29EB6A55"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Sutarman, Widiastuti, I., Badriatin, T., Arofah, I., &amp; Syahriani. (2020). Management of character education strengthening strategies in students. </w:t>
      </w:r>
      <w:r w:rsidRPr="00D4429C">
        <w:rPr>
          <w:rFonts w:ascii="Palatino Linotype" w:hAnsi="Palatino Linotype" w:cs="Times New Roman"/>
          <w:i/>
          <w:iCs/>
          <w:noProof/>
          <w:sz w:val="20"/>
          <w:szCs w:val="24"/>
        </w:rPr>
        <w:t>International Journal of Psychosocial Rehabilitation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24</w:t>
      </w:r>
      <w:r w:rsidRPr="00D4429C">
        <w:rPr>
          <w:rFonts w:ascii="Palatino Linotype" w:hAnsi="Palatino Linotype" w:cs="Times New Roman"/>
          <w:noProof/>
          <w:sz w:val="20"/>
          <w:szCs w:val="24"/>
        </w:rPr>
        <w:t>(8), 1790–1801. https://doi.org/10.37200/IJPR/V24I8/PR280199</w:t>
      </w:r>
    </w:p>
    <w:p w14:paraId="475AF7AD" w14:textId="71834BA0"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cs="Times New Roman"/>
          <w:noProof/>
          <w:sz w:val="20"/>
          <w:szCs w:val="24"/>
        </w:rPr>
      </w:pPr>
      <w:r w:rsidRPr="00D4429C">
        <w:rPr>
          <w:rFonts w:ascii="Palatino Linotype" w:hAnsi="Palatino Linotype" w:cs="Times New Roman"/>
          <w:noProof/>
          <w:sz w:val="20"/>
          <w:szCs w:val="24"/>
        </w:rPr>
        <w:t xml:space="preserve">Thiagarajan, S., Semmel, D. S., &amp; Semmel, M. I. (1974). </w:t>
      </w:r>
      <w:r>
        <w:rPr>
          <w:rFonts w:ascii="Palatino Linotype" w:hAnsi="Palatino Linotype" w:cs="Times New Roman"/>
          <w:i/>
          <w:iCs/>
          <w:noProof/>
          <w:sz w:val="20"/>
          <w:szCs w:val="24"/>
        </w:rPr>
        <w:t xml:space="preserve">Instructional </w:t>
      </w:r>
      <w:r>
        <w:rPr>
          <w:rFonts w:ascii="Palatino Linotype" w:hAnsi="Palatino Linotype" w:cs="Times New Roman"/>
          <w:i/>
          <w:iCs/>
          <w:noProof/>
          <w:sz w:val="20"/>
          <w:szCs w:val="24"/>
          <w:lang w:val="id-ID"/>
        </w:rPr>
        <w:t>d</w:t>
      </w:r>
      <w:r>
        <w:rPr>
          <w:rFonts w:ascii="Palatino Linotype" w:hAnsi="Palatino Linotype" w:cs="Times New Roman"/>
          <w:i/>
          <w:iCs/>
          <w:noProof/>
          <w:sz w:val="20"/>
          <w:szCs w:val="24"/>
        </w:rPr>
        <w:t xml:space="preserve">evelopment for </w:t>
      </w:r>
      <w:r>
        <w:rPr>
          <w:rFonts w:ascii="Palatino Linotype" w:hAnsi="Palatino Linotype" w:cs="Times New Roman"/>
          <w:i/>
          <w:iCs/>
          <w:noProof/>
          <w:sz w:val="20"/>
          <w:szCs w:val="24"/>
          <w:lang w:val="id-ID"/>
        </w:rPr>
        <w:t>t</w:t>
      </w:r>
      <w:r>
        <w:rPr>
          <w:rFonts w:ascii="Palatino Linotype" w:hAnsi="Palatino Linotype" w:cs="Times New Roman"/>
          <w:i/>
          <w:iCs/>
          <w:noProof/>
          <w:sz w:val="20"/>
          <w:szCs w:val="24"/>
        </w:rPr>
        <w:t xml:space="preserve">raining </w:t>
      </w:r>
      <w:r>
        <w:rPr>
          <w:rFonts w:ascii="Palatino Linotype" w:hAnsi="Palatino Linotype" w:cs="Times New Roman"/>
          <w:i/>
          <w:iCs/>
          <w:noProof/>
          <w:sz w:val="20"/>
          <w:szCs w:val="24"/>
          <w:lang w:val="id-ID"/>
        </w:rPr>
        <w:t>t</w:t>
      </w:r>
      <w:r>
        <w:rPr>
          <w:rFonts w:ascii="Palatino Linotype" w:hAnsi="Palatino Linotype" w:cs="Times New Roman"/>
          <w:i/>
          <w:iCs/>
          <w:noProof/>
          <w:sz w:val="20"/>
          <w:szCs w:val="24"/>
        </w:rPr>
        <w:t xml:space="preserve">eachers of </w:t>
      </w:r>
      <w:r>
        <w:rPr>
          <w:rFonts w:ascii="Palatino Linotype" w:hAnsi="Palatino Linotype" w:cs="Times New Roman"/>
          <w:i/>
          <w:iCs/>
          <w:noProof/>
          <w:sz w:val="20"/>
          <w:szCs w:val="24"/>
          <w:lang w:val="id-ID"/>
        </w:rPr>
        <w:t>e</w:t>
      </w:r>
      <w:r>
        <w:rPr>
          <w:rFonts w:ascii="Palatino Linotype" w:hAnsi="Palatino Linotype" w:cs="Times New Roman"/>
          <w:i/>
          <w:iCs/>
          <w:noProof/>
          <w:sz w:val="20"/>
          <w:szCs w:val="24"/>
        </w:rPr>
        <w:t xml:space="preserve">xceptional </w:t>
      </w:r>
      <w:r>
        <w:rPr>
          <w:rFonts w:ascii="Palatino Linotype" w:hAnsi="Palatino Linotype" w:cs="Times New Roman"/>
          <w:i/>
          <w:iCs/>
          <w:noProof/>
          <w:sz w:val="20"/>
          <w:szCs w:val="24"/>
          <w:lang w:val="id-ID"/>
        </w:rPr>
        <w:t>c</w:t>
      </w:r>
      <w:r w:rsidRPr="00D4429C">
        <w:rPr>
          <w:rFonts w:ascii="Palatino Linotype" w:hAnsi="Palatino Linotype" w:cs="Times New Roman"/>
          <w:i/>
          <w:iCs/>
          <w:noProof/>
          <w:sz w:val="20"/>
          <w:szCs w:val="24"/>
        </w:rPr>
        <w:t>hildren</w:t>
      </w:r>
      <w:r w:rsidRPr="00D4429C">
        <w:rPr>
          <w:rFonts w:ascii="Palatino Linotype" w:hAnsi="Palatino Linotype" w:cs="Times New Roman"/>
          <w:noProof/>
          <w:sz w:val="20"/>
          <w:szCs w:val="24"/>
        </w:rPr>
        <w:t>. Indiana University.</w:t>
      </w:r>
    </w:p>
    <w:p w14:paraId="07DC758D" w14:textId="77777777" w:rsidR="00D4429C" w:rsidRPr="00D4429C" w:rsidRDefault="00D4429C" w:rsidP="00D4429C">
      <w:pPr>
        <w:widowControl w:val="0"/>
        <w:autoSpaceDE w:val="0"/>
        <w:autoSpaceDN w:val="0"/>
        <w:adjustRightInd w:val="0"/>
        <w:spacing w:after="0" w:line="240" w:lineRule="auto"/>
        <w:ind w:left="480" w:hanging="480"/>
        <w:jc w:val="both"/>
        <w:rPr>
          <w:rFonts w:ascii="Palatino Linotype" w:hAnsi="Palatino Linotype"/>
          <w:noProof/>
          <w:sz w:val="20"/>
        </w:rPr>
      </w:pPr>
      <w:r w:rsidRPr="00D4429C">
        <w:rPr>
          <w:rFonts w:ascii="Palatino Linotype" w:hAnsi="Palatino Linotype" w:cs="Times New Roman"/>
          <w:noProof/>
          <w:sz w:val="20"/>
          <w:szCs w:val="24"/>
        </w:rPr>
        <w:t xml:space="preserve">Tnay, J. K. S., Adruce, S. A. Z., Nordin, Z. S., Mahli, O. H., &amp; Ting, C. Y. (2022). Whole school approach on social and emotional guidance among rural elementary schools: Regular teachers’ involvement. </w:t>
      </w:r>
      <w:r w:rsidRPr="00D4429C">
        <w:rPr>
          <w:rFonts w:ascii="Palatino Linotype" w:hAnsi="Palatino Linotype" w:cs="Times New Roman"/>
          <w:i/>
          <w:iCs/>
          <w:noProof/>
          <w:sz w:val="20"/>
          <w:szCs w:val="24"/>
        </w:rPr>
        <w:t>International Journal of Instruction</w:t>
      </w:r>
      <w:r w:rsidRPr="00D4429C">
        <w:rPr>
          <w:rFonts w:ascii="Palatino Linotype" w:hAnsi="Palatino Linotype" w:cs="Times New Roman"/>
          <w:noProof/>
          <w:sz w:val="20"/>
          <w:szCs w:val="24"/>
        </w:rPr>
        <w:t xml:space="preserve">, </w:t>
      </w:r>
      <w:r w:rsidRPr="00D4429C">
        <w:rPr>
          <w:rFonts w:ascii="Palatino Linotype" w:hAnsi="Palatino Linotype" w:cs="Times New Roman"/>
          <w:i/>
          <w:iCs/>
          <w:noProof/>
          <w:sz w:val="20"/>
          <w:szCs w:val="24"/>
        </w:rPr>
        <w:t>15</w:t>
      </w:r>
      <w:r w:rsidRPr="00D4429C">
        <w:rPr>
          <w:rFonts w:ascii="Palatino Linotype" w:hAnsi="Palatino Linotype" w:cs="Times New Roman"/>
          <w:noProof/>
          <w:sz w:val="20"/>
          <w:szCs w:val="24"/>
        </w:rPr>
        <w:t>(3), 307–328. https://doi.org/10.29333/iji.2022.15317a</w:t>
      </w:r>
    </w:p>
    <w:p w14:paraId="6DB9F934" w14:textId="12830D94" w:rsidR="00ED573A" w:rsidRDefault="00D4429C" w:rsidP="00D4429C">
      <w:pPr>
        <w:pStyle w:val="Alishlah71References"/>
        <w:spacing w:line="240" w:lineRule="auto"/>
        <w:rPr>
          <w:lang w:val="id-ID"/>
        </w:rPr>
      </w:pPr>
      <w:r>
        <w:rPr>
          <w:lang w:val="id-ID"/>
        </w:rPr>
        <w:fldChar w:fldCharType="end"/>
      </w:r>
    </w:p>
    <w:p w14:paraId="129A22F3" w14:textId="77777777" w:rsidR="00ED573A" w:rsidRDefault="00ED573A" w:rsidP="00D4429C">
      <w:pPr>
        <w:pStyle w:val="Alishlah71References"/>
        <w:spacing w:line="240" w:lineRule="auto"/>
        <w:rPr>
          <w:lang w:val="id-ID"/>
        </w:rPr>
      </w:pPr>
    </w:p>
    <w:p w14:paraId="3E3B7CD9" w14:textId="77777777" w:rsidR="00ED573A" w:rsidRDefault="00ED573A" w:rsidP="00D4429C">
      <w:pPr>
        <w:pStyle w:val="Alishlah71References"/>
        <w:spacing w:line="240" w:lineRule="auto"/>
        <w:rPr>
          <w:lang w:val="id-ID"/>
        </w:rPr>
      </w:pPr>
    </w:p>
    <w:p w14:paraId="0B316FFF" w14:textId="77777777" w:rsidR="00ED573A" w:rsidRDefault="00ED573A" w:rsidP="00D4429C">
      <w:pPr>
        <w:pStyle w:val="Alishlah71References"/>
        <w:spacing w:line="240" w:lineRule="auto"/>
        <w:rPr>
          <w:lang w:val="id-ID"/>
        </w:rPr>
      </w:pPr>
    </w:p>
    <w:p w14:paraId="233DA829" w14:textId="77777777" w:rsidR="00143989" w:rsidRPr="00D2705D" w:rsidRDefault="00143989" w:rsidP="00D2705D">
      <w:pPr>
        <w:pStyle w:val="Alishlah71References"/>
        <w:spacing w:line="240" w:lineRule="auto"/>
        <w:ind w:left="0" w:firstLine="0"/>
        <w:rPr>
          <w:lang w:val="id-ID"/>
        </w:rPr>
      </w:pPr>
      <w:bookmarkStart w:id="1" w:name="_GoBack"/>
      <w:bookmarkEnd w:id="1"/>
    </w:p>
    <w:sectPr w:rsidR="00143989" w:rsidRPr="00D2705D" w:rsidSect="001914CF">
      <w:headerReference w:type="default" r:id="rId14"/>
      <w:footerReference w:type="default" r:id="rId15"/>
      <w:headerReference w:type="first" r:id="rId16"/>
      <w:footerReference w:type="first" r:id="rId17"/>
      <w:pgSz w:w="11906" w:h="16838"/>
      <w:pgMar w:top="1418" w:right="1440" w:bottom="1440" w:left="1440" w:header="851" w:footer="709" w:gutter="0"/>
      <w:pgNumType w:start="6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7287363" w14:textId="77777777" w:rsidR="00160A39" w:rsidRDefault="00160A39" w:rsidP="008E64A2">
      <w:pPr>
        <w:spacing w:after="0" w:line="240" w:lineRule="auto"/>
      </w:pPr>
      <w:r>
        <w:separator/>
      </w:r>
    </w:p>
    <w:p w14:paraId="65DF9E4A" w14:textId="77777777" w:rsidR="00160A39" w:rsidRDefault="00160A39"/>
  </w:endnote>
  <w:endnote w:type="continuationSeparator" w:id="0">
    <w:p w14:paraId="79A4E6FE" w14:textId="77777777" w:rsidR="00160A39" w:rsidRDefault="00160A39" w:rsidP="008E64A2">
      <w:pPr>
        <w:spacing w:after="0" w:line="240" w:lineRule="auto"/>
      </w:pPr>
      <w:r>
        <w:continuationSeparator/>
      </w:r>
    </w:p>
    <w:p w14:paraId="463E987B" w14:textId="77777777" w:rsidR="00160A39" w:rsidRDefault="00160A3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A8930D3" w14:textId="19CC3035" w:rsidR="006A406B" w:rsidRPr="001200C6" w:rsidRDefault="006A406B" w:rsidP="00727D5A">
    <w:pPr>
      <w:pStyle w:val="Footer"/>
      <w:rPr>
        <w:lang w:val="id-ID"/>
      </w:rPr>
    </w:pPr>
    <w:r>
      <w:rPr>
        <w:rFonts w:ascii="Palatino Linotype" w:hAnsi="Palatino Linotype"/>
        <w:i/>
        <w:sz w:val="16"/>
        <w:lang w:val="id-ID"/>
      </w:rPr>
      <w:t>Manyana et al.</w:t>
    </w:r>
    <w:r>
      <w:rPr>
        <w:rFonts w:ascii="Palatino Linotype" w:hAnsi="Palatino Linotype"/>
        <w:i/>
        <w:sz w:val="16"/>
      </w:rPr>
      <w:t>/</w:t>
    </w:r>
    <w:r>
      <w:rPr>
        <w:rFonts w:ascii="Palatino Linotype" w:hAnsi="Palatino Linotype"/>
        <w:i/>
        <w:sz w:val="16"/>
        <w:lang w:val="id-ID"/>
      </w:rPr>
      <w:t>Character Education Management Model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8A0042C" w14:textId="77777777" w:rsidR="006A406B" w:rsidRPr="00EE35A7" w:rsidRDefault="006A406B" w:rsidP="00EE35A7">
    <w:pPr>
      <w:tabs>
        <w:tab w:val="right" w:pos="8844"/>
      </w:tabs>
      <w:adjustRightInd w:val="0"/>
      <w:snapToGrid w:val="0"/>
      <w:spacing w:before="120" w:line="240" w:lineRule="auto"/>
      <w:rPr>
        <w:rFonts w:ascii="Palatino Linotype" w:hAnsi="Palatino Linotype"/>
        <w:sz w:val="16"/>
        <w:szCs w:val="16"/>
        <w:lang w:val="fr-CH"/>
      </w:rPr>
    </w:pPr>
    <w:r>
      <w:rPr>
        <w:rFonts w:ascii="Palatino Linotype" w:hAnsi="Palatino Linotype"/>
        <w:i/>
        <w:sz w:val="16"/>
        <w:szCs w:val="16"/>
        <w:lang w:val="fr-CH"/>
      </w:rPr>
      <w:t xml:space="preserve"> </w:t>
    </w:r>
    <w:r w:rsidRPr="00372FCD">
      <w:rPr>
        <w:rFonts w:ascii="Palatino Linotype" w:hAnsi="Palatino Linotype"/>
        <w:sz w:val="16"/>
        <w:szCs w:val="16"/>
        <w:lang w:val="fr-CH"/>
      </w:rPr>
      <w:tab/>
    </w:r>
    <w:r w:rsidRPr="0048254D">
      <w:rPr>
        <w:rFonts w:ascii="Palatino Linotype" w:hAnsi="Palatino Linotype"/>
        <w:sz w:val="16"/>
        <w:szCs w:val="16"/>
        <w:lang w:val="fr-CH"/>
      </w:rPr>
      <w:t>http://journal.staihubbulwathan.id/index.php/alishlah</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5522795" w14:textId="77777777" w:rsidR="00160A39" w:rsidRDefault="00160A39" w:rsidP="008E64A2">
      <w:pPr>
        <w:spacing w:after="0" w:line="240" w:lineRule="auto"/>
      </w:pPr>
      <w:r>
        <w:separator/>
      </w:r>
    </w:p>
    <w:p w14:paraId="1BC56376" w14:textId="77777777" w:rsidR="00160A39" w:rsidRDefault="00160A39"/>
  </w:footnote>
  <w:footnote w:type="continuationSeparator" w:id="0">
    <w:p w14:paraId="5E006849" w14:textId="77777777" w:rsidR="00160A39" w:rsidRDefault="00160A39" w:rsidP="008E64A2">
      <w:pPr>
        <w:spacing w:after="0" w:line="240" w:lineRule="auto"/>
      </w:pPr>
      <w:r>
        <w:continuationSeparator/>
      </w:r>
    </w:p>
    <w:p w14:paraId="50AD94E8" w14:textId="77777777" w:rsidR="00160A39" w:rsidRDefault="00160A39"/>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F27C3E" w14:textId="01CD8500" w:rsidR="006A406B" w:rsidRPr="00EE35A7" w:rsidRDefault="006A406B" w:rsidP="00EE35A7">
    <w:pPr>
      <w:tabs>
        <w:tab w:val="right" w:pos="8844"/>
      </w:tabs>
      <w:adjustRightInd w:val="0"/>
      <w:snapToGrid w:val="0"/>
      <w:spacing w:after="240" w:line="240" w:lineRule="auto"/>
      <w:rPr>
        <w:rFonts w:ascii="Palatino Linotype" w:hAnsi="Palatino Linotype"/>
        <w:sz w:val="16"/>
      </w:rPr>
    </w:pPr>
    <w:r>
      <w:rPr>
        <w:noProof/>
        <w:lang w:val="id-ID" w:eastAsia="id-ID"/>
      </w:rPr>
      <mc:AlternateContent>
        <mc:Choice Requires="wps">
          <w:drawing>
            <wp:anchor distT="0" distB="0" distL="114300" distR="114300" simplePos="0" relativeHeight="251663360" behindDoc="0" locked="0" layoutInCell="1" allowOverlap="1" wp14:anchorId="131A1A5A" wp14:editId="6B71BAD2">
              <wp:simplePos x="0" y="0"/>
              <wp:positionH relativeFrom="column">
                <wp:posOffset>8626</wp:posOffset>
              </wp:positionH>
              <wp:positionV relativeFrom="paragraph">
                <wp:posOffset>191135</wp:posOffset>
              </wp:positionV>
              <wp:extent cx="5616000" cy="0"/>
              <wp:effectExtent l="0" t="0" r="0" b="0"/>
              <wp:wrapNone/>
              <wp:docPr id="52"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0F3875C2" id="_x0000_t32" coordsize="21600,21600" o:spt="32" o:oned="t" path="m,l21600,21600e" filled="f">
              <v:path arrowok="t" fillok="f" o:connecttype="none"/>
              <o:lock v:ext="edit" shapetype="t"/>
            </v:shapetype>
            <v:shape id="AutoShape 7" o:spid="_x0000_s1026" type="#_x0000_t32" style="position:absolute;margin-left:.7pt;margin-top:15.05pt;width:442.2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"/>
          </w:pict>
        </mc:Fallback>
      </mc:AlternateContent>
    </w:r>
    <w:r w:rsidRPr="0048254D">
      <w:rPr>
        <w:rFonts w:ascii="Palatino Linotype" w:hAnsi="Palatino Linotype"/>
        <w:i/>
        <w:sz w:val="16"/>
      </w:rPr>
      <w:t>Al-</w:t>
    </w:r>
    <w:proofErr w:type="spellStart"/>
    <w:r w:rsidRPr="0048254D">
      <w:rPr>
        <w:rFonts w:ascii="Palatino Linotype" w:hAnsi="Palatino Linotype"/>
        <w:i/>
        <w:sz w:val="16"/>
      </w:rPr>
      <w:t>Ishlah</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Jurnal</w:t>
    </w:r>
    <w:proofErr w:type="spellEnd"/>
    <w:r w:rsidRPr="0048254D">
      <w:rPr>
        <w:rFonts w:ascii="Palatino Linotype" w:hAnsi="Palatino Linotype"/>
        <w:i/>
        <w:sz w:val="16"/>
      </w:rPr>
      <w:t xml:space="preserve"> </w:t>
    </w:r>
    <w:proofErr w:type="spellStart"/>
    <w:r w:rsidRPr="0048254D">
      <w:rPr>
        <w:rFonts w:ascii="Palatino Linotype" w:hAnsi="Palatino Linotype"/>
        <w:i/>
        <w:sz w:val="16"/>
      </w:rPr>
      <w:t>Pendidikan</w:t>
    </w:r>
    <w:proofErr w:type="gramStart"/>
    <w:r>
      <w:rPr>
        <w:rFonts w:ascii="Palatino Linotype" w:hAnsi="Palatino Linotype"/>
        <w:i/>
        <w:sz w:val="16"/>
      </w:rPr>
      <w:t>,Vol</w:t>
    </w:r>
    <w:proofErr w:type="spellEnd"/>
    <w:proofErr w:type="gramEnd"/>
    <w:r>
      <w:rPr>
        <w:rFonts w:ascii="Palatino Linotype" w:hAnsi="Palatino Linotype"/>
        <w:i/>
        <w:sz w:val="16"/>
      </w:rPr>
      <w:t>. 4</w:t>
    </w:r>
    <w:r w:rsidRPr="00EE35A7">
      <w:rPr>
        <w:rFonts w:ascii="Palatino Linotype" w:hAnsi="Palatino Linotype"/>
        <w:i/>
        <w:sz w:val="16"/>
      </w:rPr>
      <w:t xml:space="preserve">, </w:t>
    </w:r>
    <w:r>
      <w:rPr>
        <w:rFonts w:ascii="Palatino Linotype" w:hAnsi="Palatino Linotype"/>
        <w:i/>
        <w:sz w:val="16"/>
      </w:rPr>
      <w:t>1</w:t>
    </w:r>
    <w:r w:rsidRPr="00EE35A7">
      <w:rPr>
        <w:rFonts w:ascii="Palatino Linotype" w:hAnsi="Palatino Linotype"/>
        <w:i/>
        <w:sz w:val="16"/>
      </w:rPr>
      <w:t xml:space="preserve"> (</w:t>
    </w:r>
    <w:r>
      <w:rPr>
        <w:rFonts w:ascii="Palatino Linotype" w:hAnsi="Palatino Linotype"/>
        <w:i/>
        <w:sz w:val="16"/>
      </w:rPr>
      <w:t>April 202</w:t>
    </w:r>
    <w:r>
      <w:rPr>
        <w:rFonts w:ascii="Palatino Linotype" w:hAnsi="Palatino Linotype"/>
        <w:i/>
        <w:sz w:val="16"/>
        <w:lang w:val="id-ID"/>
      </w:rPr>
      <w:t>3</w:t>
    </w:r>
    <w:r w:rsidRPr="00EE35A7">
      <w:rPr>
        <w:rFonts w:ascii="Palatino Linotype" w:hAnsi="Palatino Linotype"/>
        <w:i/>
        <w:sz w:val="16"/>
      </w:rPr>
      <w:t xml:space="preserve">): </w:t>
    </w:r>
    <w:r>
      <w:rPr>
        <w:rFonts w:ascii="Palatino Linotype" w:hAnsi="Palatino Linotype"/>
        <w:i/>
        <w:sz w:val="16"/>
      </w:rPr>
      <w:t>p-</w:t>
    </w:r>
    <w:proofErr w:type="spellStart"/>
    <w:r>
      <w:rPr>
        <w:rFonts w:ascii="Palatino Linotype" w:hAnsi="Palatino Linotype"/>
        <w:i/>
        <w:sz w:val="16"/>
      </w:rPr>
      <w:t>pp</w:t>
    </w:r>
    <w:proofErr w:type="spellEnd"/>
    <w:r>
      <w:rPr>
        <w:rFonts w:ascii="Palatino Linotype" w:hAnsi="Palatino Linotype"/>
        <w:sz w:val="16"/>
      </w:rPr>
      <w:tab/>
    </w:r>
    <w:r>
      <w:rPr>
        <w:rFonts w:ascii="Palatino Linotype" w:hAnsi="Palatino Linotype"/>
        <w:sz w:val="16"/>
      </w:rPr>
      <w:fldChar w:fldCharType="begin"/>
    </w:r>
    <w:r>
      <w:rPr>
        <w:rFonts w:ascii="Palatino Linotype" w:hAnsi="Palatino Linotype"/>
        <w:sz w:val="16"/>
      </w:rPr>
      <w:instrText xml:space="preserve"> PAGE   \* MERGEFORMAT </w:instrText>
    </w:r>
    <w:r>
      <w:rPr>
        <w:rFonts w:ascii="Palatino Linotype" w:hAnsi="Palatino Linotype"/>
        <w:sz w:val="16"/>
      </w:rPr>
      <w:fldChar w:fldCharType="separate"/>
    </w:r>
    <w:r w:rsidR="00D2705D">
      <w:rPr>
        <w:rFonts w:ascii="Palatino Linotype" w:hAnsi="Palatino Linotype"/>
        <w:noProof/>
        <w:sz w:val="16"/>
      </w:rPr>
      <w:t>71</w:t>
    </w:r>
    <w:r>
      <w:rPr>
        <w:rFonts w:ascii="Palatino Linotype" w:hAnsi="Palatino Linotype"/>
        <w:sz w:val="16"/>
      </w:rPr>
      <w:fldChar w:fldCharType="end"/>
    </w:r>
    <w:r>
      <w:rPr>
        <w:rFonts w:ascii="Palatino Linotype" w:hAnsi="Palatino Linotype"/>
        <w:sz w:val="16"/>
      </w:rPr>
      <w:t xml:space="preserve"> of 70</w:t>
    </w:r>
  </w:p>
  <w:p w14:paraId="44955959" w14:textId="77777777" w:rsidR="006A406B" w:rsidRDefault="006A406B"/>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FB04DF" w14:textId="77777777" w:rsidR="006A406B" w:rsidRPr="0048254D" w:rsidRDefault="006A406B" w:rsidP="0048254D">
    <w:pPr>
      <w:pStyle w:val="Header"/>
      <w:ind w:right="45"/>
      <w:rPr>
        <w:rFonts w:ascii="Palatino Linotype" w:hAnsi="Palatino Linotype"/>
        <w:b/>
        <w:sz w:val="20"/>
      </w:rPr>
    </w:pPr>
    <w:bookmarkStart w:id="2" w:name="_Hlk97159129"/>
    <w:r w:rsidRPr="0048254D">
      <w:rPr>
        <w:rFonts w:ascii="Palatino Linotype" w:hAnsi="Palatino Linotype"/>
        <w:b/>
        <w:sz w:val="20"/>
      </w:rPr>
      <w:t>Al-</w:t>
    </w:r>
    <w:proofErr w:type="spellStart"/>
    <w:r w:rsidRPr="0048254D">
      <w:rPr>
        <w:rFonts w:ascii="Palatino Linotype" w:hAnsi="Palatino Linotype"/>
        <w:b/>
        <w:sz w:val="20"/>
      </w:rPr>
      <w:t>Ishlah</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Jurnal</w:t>
    </w:r>
    <w:proofErr w:type="spellEnd"/>
    <w:r w:rsidRPr="0048254D">
      <w:rPr>
        <w:rFonts w:ascii="Palatino Linotype" w:hAnsi="Palatino Linotype"/>
        <w:b/>
        <w:sz w:val="20"/>
      </w:rPr>
      <w:t xml:space="preserve"> </w:t>
    </w:r>
    <w:proofErr w:type="spellStart"/>
    <w:r w:rsidRPr="0048254D">
      <w:rPr>
        <w:rFonts w:ascii="Palatino Linotype" w:hAnsi="Palatino Linotype"/>
        <w:b/>
        <w:sz w:val="20"/>
      </w:rPr>
      <w:t>Pendidikan</w:t>
    </w:r>
    <w:proofErr w:type="spellEnd"/>
  </w:p>
  <w:p w14:paraId="26F6ABAA" w14:textId="4AC48252" w:rsidR="006A406B" w:rsidRPr="0048254D" w:rsidRDefault="006A406B" w:rsidP="0048254D">
    <w:pPr>
      <w:tabs>
        <w:tab w:val="left" w:pos="3675"/>
      </w:tabs>
      <w:spacing w:after="0" w:line="240" w:lineRule="auto"/>
      <w:ind w:right="45"/>
      <w:rPr>
        <w:rFonts w:ascii="Palatino Linotype" w:eastAsia="Times New Roman" w:hAnsi="Palatino Linotype" w:cs="Times New Roman"/>
        <w:sz w:val="18"/>
        <w:szCs w:val="18"/>
        <w:lang w:val="en-US"/>
      </w:rPr>
    </w:pPr>
    <w:r>
      <w:rPr>
        <w:rFonts w:ascii="Palatino Linotype" w:eastAsia="Times New Roman" w:hAnsi="Palatino Linotype" w:cs="Times New Roman"/>
        <w:sz w:val="18"/>
        <w:szCs w:val="18"/>
        <w:lang w:val="en-US"/>
      </w:rPr>
      <w:t>Vol.14, 1 (April, 202</w:t>
    </w:r>
    <w:r>
      <w:rPr>
        <w:rFonts w:ascii="Palatino Linotype" w:eastAsia="Times New Roman" w:hAnsi="Palatino Linotype" w:cs="Times New Roman"/>
        <w:sz w:val="18"/>
        <w:szCs w:val="18"/>
        <w:lang w:val="id-ID"/>
      </w:rPr>
      <w:t>3</w:t>
    </w:r>
    <w:r w:rsidRPr="0048254D">
      <w:rPr>
        <w:rFonts w:ascii="Palatino Linotype" w:eastAsia="Times New Roman" w:hAnsi="Palatino Linotype" w:cs="Times New Roman"/>
        <w:sz w:val="18"/>
        <w:szCs w:val="18"/>
        <w:lang w:val="en-US"/>
      </w:rPr>
      <w:t xml:space="preserve">), pp. </w:t>
    </w:r>
    <w:r>
      <w:rPr>
        <w:rFonts w:ascii="Palatino Linotype" w:eastAsia="Times New Roman" w:hAnsi="Palatino Linotype" w:cs="Times New Roman"/>
        <w:sz w:val="18"/>
        <w:szCs w:val="18"/>
        <w:lang w:val="en-US"/>
      </w:rPr>
      <w:t>61-70</w:t>
    </w:r>
  </w:p>
  <w:p w14:paraId="60246BA0" w14:textId="3193E0CE" w:rsidR="006A406B" w:rsidRPr="003A414D" w:rsidRDefault="006A406B" w:rsidP="0048254D">
    <w:pPr>
      <w:tabs>
        <w:tab w:val="left" w:pos="7938"/>
        <w:tab w:val="right" w:pos="8789"/>
      </w:tabs>
      <w:spacing w:after="0" w:line="240" w:lineRule="auto"/>
      <w:rPr>
        <w:rFonts w:ascii="Times New Roman" w:eastAsia="Times New Roman" w:hAnsi="Times New Roman" w:cs="Times New Roman"/>
        <w:sz w:val="20"/>
        <w:szCs w:val="20"/>
        <w:lang w:val="id-ID"/>
      </w:rPr>
    </w:pPr>
    <w:r w:rsidRPr="0048254D">
      <w:rPr>
        <w:rFonts w:ascii="Palatino Linotype" w:eastAsia="Times New Roman" w:hAnsi="Palatino Linotype" w:cs="Times New Roman"/>
        <w:sz w:val="18"/>
        <w:szCs w:val="18"/>
        <w:lang w:val="en-US"/>
      </w:rPr>
      <w:t xml:space="preserve">ISSN: 2087-9490 EISSN: 2597-940X, DOI: </w:t>
    </w:r>
    <w:bookmarkEnd w:id="2"/>
    <w:r w:rsidRPr="0048254D">
      <w:rPr>
        <w:rFonts w:ascii="Times New Roman" w:eastAsia="Times New Roman" w:hAnsi="Times New Roman" w:cs="Times New Roman"/>
        <w:noProof/>
        <w:sz w:val="20"/>
        <w:szCs w:val="20"/>
        <w:lang w:val="id-ID" w:eastAsia="id-ID"/>
      </w:rPr>
      <mc:AlternateContent>
        <mc:Choice Requires="wps">
          <w:drawing>
            <wp:anchor distT="0" distB="0" distL="114300" distR="114300" simplePos="0" relativeHeight="251661312" behindDoc="0" locked="0" layoutInCell="1" allowOverlap="1" wp14:anchorId="0518F91D" wp14:editId="2A197387">
              <wp:simplePos x="0" y="0"/>
              <wp:positionH relativeFrom="column">
                <wp:posOffset>-19050</wp:posOffset>
              </wp:positionH>
              <wp:positionV relativeFrom="paragraph">
                <wp:posOffset>180975</wp:posOffset>
              </wp:positionV>
              <wp:extent cx="5616000" cy="0"/>
              <wp:effectExtent l="0" t="0" r="0" b="0"/>
              <wp:wrapNone/>
              <wp:docPr id="1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1600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w:pict>
            <v:shapetype w14:anchorId="347765A9" id="_x0000_t32" coordsize="21600,21600" o:spt="32" o:oned="t" path="m,l21600,21600e" filled="f">
              <v:path arrowok="t" fillok="f" o:connecttype="none"/>
              <o:lock v:ext="edit" shapetype="t"/>
            </v:shapetype>
            <v:shape id="AutoShape 6" o:spid="_x0000_s1026" type="#_x0000_t32" style="position:absolute;margin-left:-1.5pt;margin-top:14.25pt;width:442.2pt;height:0;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"/>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0D52E7"/>
    <w:multiLevelType w:val="hybridMultilevel"/>
    <w:tmpl w:val="4DE6D096"/>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7EC0F97"/>
    <w:multiLevelType w:val="multilevel"/>
    <w:tmpl w:val="209648C4"/>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
    <w:nsid w:val="0CCF0137"/>
    <w:multiLevelType w:val="hybridMultilevel"/>
    <w:tmpl w:val="DF72BDBE"/>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3694B6F"/>
    <w:multiLevelType w:val="hybridMultilevel"/>
    <w:tmpl w:val="2DFED09E"/>
    <w:lvl w:ilvl="0" w:tplc="2C1ECCF4">
      <w:start w:val="1"/>
      <w:numFmt w:val="decimal"/>
      <w:lvlText w:val="3. %1."/>
      <w:lvlJc w:val="left"/>
      <w:pPr>
        <w:ind w:left="720" w:hanging="360"/>
      </w:pPr>
    </w:lvl>
    <w:lvl w:ilvl="1" w:tplc="38090019">
      <w:start w:val="1"/>
      <w:numFmt w:val="lowerLetter"/>
      <w:lvlText w:val="%2."/>
      <w:lvlJc w:val="left"/>
      <w:pPr>
        <w:ind w:left="1440" w:hanging="360"/>
      </w:pPr>
    </w:lvl>
    <w:lvl w:ilvl="2" w:tplc="3809001B">
      <w:start w:val="1"/>
      <w:numFmt w:val="lowerRoman"/>
      <w:lvlText w:val="%3."/>
      <w:lvlJc w:val="right"/>
      <w:pPr>
        <w:ind w:left="2160" w:hanging="180"/>
      </w:pPr>
    </w:lvl>
    <w:lvl w:ilvl="3" w:tplc="3809000F">
      <w:start w:val="1"/>
      <w:numFmt w:val="decimal"/>
      <w:lvlText w:val="%4."/>
      <w:lvlJc w:val="left"/>
      <w:pPr>
        <w:ind w:left="2880" w:hanging="360"/>
      </w:pPr>
    </w:lvl>
    <w:lvl w:ilvl="4" w:tplc="38090019">
      <w:start w:val="1"/>
      <w:numFmt w:val="lowerLetter"/>
      <w:lvlText w:val="%5."/>
      <w:lvlJc w:val="left"/>
      <w:pPr>
        <w:ind w:left="3600" w:hanging="360"/>
      </w:pPr>
    </w:lvl>
    <w:lvl w:ilvl="5" w:tplc="3809001B">
      <w:start w:val="1"/>
      <w:numFmt w:val="lowerRoman"/>
      <w:lvlText w:val="%6."/>
      <w:lvlJc w:val="right"/>
      <w:pPr>
        <w:ind w:left="4320" w:hanging="180"/>
      </w:pPr>
    </w:lvl>
    <w:lvl w:ilvl="6" w:tplc="3809000F">
      <w:start w:val="1"/>
      <w:numFmt w:val="decimal"/>
      <w:lvlText w:val="%7."/>
      <w:lvlJc w:val="left"/>
      <w:pPr>
        <w:ind w:left="5040" w:hanging="360"/>
      </w:pPr>
    </w:lvl>
    <w:lvl w:ilvl="7" w:tplc="38090019">
      <w:start w:val="1"/>
      <w:numFmt w:val="lowerLetter"/>
      <w:lvlText w:val="%8."/>
      <w:lvlJc w:val="left"/>
      <w:pPr>
        <w:ind w:left="5760" w:hanging="360"/>
      </w:pPr>
    </w:lvl>
    <w:lvl w:ilvl="8" w:tplc="3809001B">
      <w:start w:val="1"/>
      <w:numFmt w:val="lowerRoman"/>
      <w:lvlText w:val="%9."/>
      <w:lvlJc w:val="right"/>
      <w:pPr>
        <w:ind w:left="6480" w:hanging="180"/>
      </w:pPr>
    </w:lvl>
  </w:abstractNum>
  <w:abstractNum w:abstractNumId="4">
    <w:nsid w:val="19B153B8"/>
    <w:multiLevelType w:val="hybridMultilevel"/>
    <w:tmpl w:val="48B81054"/>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5">
    <w:nsid w:val="209648C4"/>
    <w:multiLevelType w:val="multilevel"/>
    <w:tmpl w:val="666235E8"/>
    <w:lvl w:ilvl="0">
      <w:start w:val="1"/>
      <w:numFmt w:val="lowerLetter"/>
      <w:lvlText w:val="%1."/>
      <w:lvlJc w:val="left"/>
      <w:pPr>
        <w:ind w:left="786" w:hanging="360"/>
      </w:pPr>
      <w:rPr>
        <w:rFonts w:hint="default"/>
      </w:rPr>
    </w:lvl>
    <w:lvl w:ilvl="1">
      <w:start w:val="1"/>
      <w:numFmt w:val="lowerLetter"/>
      <w:lvlText w:val="%2."/>
      <w:lvlJc w:val="left"/>
      <w:pPr>
        <w:ind w:left="1506" w:hanging="360"/>
      </w:pPr>
    </w:lvl>
    <w:lvl w:ilvl="2">
      <w:start w:val="1"/>
      <w:numFmt w:val="lowerRoman"/>
      <w:lvlText w:val="%3."/>
      <w:lvlJc w:val="right"/>
      <w:pPr>
        <w:ind w:left="2226" w:hanging="180"/>
      </w:pPr>
    </w:lvl>
    <w:lvl w:ilvl="3">
      <w:start w:val="1"/>
      <w:numFmt w:val="upperLetter"/>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6">
    <w:nsid w:val="23C73681"/>
    <w:multiLevelType w:val="multilevel"/>
    <w:tmpl w:val="18BE714A"/>
    <w:lvl w:ilvl="0">
      <w:start w:val="1"/>
      <w:numFmt w:val="decimal"/>
      <w:pStyle w:val="Alishlah21heading1"/>
      <w:lvlText w:val="%1."/>
      <w:lvlJc w:val="lef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7">
    <w:nsid w:val="250A245F"/>
    <w:multiLevelType w:val="hybridMultilevel"/>
    <w:tmpl w:val="29E20A30"/>
    <w:lvl w:ilvl="0" w:tplc="1AF444CE">
      <w:start w:val="1"/>
      <w:numFmt w:val="decimal"/>
      <w:lvlText w:val="%1."/>
      <w:lvlJc w:val="left"/>
      <w:pPr>
        <w:ind w:left="420" w:hanging="42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nsid w:val="252B2D44"/>
    <w:multiLevelType w:val="hybridMultilevel"/>
    <w:tmpl w:val="E8AA3DE4"/>
    <w:lvl w:ilvl="0" w:tplc="4342A5AA">
      <w:start w:val="1"/>
      <w:numFmt w:val="lowerLetter"/>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9">
    <w:nsid w:val="2805051C"/>
    <w:multiLevelType w:val="hybridMultilevel"/>
    <w:tmpl w:val="D6480D34"/>
    <w:lvl w:ilvl="0" w:tplc="CDCEE7DA">
      <w:start w:val="1"/>
      <w:numFmt w:val="decimal"/>
      <w:pStyle w:val="Alishlah37itemize"/>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10">
    <w:nsid w:val="369A6535"/>
    <w:multiLevelType w:val="hybridMultilevel"/>
    <w:tmpl w:val="3CB68362"/>
    <w:lvl w:ilvl="0" w:tplc="B2367048">
      <w:start w:val="1"/>
      <w:numFmt w:val="bullet"/>
      <w:pStyle w:val="Alishlah38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11">
    <w:nsid w:val="3BC36D1C"/>
    <w:multiLevelType w:val="hybridMultilevel"/>
    <w:tmpl w:val="0564084C"/>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nsid w:val="400F4BDB"/>
    <w:multiLevelType w:val="hybridMultilevel"/>
    <w:tmpl w:val="414C785C"/>
    <w:lvl w:ilvl="0" w:tplc="4F1A0B50">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13">
    <w:nsid w:val="49A035D2"/>
    <w:multiLevelType w:val="hybridMultilevel"/>
    <w:tmpl w:val="3506723C"/>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nsid w:val="5CB3107E"/>
    <w:multiLevelType w:val="hybridMultilevel"/>
    <w:tmpl w:val="C4C0A5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E3B49BE"/>
    <w:multiLevelType w:val="hybridMultilevel"/>
    <w:tmpl w:val="3036CE82"/>
    <w:lvl w:ilvl="0" w:tplc="93FCD3C2">
      <w:start w:val="2021"/>
      <w:numFmt w:val="bullet"/>
      <w:lvlText w:val="-"/>
      <w:lvlJc w:val="left"/>
      <w:pPr>
        <w:ind w:left="720" w:hanging="360"/>
      </w:pPr>
      <w:rPr>
        <w:rFonts w:ascii="Times New Roman" w:eastAsia="Calibri"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6">
    <w:nsid w:val="64B37DF9"/>
    <w:multiLevelType w:val="hybridMultilevel"/>
    <w:tmpl w:val="A9DE2BC8"/>
    <w:lvl w:ilvl="0" w:tplc="0409000F">
      <w:start w:val="1"/>
      <w:numFmt w:val="decimal"/>
      <w:lvlText w:val="%1."/>
      <w:lvlJc w:val="left"/>
      <w:pPr>
        <w:ind w:left="785" w:hanging="360"/>
      </w:pPr>
      <w:rPr>
        <w:rFonts w:hint="default"/>
      </w:rPr>
    </w:lvl>
    <w:lvl w:ilvl="1" w:tplc="38090019" w:tentative="1">
      <w:start w:val="1"/>
      <w:numFmt w:val="lowerLetter"/>
      <w:lvlText w:val="%2."/>
      <w:lvlJc w:val="left"/>
      <w:pPr>
        <w:ind w:left="1505" w:hanging="360"/>
      </w:pPr>
    </w:lvl>
    <w:lvl w:ilvl="2" w:tplc="3809001B" w:tentative="1">
      <w:start w:val="1"/>
      <w:numFmt w:val="lowerRoman"/>
      <w:lvlText w:val="%3."/>
      <w:lvlJc w:val="right"/>
      <w:pPr>
        <w:ind w:left="2225" w:hanging="180"/>
      </w:pPr>
    </w:lvl>
    <w:lvl w:ilvl="3" w:tplc="3809000F" w:tentative="1">
      <w:start w:val="1"/>
      <w:numFmt w:val="decimal"/>
      <w:lvlText w:val="%4."/>
      <w:lvlJc w:val="left"/>
      <w:pPr>
        <w:ind w:left="2945" w:hanging="360"/>
      </w:pPr>
    </w:lvl>
    <w:lvl w:ilvl="4" w:tplc="38090019" w:tentative="1">
      <w:start w:val="1"/>
      <w:numFmt w:val="lowerLetter"/>
      <w:lvlText w:val="%5."/>
      <w:lvlJc w:val="left"/>
      <w:pPr>
        <w:ind w:left="3665" w:hanging="360"/>
      </w:pPr>
    </w:lvl>
    <w:lvl w:ilvl="5" w:tplc="3809001B" w:tentative="1">
      <w:start w:val="1"/>
      <w:numFmt w:val="lowerRoman"/>
      <w:lvlText w:val="%6."/>
      <w:lvlJc w:val="right"/>
      <w:pPr>
        <w:ind w:left="4385" w:hanging="180"/>
      </w:pPr>
    </w:lvl>
    <w:lvl w:ilvl="6" w:tplc="3809000F" w:tentative="1">
      <w:start w:val="1"/>
      <w:numFmt w:val="decimal"/>
      <w:lvlText w:val="%7."/>
      <w:lvlJc w:val="left"/>
      <w:pPr>
        <w:ind w:left="5105" w:hanging="360"/>
      </w:pPr>
    </w:lvl>
    <w:lvl w:ilvl="7" w:tplc="38090019" w:tentative="1">
      <w:start w:val="1"/>
      <w:numFmt w:val="lowerLetter"/>
      <w:lvlText w:val="%8."/>
      <w:lvlJc w:val="left"/>
      <w:pPr>
        <w:ind w:left="5825" w:hanging="360"/>
      </w:pPr>
    </w:lvl>
    <w:lvl w:ilvl="8" w:tplc="3809001B" w:tentative="1">
      <w:start w:val="1"/>
      <w:numFmt w:val="lowerRoman"/>
      <w:lvlText w:val="%9."/>
      <w:lvlJc w:val="right"/>
      <w:pPr>
        <w:ind w:left="6545" w:hanging="180"/>
      </w:pPr>
    </w:lvl>
  </w:abstractNum>
  <w:abstractNum w:abstractNumId="17">
    <w:nsid w:val="72B25978"/>
    <w:multiLevelType w:val="hybridMultilevel"/>
    <w:tmpl w:val="498011EE"/>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74BA66CA"/>
    <w:multiLevelType w:val="hybridMultilevel"/>
    <w:tmpl w:val="2C74AE1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9"/>
  </w:num>
  <w:num w:numId="2">
    <w:abstractNumId w:val="10"/>
  </w:num>
  <w:num w:numId="3">
    <w:abstractNumId w:val="6"/>
  </w:num>
  <w:num w:numId="4">
    <w:abstractNumId w:val="5"/>
  </w:num>
  <w:num w:numId="5">
    <w:abstractNumId w:val="14"/>
  </w:num>
  <w:num w:numId="6">
    <w:abstractNumId w:val="17"/>
  </w:num>
  <w:num w:numId="7">
    <w:abstractNumId w:val="1"/>
  </w:num>
  <w:num w:numId="8">
    <w:abstractNumId w:val="16"/>
  </w:num>
  <w:num w:numId="9">
    <w:abstractNumId w:val="8"/>
  </w:num>
  <w:num w:numId="10">
    <w:abstractNumId w:val="15"/>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num>
  <w:num w:numId="13">
    <w:abstractNumId w:val="2"/>
  </w:num>
  <w:num w:numId="14">
    <w:abstractNumId w:val="11"/>
  </w:num>
  <w:num w:numId="15">
    <w:abstractNumId w:val="13"/>
  </w:num>
  <w:num w:numId="16">
    <w:abstractNumId w:val="0"/>
  </w:num>
  <w:num w:numId="17">
    <w:abstractNumId w:val="4"/>
  </w:num>
  <w:num w:numId="18">
    <w:abstractNumId w:val="7"/>
  </w:num>
  <w:num w:numId="19">
    <w:abstractNumId w:val="12"/>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attachedTemplate r:id="rId1"/>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sjS0MLQ0MDMwNDU1MTdW0lEKTi0uzszPAykwtqwFALZdHHotAAAA"/>
  </w:docVars>
  <w:rsids>
    <w:rsidRoot w:val="006C0211"/>
    <w:rsid w:val="000061CE"/>
    <w:rsid w:val="00020453"/>
    <w:rsid w:val="00031DD5"/>
    <w:rsid w:val="000333AC"/>
    <w:rsid w:val="000355EA"/>
    <w:rsid w:val="00035C67"/>
    <w:rsid w:val="00056E9C"/>
    <w:rsid w:val="00061F28"/>
    <w:rsid w:val="000735BB"/>
    <w:rsid w:val="00075197"/>
    <w:rsid w:val="00075B50"/>
    <w:rsid w:val="000831BD"/>
    <w:rsid w:val="000847EA"/>
    <w:rsid w:val="000861E9"/>
    <w:rsid w:val="000912F1"/>
    <w:rsid w:val="000962A6"/>
    <w:rsid w:val="00096724"/>
    <w:rsid w:val="00096D6F"/>
    <w:rsid w:val="000A13A3"/>
    <w:rsid w:val="000A36F0"/>
    <w:rsid w:val="000B2420"/>
    <w:rsid w:val="000B43AB"/>
    <w:rsid w:val="000C08C2"/>
    <w:rsid w:val="000D5EE8"/>
    <w:rsid w:val="000E2588"/>
    <w:rsid w:val="000E2C60"/>
    <w:rsid w:val="000E7A05"/>
    <w:rsid w:val="000F1812"/>
    <w:rsid w:val="000F66B9"/>
    <w:rsid w:val="00106277"/>
    <w:rsid w:val="00113300"/>
    <w:rsid w:val="00114306"/>
    <w:rsid w:val="001200C6"/>
    <w:rsid w:val="001358C8"/>
    <w:rsid w:val="001366AA"/>
    <w:rsid w:val="00142D0C"/>
    <w:rsid w:val="00143989"/>
    <w:rsid w:val="001448E3"/>
    <w:rsid w:val="00145F3A"/>
    <w:rsid w:val="00145F4E"/>
    <w:rsid w:val="00147524"/>
    <w:rsid w:val="00151740"/>
    <w:rsid w:val="0015204E"/>
    <w:rsid w:val="00152AF6"/>
    <w:rsid w:val="001603B5"/>
    <w:rsid w:val="00160A39"/>
    <w:rsid w:val="00162C74"/>
    <w:rsid w:val="00175AF2"/>
    <w:rsid w:val="00181530"/>
    <w:rsid w:val="00182EA2"/>
    <w:rsid w:val="001914CF"/>
    <w:rsid w:val="001A4292"/>
    <w:rsid w:val="001A581B"/>
    <w:rsid w:val="001B3E16"/>
    <w:rsid w:val="001C1084"/>
    <w:rsid w:val="001C18FA"/>
    <w:rsid w:val="001C30E8"/>
    <w:rsid w:val="001C3BC3"/>
    <w:rsid w:val="001C7B8C"/>
    <w:rsid w:val="001D006F"/>
    <w:rsid w:val="001E42C1"/>
    <w:rsid w:val="001F4625"/>
    <w:rsid w:val="001F6D8A"/>
    <w:rsid w:val="002001C5"/>
    <w:rsid w:val="00202D95"/>
    <w:rsid w:val="002044EE"/>
    <w:rsid w:val="002145D8"/>
    <w:rsid w:val="0022427B"/>
    <w:rsid w:val="002263FF"/>
    <w:rsid w:val="00226E30"/>
    <w:rsid w:val="0023514C"/>
    <w:rsid w:val="00245BDA"/>
    <w:rsid w:val="002663A1"/>
    <w:rsid w:val="00270B5A"/>
    <w:rsid w:val="002806A3"/>
    <w:rsid w:val="00287854"/>
    <w:rsid w:val="00290481"/>
    <w:rsid w:val="002A02C2"/>
    <w:rsid w:val="002A1293"/>
    <w:rsid w:val="002A2BCB"/>
    <w:rsid w:val="002A7ABC"/>
    <w:rsid w:val="002B31FD"/>
    <w:rsid w:val="002B59BA"/>
    <w:rsid w:val="002C57D4"/>
    <w:rsid w:val="002D305F"/>
    <w:rsid w:val="002D3772"/>
    <w:rsid w:val="002D42A8"/>
    <w:rsid w:val="002D6B26"/>
    <w:rsid w:val="002E25FC"/>
    <w:rsid w:val="002E3719"/>
    <w:rsid w:val="00301621"/>
    <w:rsid w:val="00302709"/>
    <w:rsid w:val="003037AA"/>
    <w:rsid w:val="003062FB"/>
    <w:rsid w:val="00307DF5"/>
    <w:rsid w:val="0031079E"/>
    <w:rsid w:val="00312FBF"/>
    <w:rsid w:val="003227C7"/>
    <w:rsid w:val="0032467B"/>
    <w:rsid w:val="00325B99"/>
    <w:rsid w:val="00330DE2"/>
    <w:rsid w:val="00332A14"/>
    <w:rsid w:val="00340D1C"/>
    <w:rsid w:val="0034182D"/>
    <w:rsid w:val="00345C05"/>
    <w:rsid w:val="00351943"/>
    <w:rsid w:val="003538FA"/>
    <w:rsid w:val="00357C87"/>
    <w:rsid w:val="00360710"/>
    <w:rsid w:val="00366DA9"/>
    <w:rsid w:val="00366EFD"/>
    <w:rsid w:val="003670E2"/>
    <w:rsid w:val="00367C25"/>
    <w:rsid w:val="00374F2E"/>
    <w:rsid w:val="00376360"/>
    <w:rsid w:val="00376B69"/>
    <w:rsid w:val="003807D8"/>
    <w:rsid w:val="003827AC"/>
    <w:rsid w:val="00387273"/>
    <w:rsid w:val="00392773"/>
    <w:rsid w:val="003948C4"/>
    <w:rsid w:val="00396210"/>
    <w:rsid w:val="003968BD"/>
    <w:rsid w:val="003A1F98"/>
    <w:rsid w:val="003A414D"/>
    <w:rsid w:val="003B3A68"/>
    <w:rsid w:val="003B66E7"/>
    <w:rsid w:val="003C3B3B"/>
    <w:rsid w:val="003C54FA"/>
    <w:rsid w:val="003C6B81"/>
    <w:rsid w:val="003D061C"/>
    <w:rsid w:val="003D0C57"/>
    <w:rsid w:val="003D3879"/>
    <w:rsid w:val="003E5BB6"/>
    <w:rsid w:val="003E64D8"/>
    <w:rsid w:val="003F36F1"/>
    <w:rsid w:val="003F3A9E"/>
    <w:rsid w:val="00403241"/>
    <w:rsid w:val="00405FDD"/>
    <w:rsid w:val="0041222B"/>
    <w:rsid w:val="004258A8"/>
    <w:rsid w:val="00426EC9"/>
    <w:rsid w:val="00432323"/>
    <w:rsid w:val="004333C2"/>
    <w:rsid w:val="00434F97"/>
    <w:rsid w:val="00435996"/>
    <w:rsid w:val="00444B72"/>
    <w:rsid w:val="004521BE"/>
    <w:rsid w:val="0045502A"/>
    <w:rsid w:val="00457015"/>
    <w:rsid w:val="00460272"/>
    <w:rsid w:val="00461028"/>
    <w:rsid w:val="004642B9"/>
    <w:rsid w:val="004664F5"/>
    <w:rsid w:val="00473582"/>
    <w:rsid w:val="004763B3"/>
    <w:rsid w:val="00477D78"/>
    <w:rsid w:val="00480366"/>
    <w:rsid w:val="0048254D"/>
    <w:rsid w:val="004A077F"/>
    <w:rsid w:val="004A39B9"/>
    <w:rsid w:val="004A4086"/>
    <w:rsid w:val="004A500D"/>
    <w:rsid w:val="004B157F"/>
    <w:rsid w:val="004B2084"/>
    <w:rsid w:val="004B3084"/>
    <w:rsid w:val="004C0321"/>
    <w:rsid w:val="004C064D"/>
    <w:rsid w:val="004C2768"/>
    <w:rsid w:val="004C2BBB"/>
    <w:rsid w:val="004C67A3"/>
    <w:rsid w:val="004C700A"/>
    <w:rsid w:val="004C76CE"/>
    <w:rsid w:val="004D00C2"/>
    <w:rsid w:val="004D0C98"/>
    <w:rsid w:val="004D48A7"/>
    <w:rsid w:val="004D491B"/>
    <w:rsid w:val="004E549E"/>
    <w:rsid w:val="004E553D"/>
    <w:rsid w:val="004F0294"/>
    <w:rsid w:val="004F29DF"/>
    <w:rsid w:val="004F6BCE"/>
    <w:rsid w:val="005041B5"/>
    <w:rsid w:val="0050557B"/>
    <w:rsid w:val="005145F9"/>
    <w:rsid w:val="00526694"/>
    <w:rsid w:val="005340DA"/>
    <w:rsid w:val="0055125A"/>
    <w:rsid w:val="0055311E"/>
    <w:rsid w:val="0055535C"/>
    <w:rsid w:val="00561289"/>
    <w:rsid w:val="00566877"/>
    <w:rsid w:val="005710E6"/>
    <w:rsid w:val="00571552"/>
    <w:rsid w:val="005758B7"/>
    <w:rsid w:val="005807EE"/>
    <w:rsid w:val="005909CA"/>
    <w:rsid w:val="00590ECF"/>
    <w:rsid w:val="00594DB4"/>
    <w:rsid w:val="005A06B1"/>
    <w:rsid w:val="005A0E25"/>
    <w:rsid w:val="005A317A"/>
    <w:rsid w:val="005A7A9C"/>
    <w:rsid w:val="005B0D7F"/>
    <w:rsid w:val="005B4643"/>
    <w:rsid w:val="005B5472"/>
    <w:rsid w:val="005B5AEC"/>
    <w:rsid w:val="005C4902"/>
    <w:rsid w:val="005C7EC7"/>
    <w:rsid w:val="005D00BE"/>
    <w:rsid w:val="005D18A2"/>
    <w:rsid w:val="005E5041"/>
    <w:rsid w:val="005F51C0"/>
    <w:rsid w:val="0061136D"/>
    <w:rsid w:val="00614EC8"/>
    <w:rsid w:val="00615717"/>
    <w:rsid w:val="00617741"/>
    <w:rsid w:val="00626956"/>
    <w:rsid w:val="00626D7A"/>
    <w:rsid w:val="00630559"/>
    <w:rsid w:val="00631BE1"/>
    <w:rsid w:val="00636BE0"/>
    <w:rsid w:val="006405DC"/>
    <w:rsid w:val="00642A67"/>
    <w:rsid w:val="00655540"/>
    <w:rsid w:val="006659EC"/>
    <w:rsid w:val="0067021F"/>
    <w:rsid w:val="00674F13"/>
    <w:rsid w:val="00675603"/>
    <w:rsid w:val="00677DA1"/>
    <w:rsid w:val="006802BF"/>
    <w:rsid w:val="00684266"/>
    <w:rsid w:val="00684EEA"/>
    <w:rsid w:val="00686344"/>
    <w:rsid w:val="006875E7"/>
    <w:rsid w:val="00690C1D"/>
    <w:rsid w:val="0069239F"/>
    <w:rsid w:val="006A406B"/>
    <w:rsid w:val="006A6719"/>
    <w:rsid w:val="006B05D3"/>
    <w:rsid w:val="006B3B48"/>
    <w:rsid w:val="006B4D5D"/>
    <w:rsid w:val="006B5DB7"/>
    <w:rsid w:val="006C0211"/>
    <w:rsid w:val="006C2C75"/>
    <w:rsid w:val="006C79FB"/>
    <w:rsid w:val="006D0B77"/>
    <w:rsid w:val="006E711A"/>
    <w:rsid w:val="006F160B"/>
    <w:rsid w:val="006F44C2"/>
    <w:rsid w:val="006F4D37"/>
    <w:rsid w:val="006F66CC"/>
    <w:rsid w:val="00701A0F"/>
    <w:rsid w:val="007131BF"/>
    <w:rsid w:val="0071335B"/>
    <w:rsid w:val="00715423"/>
    <w:rsid w:val="00716FCB"/>
    <w:rsid w:val="00717FE7"/>
    <w:rsid w:val="00721B39"/>
    <w:rsid w:val="007238B2"/>
    <w:rsid w:val="00723972"/>
    <w:rsid w:val="00724918"/>
    <w:rsid w:val="00727D5A"/>
    <w:rsid w:val="00731382"/>
    <w:rsid w:val="0073257C"/>
    <w:rsid w:val="0073613A"/>
    <w:rsid w:val="0074579B"/>
    <w:rsid w:val="00750180"/>
    <w:rsid w:val="00751F6C"/>
    <w:rsid w:val="007549C7"/>
    <w:rsid w:val="0075527F"/>
    <w:rsid w:val="00763D48"/>
    <w:rsid w:val="007706D1"/>
    <w:rsid w:val="0077257C"/>
    <w:rsid w:val="00774050"/>
    <w:rsid w:val="007756AA"/>
    <w:rsid w:val="0077666F"/>
    <w:rsid w:val="00776DFE"/>
    <w:rsid w:val="00780427"/>
    <w:rsid w:val="00782EF2"/>
    <w:rsid w:val="00784B9B"/>
    <w:rsid w:val="00787398"/>
    <w:rsid w:val="0078739C"/>
    <w:rsid w:val="007A2C38"/>
    <w:rsid w:val="007A4E22"/>
    <w:rsid w:val="007B2B7A"/>
    <w:rsid w:val="007B716C"/>
    <w:rsid w:val="007B7F49"/>
    <w:rsid w:val="007C1EA9"/>
    <w:rsid w:val="007E0F04"/>
    <w:rsid w:val="007E4321"/>
    <w:rsid w:val="007E5CEF"/>
    <w:rsid w:val="007E6AA6"/>
    <w:rsid w:val="007E6E1C"/>
    <w:rsid w:val="007F0542"/>
    <w:rsid w:val="007F2733"/>
    <w:rsid w:val="0080059C"/>
    <w:rsid w:val="00802C6D"/>
    <w:rsid w:val="008036D9"/>
    <w:rsid w:val="008444BE"/>
    <w:rsid w:val="008477FA"/>
    <w:rsid w:val="00853C11"/>
    <w:rsid w:val="00863036"/>
    <w:rsid w:val="00864934"/>
    <w:rsid w:val="00865097"/>
    <w:rsid w:val="0087117D"/>
    <w:rsid w:val="00872B2A"/>
    <w:rsid w:val="0087313E"/>
    <w:rsid w:val="00873823"/>
    <w:rsid w:val="00874DBD"/>
    <w:rsid w:val="00883EAA"/>
    <w:rsid w:val="008841DF"/>
    <w:rsid w:val="00885388"/>
    <w:rsid w:val="008858AA"/>
    <w:rsid w:val="008862BF"/>
    <w:rsid w:val="00887B61"/>
    <w:rsid w:val="00896338"/>
    <w:rsid w:val="0089730B"/>
    <w:rsid w:val="008A45CF"/>
    <w:rsid w:val="008B653D"/>
    <w:rsid w:val="008C395D"/>
    <w:rsid w:val="008C7CCF"/>
    <w:rsid w:val="008D0E8E"/>
    <w:rsid w:val="008D1D07"/>
    <w:rsid w:val="008D272B"/>
    <w:rsid w:val="008D6030"/>
    <w:rsid w:val="008E27C5"/>
    <w:rsid w:val="008E5334"/>
    <w:rsid w:val="008E64A2"/>
    <w:rsid w:val="008E7BF1"/>
    <w:rsid w:val="008F618A"/>
    <w:rsid w:val="00910A32"/>
    <w:rsid w:val="00917C32"/>
    <w:rsid w:val="00921BF0"/>
    <w:rsid w:val="00922701"/>
    <w:rsid w:val="00926A4F"/>
    <w:rsid w:val="00935589"/>
    <w:rsid w:val="0093774D"/>
    <w:rsid w:val="0093781E"/>
    <w:rsid w:val="00941210"/>
    <w:rsid w:val="009466DD"/>
    <w:rsid w:val="009478BE"/>
    <w:rsid w:val="009539F4"/>
    <w:rsid w:val="00961E09"/>
    <w:rsid w:val="00961F83"/>
    <w:rsid w:val="009636A4"/>
    <w:rsid w:val="00964447"/>
    <w:rsid w:val="00966B3D"/>
    <w:rsid w:val="00971961"/>
    <w:rsid w:val="009758FF"/>
    <w:rsid w:val="0098148E"/>
    <w:rsid w:val="0098303C"/>
    <w:rsid w:val="00984D8C"/>
    <w:rsid w:val="00990150"/>
    <w:rsid w:val="00995C3E"/>
    <w:rsid w:val="009A2C43"/>
    <w:rsid w:val="009B07D9"/>
    <w:rsid w:val="009B5888"/>
    <w:rsid w:val="009C15D4"/>
    <w:rsid w:val="009C1A0B"/>
    <w:rsid w:val="009C1B55"/>
    <w:rsid w:val="009C7544"/>
    <w:rsid w:val="009D09F2"/>
    <w:rsid w:val="009D3532"/>
    <w:rsid w:val="009D4250"/>
    <w:rsid w:val="009E52F0"/>
    <w:rsid w:val="009F0C88"/>
    <w:rsid w:val="009F4CD2"/>
    <w:rsid w:val="009F71B3"/>
    <w:rsid w:val="00A00078"/>
    <w:rsid w:val="00A02BB2"/>
    <w:rsid w:val="00A05ADC"/>
    <w:rsid w:val="00A06A85"/>
    <w:rsid w:val="00A10E86"/>
    <w:rsid w:val="00A15FD9"/>
    <w:rsid w:val="00A17059"/>
    <w:rsid w:val="00A17F09"/>
    <w:rsid w:val="00A231BE"/>
    <w:rsid w:val="00A234A4"/>
    <w:rsid w:val="00A23E11"/>
    <w:rsid w:val="00A2677B"/>
    <w:rsid w:val="00A36F58"/>
    <w:rsid w:val="00A414CC"/>
    <w:rsid w:val="00A448B5"/>
    <w:rsid w:val="00A475BF"/>
    <w:rsid w:val="00A54B10"/>
    <w:rsid w:val="00A54BE9"/>
    <w:rsid w:val="00A63AB6"/>
    <w:rsid w:val="00A6415A"/>
    <w:rsid w:val="00A66748"/>
    <w:rsid w:val="00A70BC8"/>
    <w:rsid w:val="00A75CB1"/>
    <w:rsid w:val="00A80097"/>
    <w:rsid w:val="00A82CB7"/>
    <w:rsid w:val="00A91453"/>
    <w:rsid w:val="00A92BD0"/>
    <w:rsid w:val="00A96285"/>
    <w:rsid w:val="00A9708A"/>
    <w:rsid w:val="00A9748F"/>
    <w:rsid w:val="00A97F4A"/>
    <w:rsid w:val="00AA1807"/>
    <w:rsid w:val="00AA580B"/>
    <w:rsid w:val="00AB0B5B"/>
    <w:rsid w:val="00AB2854"/>
    <w:rsid w:val="00AB4892"/>
    <w:rsid w:val="00AB55E0"/>
    <w:rsid w:val="00AB6B7A"/>
    <w:rsid w:val="00AC475D"/>
    <w:rsid w:val="00AC4E80"/>
    <w:rsid w:val="00AC5858"/>
    <w:rsid w:val="00AC772B"/>
    <w:rsid w:val="00AD165C"/>
    <w:rsid w:val="00AD26B9"/>
    <w:rsid w:val="00AD7FAB"/>
    <w:rsid w:val="00AE2A82"/>
    <w:rsid w:val="00AE7180"/>
    <w:rsid w:val="00AF2D63"/>
    <w:rsid w:val="00AF2F8D"/>
    <w:rsid w:val="00AF5B03"/>
    <w:rsid w:val="00AF6218"/>
    <w:rsid w:val="00B00874"/>
    <w:rsid w:val="00B029BB"/>
    <w:rsid w:val="00B03D8F"/>
    <w:rsid w:val="00B04201"/>
    <w:rsid w:val="00B07402"/>
    <w:rsid w:val="00B10B5E"/>
    <w:rsid w:val="00B147E8"/>
    <w:rsid w:val="00B1535A"/>
    <w:rsid w:val="00B1769F"/>
    <w:rsid w:val="00B232F3"/>
    <w:rsid w:val="00B23D62"/>
    <w:rsid w:val="00B240F1"/>
    <w:rsid w:val="00B30D46"/>
    <w:rsid w:val="00B35AB9"/>
    <w:rsid w:val="00B3782A"/>
    <w:rsid w:val="00B40876"/>
    <w:rsid w:val="00B449B4"/>
    <w:rsid w:val="00B5764F"/>
    <w:rsid w:val="00B67ED6"/>
    <w:rsid w:val="00B7027E"/>
    <w:rsid w:val="00B72F3D"/>
    <w:rsid w:val="00B74337"/>
    <w:rsid w:val="00B76FD7"/>
    <w:rsid w:val="00B835E9"/>
    <w:rsid w:val="00B84558"/>
    <w:rsid w:val="00B902B0"/>
    <w:rsid w:val="00BA14D2"/>
    <w:rsid w:val="00BA707F"/>
    <w:rsid w:val="00BB6E10"/>
    <w:rsid w:val="00BD0A28"/>
    <w:rsid w:val="00BD0ABC"/>
    <w:rsid w:val="00BE398A"/>
    <w:rsid w:val="00BF0A78"/>
    <w:rsid w:val="00BF1864"/>
    <w:rsid w:val="00BF21AD"/>
    <w:rsid w:val="00BF2297"/>
    <w:rsid w:val="00BF36B3"/>
    <w:rsid w:val="00BF4139"/>
    <w:rsid w:val="00BF4472"/>
    <w:rsid w:val="00BF6007"/>
    <w:rsid w:val="00BF6953"/>
    <w:rsid w:val="00C005B7"/>
    <w:rsid w:val="00C048A1"/>
    <w:rsid w:val="00C10D10"/>
    <w:rsid w:val="00C11EA8"/>
    <w:rsid w:val="00C1416D"/>
    <w:rsid w:val="00C21EFA"/>
    <w:rsid w:val="00C361A9"/>
    <w:rsid w:val="00C36799"/>
    <w:rsid w:val="00C37251"/>
    <w:rsid w:val="00C37B1B"/>
    <w:rsid w:val="00C4224C"/>
    <w:rsid w:val="00C50BA6"/>
    <w:rsid w:val="00C55435"/>
    <w:rsid w:val="00C57B75"/>
    <w:rsid w:val="00C66ECA"/>
    <w:rsid w:val="00C671C4"/>
    <w:rsid w:val="00C70117"/>
    <w:rsid w:val="00C721BA"/>
    <w:rsid w:val="00C8406B"/>
    <w:rsid w:val="00C94847"/>
    <w:rsid w:val="00CA3B3C"/>
    <w:rsid w:val="00CA4831"/>
    <w:rsid w:val="00CB3490"/>
    <w:rsid w:val="00CC0C2B"/>
    <w:rsid w:val="00CC3DB2"/>
    <w:rsid w:val="00CC7F21"/>
    <w:rsid w:val="00CD3AE9"/>
    <w:rsid w:val="00CE131B"/>
    <w:rsid w:val="00CE242C"/>
    <w:rsid w:val="00CE6EE3"/>
    <w:rsid w:val="00CF2930"/>
    <w:rsid w:val="00CF5425"/>
    <w:rsid w:val="00D13D39"/>
    <w:rsid w:val="00D2037B"/>
    <w:rsid w:val="00D22063"/>
    <w:rsid w:val="00D2296B"/>
    <w:rsid w:val="00D2705D"/>
    <w:rsid w:val="00D31547"/>
    <w:rsid w:val="00D319F6"/>
    <w:rsid w:val="00D37209"/>
    <w:rsid w:val="00D4429C"/>
    <w:rsid w:val="00D45038"/>
    <w:rsid w:val="00D51A98"/>
    <w:rsid w:val="00D54555"/>
    <w:rsid w:val="00D74358"/>
    <w:rsid w:val="00D7443B"/>
    <w:rsid w:val="00D75604"/>
    <w:rsid w:val="00D758A2"/>
    <w:rsid w:val="00D75C08"/>
    <w:rsid w:val="00D77FAD"/>
    <w:rsid w:val="00D81206"/>
    <w:rsid w:val="00D8519D"/>
    <w:rsid w:val="00D90DB0"/>
    <w:rsid w:val="00D92866"/>
    <w:rsid w:val="00D95736"/>
    <w:rsid w:val="00DA0836"/>
    <w:rsid w:val="00DA2631"/>
    <w:rsid w:val="00DA56C8"/>
    <w:rsid w:val="00DB23B3"/>
    <w:rsid w:val="00DC2C94"/>
    <w:rsid w:val="00DD295B"/>
    <w:rsid w:val="00DD6662"/>
    <w:rsid w:val="00DE0407"/>
    <w:rsid w:val="00DE1D2C"/>
    <w:rsid w:val="00DE269C"/>
    <w:rsid w:val="00DE2B7D"/>
    <w:rsid w:val="00DE7DD3"/>
    <w:rsid w:val="00DF215F"/>
    <w:rsid w:val="00E00922"/>
    <w:rsid w:val="00E05855"/>
    <w:rsid w:val="00E1438C"/>
    <w:rsid w:val="00E228E8"/>
    <w:rsid w:val="00E22B8E"/>
    <w:rsid w:val="00E26176"/>
    <w:rsid w:val="00E44DA9"/>
    <w:rsid w:val="00E45249"/>
    <w:rsid w:val="00E517C5"/>
    <w:rsid w:val="00E53BE7"/>
    <w:rsid w:val="00E55826"/>
    <w:rsid w:val="00E56B59"/>
    <w:rsid w:val="00E57020"/>
    <w:rsid w:val="00E7044D"/>
    <w:rsid w:val="00E7316D"/>
    <w:rsid w:val="00E85AC8"/>
    <w:rsid w:val="00E95C27"/>
    <w:rsid w:val="00EA534E"/>
    <w:rsid w:val="00EA601C"/>
    <w:rsid w:val="00EA7D37"/>
    <w:rsid w:val="00EB3B43"/>
    <w:rsid w:val="00EB4454"/>
    <w:rsid w:val="00EB5225"/>
    <w:rsid w:val="00EC10A4"/>
    <w:rsid w:val="00EC2297"/>
    <w:rsid w:val="00ED573A"/>
    <w:rsid w:val="00EE35A7"/>
    <w:rsid w:val="00EE3CD0"/>
    <w:rsid w:val="00EF47B8"/>
    <w:rsid w:val="00EF609D"/>
    <w:rsid w:val="00F03710"/>
    <w:rsid w:val="00F05579"/>
    <w:rsid w:val="00F110D1"/>
    <w:rsid w:val="00F15294"/>
    <w:rsid w:val="00F23A3D"/>
    <w:rsid w:val="00F3065D"/>
    <w:rsid w:val="00F30CBA"/>
    <w:rsid w:val="00F30EA6"/>
    <w:rsid w:val="00F36C4F"/>
    <w:rsid w:val="00F40982"/>
    <w:rsid w:val="00F45C56"/>
    <w:rsid w:val="00F45CA5"/>
    <w:rsid w:val="00F5238E"/>
    <w:rsid w:val="00F622C4"/>
    <w:rsid w:val="00F67706"/>
    <w:rsid w:val="00F6777E"/>
    <w:rsid w:val="00F8776C"/>
    <w:rsid w:val="00F941E4"/>
    <w:rsid w:val="00F9726D"/>
    <w:rsid w:val="00FA2518"/>
    <w:rsid w:val="00FA3411"/>
    <w:rsid w:val="00FA43FF"/>
    <w:rsid w:val="00FA57C1"/>
    <w:rsid w:val="00FB4FC5"/>
    <w:rsid w:val="00FC00CE"/>
    <w:rsid w:val="00FD3643"/>
    <w:rsid w:val="00FD612C"/>
    <w:rsid w:val="00FE040D"/>
    <w:rsid w:val="00FE1BD7"/>
    <w:rsid w:val="00FE2A5A"/>
    <w:rsid w:val="00FE2F54"/>
    <w:rsid w:val="00FE4138"/>
    <w:rsid w:val="00FE4EBE"/>
    <w:rsid w:val="00FE5014"/>
    <w:rsid w:val="00FE6068"/>
    <w:rsid w:val="00FF03FB"/>
    <w:rsid w:val="00FF2D21"/>
    <w:rsid w:val="00FF3FBC"/>
    <w:rsid w:val="00FF5CD8"/>
    <w:rsid w:val="00FF621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ED49A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aliases w:val="شماره زيرنويس,پاورقی,مرجع پاورقي,ÔãÇÑå ÒíÑäæíÓ,Footnot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Normal1,Normal2,normal,Normal3,Colorful List - Accent 11,List Paragraph1,Normal11,Normal4,Normal5,Normal6,Normal7,Normal8,Normal9,Normal10,Normal12,Normal13,Normal14,Normal15,Normal16,Normal17,Body of text+1,Body of text+2"/>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1">
    <w:name w:val="Plain Table 21"/>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Normal1 Char,Normal2 Char,normal Char,Normal3 Char,Colorful List - Accent 11 Char,List Paragraph1 Char,Normal11 Char,Normal4 Char,Normal5 Char,Normal6 Char,Normal7 Char,Normal8 Char,Normal9 Char,Normal10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1">
    <w:name w:val="Plain Table 41"/>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table" w:styleId="LightShading">
    <w:name w:val="Light Shading"/>
    <w:basedOn w:val="TableNormal"/>
    <w:uiPriority w:val="60"/>
    <w:rsid w:val="00731382"/>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SimSun" w:hAnsiTheme="minorHAnsi" w:cstheme="minorBidi"/>
        <w:sz w:val="22"/>
        <w:szCs w:val="22"/>
        <w:lang w:val="en-ID"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1" w:qFormat="1"/>
    <w:lsdException w:name="toc 2" w:uiPriority="1" w:qFormat="1"/>
    <w:lsdException w:name="toc 3" w:uiPriority="1" w:qFormat="1"/>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annotation text" w:qFormat="1"/>
    <w:lsdException w:name="header" w:qFormat="1"/>
    <w:lsdException w:name="footer" w:qFormat="1"/>
    <w:lsdException w:name="caption" w:uiPriority="35" w:qFormat="1"/>
    <w:lsdException w:name="footnote reference" w:qFormat="1"/>
    <w:lsdException w:name="annotation reference"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Normal (Web)" w:qFormat="1"/>
    <w:lsdException w:name="HTML Preformatted" w:qFormat="1"/>
    <w:lsdException w:name="annotation subject" w:qFormat="1"/>
    <w:lsdException w:name="Balloon Text" w:qFormat="1"/>
    <w:lsdException w:name="Table Grid" w:uiPriority="59"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8858AA"/>
    <w:pPr>
      <w:keepNext/>
      <w:spacing w:before="360" w:after="60" w:line="360" w:lineRule="auto"/>
      <w:ind w:right="567"/>
      <w:contextualSpacing/>
      <w:outlineLvl w:val="0"/>
    </w:pPr>
    <w:rPr>
      <w:rFonts w:ascii="Times New Roman" w:eastAsia="Times New Roman" w:hAnsi="Times New Roman" w:cs="Arial"/>
      <w:b/>
      <w:bCs/>
      <w:kern w:val="32"/>
      <w:sz w:val="24"/>
      <w:szCs w:val="32"/>
      <w:lang w:val="en-GB" w:eastAsia="en-GB"/>
    </w:rPr>
  </w:style>
  <w:style w:type="paragraph" w:styleId="Heading2">
    <w:name w:val="heading 2"/>
    <w:basedOn w:val="Normal"/>
    <w:next w:val="Normal"/>
    <w:link w:val="Heading2Char"/>
    <w:uiPriority w:val="9"/>
    <w:unhideWhenUsed/>
    <w:qFormat/>
    <w:rsid w:val="008858AA"/>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unhideWhenUsed/>
    <w:qFormat/>
    <w:rsid w:val="008858AA"/>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shlah12title">
    <w:name w:val="Alishlah_1.2_title"/>
    <w:next w:val="Alishlah13authornames"/>
    <w:qFormat/>
    <w:rsid w:val="00727D5A"/>
    <w:pPr>
      <w:adjustRightInd w:val="0"/>
      <w:snapToGrid w:val="0"/>
      <w:spacing w:before="600" w:after="240" w:line="400" w:lineRule="exact"/>
      <w:jc w:val="both"/>
    </w:pPr>
    <w:rPr>
      <w:rFonts w:ascii="Palatino Linotype" w:eastAsia="Times New Roman" w:hAnsi="Palatino Linotype" w:cs="Times New Roman"/>
      <w:b/>
      <w:snapToGrid w:val="0"/>
      <w:color w:val="000000"/>
      <w:sz w:val="28"/>
      <w:szCs w:val="28"/>
      <w:lang w:val="en-GB" w:eastAsia="de-DE" w:bidi="en-US"/>
    </w:rPr>
  </w:style>
  <w:style w:type="paragraph" w:customStyle="1" w:styleId="Alishlah13authornames">
    <w:name w:val="Alishlah_1.3_authornames"/>
    <w:basedOn w:val="Normal"/>
    <w:next w:val="Alishlah14history"/>
    <w:qFormat/>
    <w:rsid w:val="008E64A2"/>
    <w:pPr>
      <w:adjustRightInd w:val="0"/>
      <w:snapToGrid w:val="0"/>
      <w:spacing w:after="120" w:line="260" w:lineRule="atLeast"/>
    </w:pPr>
    <w:rPr>
      <w:rFonts w:ascii="Palatino Linotype" w:eastAsia="Times New Roman" w:hAnsi="Palatino Linotype" w:cs="Times New Roman"/>
      <w:b/>
      <w:color w:val="000000"/>
      <w:sz w:val="20"/>
      <w:lang w:val="en-US" w:eastAsia="de-DE" w:bidi="en-US"/>
    </w:rPr>
  </w:style>
  <w:style w:type="paragraph" w:customStyle="1" w:styleId="Alishlah14history">
    <w:name w:val="Alishlah_1.4_history"/>
    <w:basedOn w:val="Normal"/>
    <w:next w:val="Normal"/>
    <w:qFormat/>
    <w:rsid w:val="00E45249"/>
    <w:pPr>
      <w:adjustRightInd w:val="0"/>
      <w:snapToGrid w:val="0"/>
      <w:spacing w:after="0" w:line="240" w:lineRule="auto"/>
    </w:pPr>
    <w:rPr>
      <w:rFonts w:ascii="Palatino Linotype" w:eastAsia="Times New Roman" w:hAnsi="Palatino Linotype" w:cs="Times New Roman"/>
      <w:color w:val="000000"/>
      <w:sz w:val="18"/>
      <w:szCs w:val="20"/>
      <w:lang w:val="en-US" w:eastAsia="de-DE" w:bidi="en-US"/>
    </w:rPr>
  </w:style>
  <w:style w:type="paragraph" w:customStyle="1" w:styleId="Alishlah16affiliation">
    <w:name w:val="Alishlah_1.6_affiliation"/>
    <w:basedOn w:val="Normal"/>
    <w:qFormat/>
    <w:rsid w:val="008E64A2"/>
    <w:pPr>
      <w:adjustRightInd w:val="0"/>
      <w:snapToGrid w:val="0"/>
      <w:spacing w:after="0" w:line="200" w:lineRule="atLeast"/>
      <w:ind w:left="311" w:hanging="198"/>
    </w:pPr>
    <w:rPr>
      <w:rFonts w:ascii="Palatino Linotype" w:eastAsia="Times New Roman" w:hAnsi="Palatino Linotype" w:cs="Times New Roman"/>
      <w:color w:val="000000"/>
      <w:sz w:val="18"/>
      <w:szCs w:val="18"/>
      <w:lang w:val="en-US" w:eastAsia="de-DE" w:bidi="en-US"/>
    </w:rPr>
  </w:style>
  <w:style w:type="paragraph" w:customStyle="1" w:styleId="Alishlah2authorcorrespondence">
    <w:name w:val="Alishlah_2_author_correspondence"/>
    <w:qFormat/>
    <w:rsid w:val="008E64A2"/>
    <w:pPr>
      <w:kinsoku w:val="0"/>
      <w:overflowPunct w:val="0"/>
      <w:autoSpaceDE w:val="0"/>
      <w:autoSpaceDN w:val="0"/>
      <w:adjustRightInd w:val="0"/>
      <w:snapToGrid w:val="0"/>
      <w:spacing w:after="0" w:line="200" w:lineRule="atLeast"/>
      <w:ind w:left="311" w:hanging="198"/>
    </w:pPr>
    <w:rPr>
      <w:rFonts w:ascii="Palatino Linotype" w:eastAsia="Times New Roman" w:hAnsi="Palatino Linotype" w:cs="Times New Roman"/>
      <w:snapToGrid w:val="0"/>
      <w:color w:val="000000"/>
      <w:sz w:val="18"/>
      <w:szCs w:val="20"/>
      <w:lang w:val="en-US" w:eastAsia="de-DE" w:bidi="en-US"/>
    </w:rPr>
  </w:style>
  <w:style w:type="paragraph" w:customStyle="1" w:styleId="Alishlah17abstract">
    <w:name w:val="Alishlah_1.7_abstract"/>
    <w:basedOn w:val="Alishlah31text"/>
    <w:next w:val="Alishlah18keywords"/>
    <w:qFormat/>
    <w:rsid w:val="00E45249"/>
    <w:pPr>
      <w:spacing w:line="240" w:lineRule="auto"/>
      <w:ind w:left="113" w:firstLine="0"/>
    </w:pPr>
    <w:rPr>
      <w:snapToGrid/>
      <w:szCs w:val="20"/>
    </w:rPr>
  </w:style>
  <w:style w:type="paragraph" w:customStyle="1" w:styleId="Alishlah18keywords">
    <w:name w:val="Alishlah_1.8_keywords"/>
    <w:basedOn w:val="Alishlah31text"/>
    <w:next w:val="Normal"/>
    <w:qFormat/>
    <w:rsid w:val="00E45249"/>
    <w:pPr>
      <w:spacing w:line="240" w:lineRule="auto"/>
      <w:ind w:left="37" w:firstLine="0"/>
    </w:pPr>
    <w:rPr>
      <w:sz w:val="18"/>
      <w:szCs w:val="18"/>
    </w:rPr>
  </w:style>
  <w:style w:type="paragraph" w:customStyle="1" w:styleId="Alishlah31text">
    <w:name w:val="Alishlah_3.1_text"/>
    <w:qFormat/>
    <w:rsid w:val="008E64A2"/>
    <w:pPr>
      <w:adjustRightInd w:val="0"/>
      <w:snapToGrid w:val="0"/>
      <w:spacing w:after="0" w:line="260" w:lineRule="atLeast"/>
      <w:ind w:firstLine="425"/>
      <w:jc w:val="both"/>
    </w:pPr>
    <w:rPr>
      <w:rFonts w:ascii="Palatino Linotype" w:eastAsia="Times New Roman" w:hAnsi="Palatino Linotype" w:cs="Times New Roman"/>
      <w:snapToGrid w:val="0"/>
      <w:color w:val="000000"/>
      <w:sz w:val="20"/>
      <w:lang w:val="en-US" w:eastAsia="de-DE" w:bidi="en-US"/>
    </w:rPr>
  </w:style>
  <w:style w:type="paragraph" w:customStyle="1" w:styleId="Alishlah21heading1">
    <w:name w:val="Alishlah_2.1_heading1"/>
    <w:basedOn w:val="Normal"/>
    <w:qFormat/>
    <w:rsid w:val="008E64A2"/>
    <w:pPr>
      <w:numPr>
        <w:numId w:val="3"/>
      </w:numPr>
      <w:adjustRightInd w:val="0"/>
      <w:snapToGrid w:val="0"/>
      <w:spacing w:before="240" w:after="120" w:line="260" w:lineRule="atLeast"/>
      <w:ind w:left="426" w:hanging="426"/>
      <w:outlineLvl w:val="0"/>
    </w:pPr>
    <w:rPr>
      <w:rFonts w:ascii="Palatino Linotype" w:eastAsia="Times New Roman" w:hAnsi="Palatino Linotype" w:cs="Times New Roman"/>
      <w:b/>
      <w:snapToGrid w:val="0"/>
      <w:color w:val="000000"/>
      <w:sz w:val="20"/>
      <w:lang w:val="en-US" w:eastAsia="zh-CN" w:bidi="en-US"/>
    </w:rPr>
  </w:style>
  <w:style w:type="paragraph" w:customStyle="1" w:styleId="Alishlah32textnoindent">
    <w:name w:val="Alishlah_3.2_text_no_indent"/>
    <w:basedOn w:val="Alishlah31text"/>
    <w:qFormat/>
    <w:rsid w:val="008E64A2"/>
    <w:pPr>
      <w:ind w:firstLine="0"/>
    </w:pPr>
  </w:style>
  <w:style w:type="paragraph" w:customStyle="1" w:styleId="Alishlah33textspaceafter">
    <w:name w:val="Alishlah_3.3_text_space_after"/>
    <w:basedOn w:val="Alishlah31text"/>
    <w:qFormat/>
    <w:rsid w:val="008E64A2"/>
    <w:pPr>
      <w:spacing w:after="240"/>
    </w:pPr>
  </w:style>
  <w:style w:type="paragraph" w:customStyle="1" w:styleId="Alishlah34textspacebefore">
    <w:name w:val="Alishlah_3.4_text_space_before"/>
    <w:basedOn w:val="Alishlah31text"/>
    <w:qFormat/>
    <w:rsid w:val="008E64A2"/>
    <w:pPr>
      <w:spacing w:before="240"/>
    </w:pPr>
  </w:style>
  <w:style w:type="paragraph" w:customStyle="1" w:styleId="Alishlah35textbeforelist">
    <w:name w:val="Alishlah_3.5_text_before_list"/>
    <w:basedOn w:val="Alishlah31text"/>
    <w:qFormat/>
    <w:rsid w:val="008E64A2"/>
    <w:pPr>
      <w:spacing w:after="120"/>
    </w:pPr>
  </w:style>
  <w:style w:type="paragraph" w:customStyle="1" w:styleId="Alishlah36textafterlist">
    <w:name w:val="Alishlah_3.6_text_after_list"/>
    <w:basedOn w:val="Alishlah31text"/>
    <w:qFormat/>
    <w:rsid w:val="008E64A2"/>
    <w:pPr>
      <w:spacing w:before="120"/>
    </w:pPr>
  </w:style>
  <w:style w:type="paragraph" w:customStyle="1" w:styleId="Alishlah37itemize">
    <w:name w:val="Alishlah_3.7_itemize"/>
    <w:basedOn w:val="Alishlah31text"/>
    <w:qFormat/>
    <w:rsid w:val="008E64A2"/>
    <w:pPr>
      <w:numPr>
        <w:numId w:val="1"/>
      </w:numPr>
      <w:ind w:left="425" w:hanging="425"/>
    </w:pPr>
  </w:style>
  <w:style w:type="paragraph" w:customStyle="1" w:styleId="Alishlah38bullet">
    <w:name w:val="Alishlah_3.8_bullet"/>
    <w:basedOn w:val="Alishlah31text"/>
    <w:qFormat/>
    <w:rsid w:val="008E64A2"/>
    <w:pPr>
      <w:numPr>
        <w:numId w:val="2"/>
      </w:numPr>
      <w:ind w:left="425" w:hanging="425"/>
    </w:pPr>
  </w:style>
  <w:style w:type="paragraph" w:customStyle="1" w:styleId="Alishlah39equation">
    <w:name w:val="Alishlah_3.9_equation"/>
    <w:basedOn w:val="Alishlah31text"/>
    <w:qFormat/>
    <w:rsid w:val="008E64A2"/>
    <w:pPr>
      <w:spacing w:before="120" w:after="120"/>
      <w:ind w:left="709" w:firstLine="0"/>
      <w:jc w:val="center"/>
    </w:pPr>
  </w:style>
  <w:style w:type="paragraph" w:customStyle="1" w:styleId="Alishlah3aequationnumber">
    <w:name w:val="Alishlah_3.a_equation_number"/>
    <w:basedOn w:val="Alishlah31text"/>
    <w:qFormat/>
    <w:rsid w:val="008E64A2"/>
    <w:pPr>
      <w:spacing w:before="120" w:after="120" w:line="240" w:lineRule="auto"/>
      <w:ind w:firstLine="0"/>
      <w:jc w:val="right"/>
    </w:pPr>
  </w:style>
  <w:style w:type="paragraph" w:customStyle="1" w:styleId="Alishlah62Acknowledgments">
    <w:name w:val="Alishlah_6.2_Acknowledgments"/>
    <w:qFormat/>
    <w:rsid w:val="008E64A2"/>
    <w:pPr>
      <w:adjustRightInd w:val="0"/>
      <w:snapToGrid w:val="0"/>
      <w:spacing w:before="120" w:after="0" w:line="200" w:lineRule="atLeast"/>
      <w:jc w:val="both"/>
    </w:pPr>
    <w:rPr>
      <w:rFonts w:ascii="Palatino Linotype" w:eastAsia="Times New Roman" w:hAnsi="Palatino Linotype" w:cs="Times New Roman"/>
      <w:snapToGrid w:val="0"/>
      <w:color w:val="000000"/>
      <w:sz w:val="18"/>
      <w:szCs w:val="20"/>
      <w:lang w:val="en-US" w:eastAsia="de-DE" w:bidi="en-US"/>
    </w:rPr>
  </w:style>
  <w:style w:type="paragraph" w:customStyle="1" w:styleId="Alishlah41tablecaption">
    <w:name w:val="Alishlah_4.1_table_caption"/>
    <w:basedOn w:val="Alishlah62Acknowledgments"/>
    <w:qFormat/>
    <w:rsid w:val="0048254D"/>
    <w:pPr>
      <w:spacing w:before="240" w:after="120" w:line="260" w:lineRule="atLeast"/>
      <w:ind w:left="425" w:right="425"/>
      <w:jc w:val="center"/>
    </w:pPr>
    <w:rPr>
      <w:rFonts w:eastAsia="Georgia"/>
      <w:b/>
      <w:bCs/>
      <w:snapToGrid/>
      <w:szCs w:val="22"/>
    </w:rPr>
  </w:style>
  <w:style w:type="paragraph" w:customStyle="1" w:styleId="Alishlah42tablebody">
    <w:name w:val="Alishlah_4.2_table_body"/>
    <w:qFormat/>
    <w:rsid w:val="008E64A2"/>
    <w:pPr>
      <w:adjustRightInd w:val="0"/>
      <w:snapToGrid w:val="0"/>
      <w:spacing w:after="0" w:line="260" w:lineRule="atLeast"/>
      <w:jc w:val="center"/>
    </w:pPr>
    <w:rPr>
      <w:rFonts w:ascii="Palatino Linotype" w:eastAsia="Times New Roman" w:hAnsi="Palatino Linotype" w:cs="Times New Roman"/>
      <w:snapToGrid w:val="0"/>
      <w:color w:val="000000"/>
      <w:sz w:val="20"/>
      <w:szCs w:val="20"/>
      <w:lang w:val="en-US" w:eastAsia="de-DE" w:bidi="en-US"/>
    </w:rPr>
  </w:style>
  <w:style w:type="paragraph" w:customStyle="1" w:styleId="Alishlah43tablefooter">
    <w:name w:val="Alishlah_4.3_table_footer"/>
    <w:basedOn w:val="Alishlah41tablecaption"/>
    <w:next w:val="Alishlah31text"/>
    <w:qFormat/>
    <w:rsid w:val="002B31FD"/>
    <w:pPr>
      <w:spacing w:before="0"/>
      <w:ind w:left="0" w:right="0"/>
    </w:pPr>
    <w:rPr>
      <w:b w:val="0"/>
      <w:bCs w:val="0"/>
    </w:rPr>
  </w:style>
  <w:style w:type="paragraph" w:customStyle="1" w:styleId="Alishlah51figurecaption">
    <w:name w:val="Alishlah_5.1_figure_caption"/>
    <w:basedOn w:val="Alishlah62Acknowledgments"/>
    <w:qFormat/>
    <w:rsid w:val="008E64A2"/>
    <w:pPr>
      <w:spacing w:after="240" w:line="260" w:lineRule="atLeast"/>
      <w:ind w:left="425" w:right="425"/>
    </w:pPr>
    <w:rPr>
      <w:snapToGrid/>
    </w:rPr>
  </w:style>
  <w:style w:type="paragraph" w:customStyle="1" w:styleId="Alishlah52figure">
    <w:name w:val="Alishlah_5.2_figure"/>
    <w:qFormat/>
    <w:rsid w:val="008E64A2"/>
    <w:pPr>
      <w:spacing w:after="0" w:line="240" w:lineRule="auto"/>
      <w:jc w:val="center"/>
    </w:pPr>
    <w:rPr>
      <w:rFonts w:ascii="Palatino Linotype" w:eastAsia="Times New Roman" w:hAnsi="Palatino Linotype" w:cs="Times New Roman"/>
      <w:snapToGrid w:val="0"/>
      <w:color w:val="000000"/>
      <w:sz w:val="24"/>
      <w:szCs w:val="20"/>
      <w:lang w:val="en-US" w:eastAsia="de-DE" w:bidi="en-US"/>
    </w:rPr>
  </w:style>
  <w:style w:type="paragraph" w:customStyle="1" w:styleId="MDPIheaderjournallogo">
    <w:name w:val="MDPI_header_journal_logo"/>
    <w:qFormat/>
    <w:rsid w:val="00EE35A7"/>
    <w:pPr>
      <w:adjustRightInd w:val="0"/>
      <w:snapToGrid w:val="0"/>
      <w:spacing w:after="0" w:line="240" w:lineRule="auto"/>
    </w:pPr>
    <w:rPr>
      <w:rFonts w:ascii="Palatino Linotype" w:eastAsia="Times New Roman" w:hAnsi="Palatino Linotype" w:cs="Times New Roman"/>
      <w:i/>
      <w:color w:val="000000"/>
      <w:sz w:val="24"/>
      <w:lang w:val="en-US" w:eastAsia="de-CH"/>
    </w:rPr>
  </w:style>
  <w:style w:type="paragraph" w:customStyle="1" w:styleId="Alishlah81Quote">
    <w:name w:val="Alishlah_8.1_Quote"/>
    <w:basedOn w:val="Alishlah32textnoindent"/>
    <w:qFormat/>
    <w:rsid w:val="00056E9C"/>
    <w:pPr>
      <w:ind w:left="426"/>
    </w:pPr>
    <w:rPr>
      <w:iCs/>
    </w:rPr>
  </w:style>
  <w:style w:type="paragraph" w:customStyle="1" w:styleId="Alishlah23heading3">
    <w:name w:val="Alishlah_2.3_heading3"/>
    <w:basedOn w:val="Alishlah31text"/>
    <w:qFormat/>
    <w:rsid w:val="008E64A2"/>
    <w:pPr>
      <w:spacing w:before="240" w:after="120"/>
      <w:ind w:firstLine="0"/>
      <w:jc w:val="left"/>
      <w:outlineLvl w:val="2"/>
    </w:pPr>
  </w:style>
  <w:style w:type="paragraph" w:customStyle="1" w:styleId="Alishlah22heading2">
    <w:name w:val="Alishlah_2.2_heading2"/>
    <w:basedOn w:val="Normal"/>
    <w:qFormat/>
    <w:rsid w:val="00E45249"/>
    <w:pPr>
      <w:kinsoku w:val="0"/>
      <w:overflowPunct w:val="0"/>
      <w:autoSpaceDE w:val="0"/>
      <w:autoSpaceDN w:val="0"/>
      <w:adjustRightInd w:val="0"/>
      <w:snapToGrid w:val="0"/>
      <w:spacing w:before="240" w:after="120" w:line="260" w:lineRule="atLeast"/>
      <w:outlineLvl w:val="1"/>
    </w:pPr>
    <w:rPr>
      <w:rFonts w:ascii="Palatino Linotype" w:eastAsia="Georgia" w:hAnsi="Palatino Linotype" w:cs="Times New Roman"/>
      <w:b/>
      <w:bCs/>
      <w:i/>
      <w:noProof/>
      <w:snapToGrid w:val="0"/>
      <w:color w:val="000000"/>
      <w:sz w:val="20"/>
      <w:lang w:val="en-US" w:eastAsia="de-DE" w:bidi="en-US"/>
    </w:rPr>
  </w:style>
  <w:style w:type="paragraph" w:customStyle="1" w:styleId="Alishlah71References">
    <w:name w:val="Alishlah_7.1_References"/>
    <w:basedOn w:val="Normal"/>
    <w:qFormat/>
    <w:rsid w:val="0048254D"/>
    <w:pPr>
      <w:widowControl w:val="0"/>
      <w:autoSpaceDE w:val="0"/>
      <w:autoSpaceDN w:val="0"/>
      <w:adjustRightInd w:val="0"/>
      <w:spacing w:after="0" w:line="240" w:lineRule="atLeast"/>
      <w:ind w:left="480" w:hanging="480"/>
      <w:jc w:val="both"/>
    </w:pPr>
    <w:rPr>
      <w:rFonts w:ascii="Palatino Linotype" w:hAnsi="Palatino Linotype" w:cs="Times New Roman"/>
      <w:noProof/>
      <w:sz w:val="20"/>
      <w:szCs w:val="20"/>
    </w:rPr>
  </w:style>
  <w:style w:type="character" w:styleId="Hyperlink">
    <w:name w:val="Hyperlink"/>
    <w:uiPriority w:val="99"/>
    <w:unhideWhenUsed/>
    <w:qFormat/>
    <w:rsid w:val="008E64A2"/>
    <w:rPr>
      <w:color w:val="0563C1"/>
      <w:u w:val="single"/>
    </w:rPr>
  </w:style>
  <w:style w:type="paragraph" w:styleId="Header">
    <w:name w:val="header"/>
    <w:basedOn w:val="Normal"/>
    <w:link w:val="HeaderChar"/>
    <w:uiPriority w:val="99"/>
    <w:unhideWhenUsed/>
    <w:qFormat/>
    <w:rsid w:val="008E64A2"/>
    <w:pPr>
      <w:tabs>
        <w:tab w:val="center" w:pos="4513"/>
        <w:tab w:val="right" w:pos="9026"/>
      </w:tabs>
      <w:spacing w:after="0" w:line="240" w:lineRule="auto"/>
    </w:pPr>
  </w:style>
  <w:style w:type="character" w:customStyle="1" w:styleId="HeaderChar">
    <w:name w:val="Header Char"/>
    <w:basedOn w:val="DefaultParagraphFont"/>
    <w:link w:val="Header"/>
    <w:uiPriority w:val="99"/>
    <w:qFormat/>
    <w:rsid w:val="008E64A2"/>
  </w:style>
  <w:style w:type="paragraph" w:styleId="Footer">
    <w:name w:val="footer"/>
    <w:basedOn w:val="Normal"/>
    <w:link w:val="FooterChar"/>
    <w:uiPriority w:val="99"/>
    <w:unhideWhenUsed/>
    <w:qFormat/>
    <w:rsid w:val="008E64A2"/>
    <w:pPr>
      <w:tabs>
        <w:tab w:val="center" w:pos="4513"/>
        <w:tab w:val="right" w:pos="9026"/>
      </w:tabs>
      <w:spacing w:after="0" w:line="240" w:lineRule="auto"/>
    </w:pPr>
  </w:style>
  <w:style w:type="character" w:customStyle="1" w:styleId="FooterChar">
    <w:name w:val="Footer Char"/>
    <w:basedOn w:val="DefaultParagraphFont"/>
    <w:link w:val="Footer"/>
    <w:uiPriority w:val="99"/>
    <w:qFormat/>
    <w:rsid w:val="008E64A2"/>
  </w:style>
  <w:style w:type="paragraph" w:styleId="FootnoteText">
    <w:name w:val="footnote text"/>
    <w:aliases w:val="Char"/>
    <w:basedOn w:val="Normal"/>
    <w:link w:val="FootnoteTextChar"/>
    <w:uiPriority w:val="99"/>
    <w:unhideWhenUsed/>
    <w:qFormat/>
    <w:rsid w:val="00056E9C"/>
    <w:pPr>
      <w:spacing w:after="0" w:line="240" w:lineRule="auto"/>
    </w:pPr>
    <w:rPr>
      <w:sz w:val="20"/>
      <w:szCs w:val="20"/>
    </w:rPr>
  </w:style>
  <w:style w:type="character" w:customStyle="1" w:styleId="FootnoteTextChar">
    <w:name w:val="Footnote Text Char"/>
    <w:aliases w:val="Char Char"/>
    <w:basedOn w:val="DefaultParagraphFont"/>
    <w:link w:val="FootnoteText"/>
    <w:uiPriority w:val="99"/>
    <w:qFormat/>
    <w:rsid w:val="00056E9C"/>
    <w:rPr>
      <w:sz w:val="20"/>
      <w:szCs w:val="20"/>
    </w:rPr>
  </w:style>
  <w:style w:type="character" w:styleId="FootnoteReference">
    <w:name w:val="footnote reference"/>
    <w:aliases w:val="شماره زيرنويس,پاورقی,مرجع پاورقي,ÔãÇÑå ÒíÑäæíÓ,Footnote"/>
    <w:basedOn w:val="DefaultParagraphFont"/>
    <w:uiPriority w:val="99"/>
    <w:unhideWhenUsed/>
    <w:qFormat/>
    <w:rsid w:val="00056E9C"/>
    <w:rPr>
      <w:vertAlign w:val="superscript"/>
    </w:rPr>
  </w:style>
  <w:style w:type="character" w:customStyle="1" w:styleId="UnresolvedMention1">
    <w:name w:val="Unresolved Mention1"/>
    <w:basedOn w:val="DefaultParagraphFont"/>
    <w:uiPriority w:val="99"/>
    <w:semiHidden/>
    <w:unhideWhenUsed/>
    <w:qFormat/>
    <w:rsid w:val="00BF0A78"/>
    <w:rPr>
      <w:color w:val="605E5C"/>
      <w:shd w:val="clear" w:color="auto" w:fill="E1DFDD"/>
    </w:rPr>
  </w:style>
  <w:style w:type="character" w:customStyle="1" w:styleId="Heading1Char">
    <w:name w:val="Heading 1 Char"/>
    <w:basedOn w:val="DefaultParagraphFont"/>
    <w:link w:val="Heading1"/>
    <w:qFormat/>
    <w:rsid w:val="008858AA"/>
    <w:rPr>
      <w:rFonts w:ascii="Times New Roman" w:eastAsia="Times New Roman" w:hAnsi="Times New Roman" w:cs="Arial"/>
      <w:b/>
      <w:bCs/>
      <w:kern w:val="32"/>
      <w:sz w:val="24"/>
      <w:szCs w:val="32"/>
      <w:lang w:val="en-GB" w:eastAsia="en-GB"/>
    </w:rPr>
  </w:style>
  <w:style w:type="character" w:customStyle="1" w:styleId="Heading2Char">
    <w:name w:val="Heading 2 Char"/>
    <w:basedOn w:val="DefaultParagraphFont"/>
    <w:link w:val="Heading2"/>
    <w:uiPriority w:val="9"/>
    <w:qFormat/>
    <w:rsid w:val="008858AA"/>
    <w:rPr>
      <w:rFonts w:asciiTheme="majorHAnsi" w:eastAsiaTheme="majorEastAsia" w:hAnsiTheme="majorHAnsi" w:cstheme="majorBidi"/>
      <w:color w:val="2F5496" w:themeColor="accent1" w:themeShade="BF"/>
      <w:sz w:val="26"/>
      <w:szCs w:val="26"/>
    </w:rPr>
  </w:style>
  <w:style w:type="character" w:customStyle="1" w:styleId="Heading3Char">
    <w:name w:val="Heading 3 Char"/>
    <w:basedOn w:val="DefaultParagraphFont"/>
    <w:link w:val="Heading3"/>
    <w:uiPriority w:val="9"/>
    <w:qFormat/>
    <w:rsid w:val="008858AA"/>
    <w:rPr>
      <w:rFonts w:asciiTheme="majorHAnsi" w:eastAsiaTheme="majorEastAsia" w:hAnsiTheme="majorHAnsi" w:cstheme="majorBidi"/>
      <w:color w:val="1F3763" w:themeColor="accent1" w:themeShade="7F"/>
      <w:sz w:val="24"/>
      <w:szCs w:val="24"/>
    </w:rPr>
  </w:style>
  <w:style w:type="character" w:styleId="Strong">
    <w:name w:val="Strong"/>
    <w:basedOn w:val="DefaultParagraphFont"/>
    <w:uiPriority w:val="22"/>
    <w:qFormat/>
    <w:rsid w:val="005A7A9C"/>
    <w:rPr>
      <w:b/>
      <w:bCs/>
    </w:rPr>
  </w:style>
  <w:style w:type="paragraph" w:styleId="NormalWeb">
    <w:name w:val="Normal (Web)"/>
    <w:basedOn w:val="Normal"/>
    <w:uiPriority w:val="99"/>
    <w:unhideWhenUsed/>
    <w:qFormat/>
    <w:rsid w:val="00966B3D"/>
    <w:rPr>
      <w:rFonts w:ascii="Times New Roman" w:hAnsi="Times New Roman" w:cs="Times New Roman"/>
      <w:sz w:val="24"/>
      <w:szCs w:val="24"/>
    </w:rPr>
  </w:style>
  <w:style w:type="paragraph" w:styleId="ListParagraph">
    <w:name w:val="List Paragraph"/>
    <w:aliases w:val="Body of text,Normal1,Normal2,normal,Normal3,Colorful List - Accent 11,List Paragraph1,Normal11,Normal4,Normal5,Normal6,Normal7,Normal8,Normal9,Normal10,Normal12,Normal13,Normal14,Normal15,Normal16,Normal17,Body of text+1,Body of text+2"/>
    <w:basedOn w:val="Normal"/>
    <w:link w:val="ListParagraphChar"/>
    <w:uiPriority w:val="34"/>
    <w:qFormat/>
    <w:rsid w:val="00966B3D"/>
    <w:pPr>
      <w:spacing w:after="200" w:line="276" w:lineRule="auto"/>
      <w:ind w:left="720"/>
      <w:contextualSpacing/>
    </w:pPr>
    <w:rPr>
      <w:rFonts w:eastAsiaTheme="minorEastAsia" w:cs="Arial"/>
      <w:lang w:val="id-ID"/>
    </w:rPr>
  </w:style>
  <w:style w:type="character" w:styleId="CommentReference">
    <w:name w:val="annotation reference"/>
    <w:basedOn w:val="DefaultParagraphFont"/>
    <w:uiPriority w:val="99"/>
    <w:semiHidden/>
    <w:unhideWhenUsed/>
    <w:qFormat/>
    <w:rsid w:val="00366DA9"/>
    <w:rPr>
      <w:sz w:val="16"/>
      <w:szCs w:val="16"/>
    </w:rPr>
  </w:style>
  <w:style w:type="paragraph" w:styleId="CommentText">
    <w:name w:val="annotation text"/>
    <w:basedOn w:val="Normal"/>
    <w:link w:val="CommentTextChar"/>
    <w:uiPriority w:val="99"/>
    <w:semiHidden/>
    <w:unhideWhenUsed/>
    <w:qFormat/>
    <w:rsid w:val="00366DA9"/>
    <w:pPr>
      <w:spacing w:line="240" w:lineRule="auto"/>
    </w:pPr>
    <w:rPr>
      <w:sz w:val="20"/>
      <w:szCs w:val="20"/>
    </w:rPr>
  </w:style>
  <w:style w:type="character" w:customStyle="1" w:styleId="CommentTextChar">
    <w:name w:val="Comment Text Char"/>
    <w:basedOn w:val="DefaultParagraphFont"/>
    <w:link w:val="CommentText"/>
    <w:uiPriority w:val="99"/>
    <w:semiHidden/>
    <w:qFormat/>
    <w:rsid w:val="00366DA9"/>
    <w:rPr>
      <w:sz w:val="20"/>
      <w:szCs w:val="20"/>
    </w:rPr>
  </w:style>
  <w:style w:type="paragraph" w:styleId="CommentSubject">
    <w:name w:val="annotation subject"/>
    <w:basedOn w:val="CommentText"/>
    <w:next w:val="CommentText"/>
    <w:link w:val="CommentSubjectChar"/>
    <w:uiPriority w:val="99"/>
    <w:semiHidden/>
    <w:unhideWhenUsed/>
    <w:qFormat/>
    <w:rsid w:val="00366DA9"/>
    <w:rPr>
      <w:b/>
      <w:bCs/>
    </w:rPr>
  </w:style>
  <w:style w:type="character" w:customStyle="1" w:styleId="CommentSubjectChar">
    <w:name w:val="Comment Subject Char"/>
    <w:basedOn w:val="CommentTextChar"/>
    <w:link w:val="CommentSubject"/>
    <w:uiPriority w:val="99"/>
    <w:semiHidden/>
    <w:qFormat/>
    <w:rsid w:val="00366DA9"/>
    <w:rPr>
      <w:b/>
      <w:bCs/>
      <w:sz w:val="20"/>
      <w:szCs w:val="20"/>
    </w:rPr>
  </w:style>
  <w:style w:type="paragraph" w:styleId="BalloonText">
    <w:name w:val="Balloon Text"/>
    <w:basedOn w:val="Normal"/>
    <w:link w:val="BalloonTextChar"/>
    <w:uiPriority w:val="99"/>
    <w:semiHidden/>
    <w:unhideWhenUsed/>
    <w:qFormat/>
    <w:rsid w:val="00366DA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qFormat/>
    <w:rsid w:val="00366DA9"/>
    <w:rPr>
      <w:rFonts w:ascii="Segoe UI" w:hAnsi="Segoe UI" w:cs="Segoe UI"/>
      <w:sz w:val="18"/>
      <w:szCs w:val="18"/>
    </w:rPr>
  </w:style>
  <w:style w:type="character" w:customStyle="1" w:styleId="tlid-translation">
    <w:name w:val="tlid-translation"/>
    <w:basedOn w:val="DefaultParagraphFont"/>
    <w:rsid w:val="007E0F04"/>
  </w:style>
  <w:style w:type="table" w:customStyle="1" w:styleId="PlainTable21">
    <w:name w:val="Plain Table 21"/>
    <w:basedOn w:val="TableNormal"/>
    <w:uiPriority w:val="42"/>
    <w:rsid w:val="007E0F04"/>
    <w:pPr>
      <w:spacing w:after="0" w:line="240" w:lineRule="auto"/>
    </w:pPr>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Caption">
    <w:name w:val="caption"/>
    <w:basedOn w:val="Normal"/>
    <w:next w:val="Normal"/>
    <w:uiPriority w:val="35"/>
    <w:unhideWhenUsed/>
    <w:qFormat/>
    <w:rsid w:val="008D272B"/>
    <w:pPr>
      <w:spacing w:after="200" w:line="240" w:lineRule="auto"/>
    </w:pPr>
    <w:rPr>
      <w:i/>
      <w:iCs/>
      <w:color w:val="44546A" w:themeColor="text2"/>
      <w:sz w:val="18"/>
      <w:szCs w:val="18"/>
    </w:rPr>
  </w:style>
  <w:style w:type="character" w:customStyle="1" w:styleId="UnresolvedMention2">
    <w:name w:val="Unresolved Mention2"/>
    <w:basedOn w:val="DefaultParagraphFont"/>
    <w:uiPriority w:val="99"/>
    <w:semiHidden/>
    <w:unhideWhenUsed/>
    <w:rsid w:val="005C4902"/>
    <w:rPr>
      <w:color w:val="605E5C"/>
      <w:shd w:val="clear" w:color="auto" w:fill="E1DFDD"/>
    </w:rPr>
  </w:style>
  <w:style w:type="character" w:customStyle="1" w:styleId="UnresolvedMention3">
    <w:name w:val="Unresolved Mention3"/>
    <w:basedOn w:val="DefaultParagraphFont"/>
    <w:uiPriority w:val="99"/>
    <w:semiHidden/>
    <w:unhideWhenUsed/>
    <w:rsid w:val="00784B9B"/>
    <w:rPr>
      <w:color w:val="605E5C"/>
      <w:shd w:val="clear" w:color="auto" w:fill="E1DFDD"/>
    </w:rPr>
  </w:style>
  <w:style w:type="paragraph" w:styleId="TOC1">
    <w:name w:val="toc 1"/>
    <w:basedOn w:val="Normal"/>
    <w:uiPriority w:val="1"/>
    <w:qFormat/>
    <w:rsid w:val="0061136D"/>
    <w:pPr>
      <w:widowControl w:val="0"/>
      <w:autoSpaceDE w:val="0"/>
      <w:autoSpaceDN w:val="0"/>
      <w:spacing w:before="123" w:after="0" w:line="240" w:lineRule="auto"/>
      <w:ind w:right="983"/>
      <w:jc w:val="right"/>
    </w:pPr>
    <w:rPr>
      <w:rFonts w:ascii="Times New Roman" w:eastAsia="Times New Roman" w:hAnsi="Times New Roman" w:cs="Times New Roman"/>
      <w:b/>
      <w:bCs/>
      <w:sz w:val="24"/>
      <w:szCs w:val="24"/>
      <w:lang w:val="en-US" w:bidi="en-US"/>
    </w:rPr>
  </w:style>
  <w:style w:type="paragraph" w:styleId="TOC2">
    <w:name w:val="toc 2"/>
    <w:basedOn w:val="Normal"/>
    <w:uiPriority w:val="1"/>
    <w:qFormat/>
    <w:rsid w:val="0061136D"/>
    <w:pPr>
      <w:widowControl w:val="0"/>
      <w:autoSpaceDE w:val="0"/>
      <w:autoSpaceDN w:val="0"/>
      <w:spacing w:before="122" w:after="0" w:line="240" w:lineRule="auto"/>
      <w:ind w:right="983"/>
      <w:jc w:val="right"/>
    </w:pPr>
    <w:rPr>
      <w:rFonts w:ascii="Times New Roman" w:eastAsia="Times New Roman" w:hAnsi="Times New Roman" w:cs="Times New Roman"/>
      <w:sz w:val="24"/>
      <w:szCs w:val="24"/>
      <w:lang w:val="en-US" w:bidi="en-US"/>
    </w:rPr>
  </w:style>
  <w:style w:type="paragraph" w:styleId="TOC3">
    <w:name w:val="toc 3"/>
    <w:basedOn w:val="Normal"/>
    <w:uiPriority w:val="1"/>
    <w:qFormat/>
    <w:rsid w:val="0061136D"/>
    <w:pPr>
      <w:widowControl w:val="0"/>
      <w:autoSpaceDE w:val="0"/>
      <w:autoSpaceDN w:val="0"/>
      <w:spacing w:before="122" w:after="0" w:line="240" w:lineRule="auto"/>
      <w:ind w:left="1405" w:right="983" w:hanging="1406"/>
      <w:jc w:val="right"/>
    </w:pPr>
    <w:rPr>
      <w:rFonts w:ascii="Times New Roman" w:eastAsia="Times New Roman" w:hAnsi="Times New Roman" w:cs="Times New Roman"/>
      <w:i/>
      <w:sz w:val="24"/>
      <w:szCs w:val="24"/>
      <w:lang w:val="en-US" w:bidi="en-US"/>
    </w:rPr>
  </w:style>
  <w:style w:type="paragraph" w:styleId="BodyText">
    <w:name w:val="Body Text"/>
    <w:basedOn w:val="Normal"/>
    <w:link w:val="BodyTextChar"/>
    <w:uiPriority w:val="1"/>
    <w:qFormat/>
    <w:rsid w:val="0061136D"/>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61136D"/>
    <w:rPr>
      <w:rFonts w:ascii="Times New Roman" w:eastAsia="Times New Roman" w:hAnsi="Times New Roman" w:cs="Times New Roman"/>
      <w:sz w:val="24"/>
      <w:szCs w:val="24"/>
      <w:lang w:val="en-US" w:bidi="en-US"/>
    </w:rPr>
  </w:style>
  <w:style w:type="paragraph" w:customStyle="1" w:styleId="TableParagraph">
    <w:name w:val="Table Paragraph"/>
    <w:basedOn w:val="Normal"/>
    <w:uiPriority w:val="1"/>
    <w:qFormat/>
    <w:rsid w:val="0061136D"/>
    <w:pPr>
      <w:widowControl w:val="0"/>
      <w:autoSpaceDE w:val="0"/>
      <w:autoSpaceDN w:val="0"/>
      <w:spacing w:after="0" w:line="240" w:lineRule="auto"/>
    </w:pPr>
    <w:rPr>
      <w:rFonts w:ascii="Times New Roman" w:eastAsia="Times New Roman" w:hAnsi="Times New Roman" w:cs="Times New Roman"/>
      <w:lang w:val="en-US" w:bidi="en-US"/>
    </w:rPr>
  </w:style>
  <w:style w:type="character" w:customStyle="1" w:styleId="lc">
    <w:name w:val="lc"/>
    <w:basedOn w:val="DefaultParagraphFont"/>
    <w:rsid w:val="0061136D"/>
  </w:style>
  <w:style w:type="character" w:customStyle="1" w:styleId="kw">
    <w:name w:val="kw"/>
    <w:basedOn w:val="DefaultParagraphFont"/>
    <w:rsid w:val="0061136D"/>
  </w:style>
  <w:style w:type="character" w:customStyle="1" w:styleId="rc">
    <w:name w:val="rc"/>
    <w:basedOn w:val="DefaultParagraphFont"/>
    <w:rsid w:val="0061136D"/>
  </w:style>
  <w:style w:type="character" w:customStyle="1" w:styleId="st">
    <w:name w:val="st"/>
    <w:basedOn w:val="DefaultParagraphFont"/>
    <w:rsid w:val="0061136D"/>
  </w:style>
  <w:style w:type="character" w:customStyle="1" w:styleId="UnresolvedMention4">
    <w:name w:val="Unresolved Mention4"/>
    <w:basedOn w:val="DefaultParagraphFont"/>
    <w:uiPriority w:val="99"/>
    <w:semiHidden/>
    <w:unhideWhenUsed/>
    <w:rsid w:val="00887B61"/>
    <w:rPr>
      <w:color w:val="605E5C"/>
      <w:shd w:val="clear" w:color="auto" w:fill="E1DFDD"/>
    </w:rPr>
  </w:style>
  <w:style w:type="table" w:styleId="TableGrid">
    <w:name w:val="Table Grid"/>
    <w:basedOn w:val="TableNormal"/>
    <w:uiPriority w:val="59"/>
    <w:qFormat/>
    <w:rsid w:val="00FF5CD8"/>
    <w:pPr>
      <w:spacing w:after="0" w:line="240" w:lineRule="auto"/>
    </w:pPr>
    <w:rPr>
      <w:rFonts w:eastAsiaTheme="minorEastAsia"/>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Indent3">
    <w:name w:val="Body Text Indent 3"/>
    <w:basedOn w:val="Normal"/>
    <w:link w:val="BodyTextIndent3Char"/>
    <w:uiPriority w:val="99"/>
    <w:semiHidden/>
    <w:unhideWhenUsed/>
    <w:rsid w:val="0048254D"/>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8254D"/>
    <w:rPr>
      <w:sz w:val="16"/>
      <w:szCs w:val="16"/>
    </w:rPr>
  </w:style>
  <w:style w:type="character" w:customStyle="1" w:styleId="ListParagraphChar">
    <w:name w:val="List Paragraph Char"/>
    <w:aliases w:val="Body of text Char,Normal1 Char,Normal2 Char,normal Char,Normal3 Char,Colorful List - Accent 11 Char,List Paragraph1 Char,Normal11 Char,Normal4 Char,Normal5 Char,Normal6 Char,Normal7 Char,Normal8 Char,Normal9 Char,Normal10 Char"/>
    <w:basedOn w:val="DefaultParagraphFont"/>
    <w:link w:val="ListParagraph"/>
    <w:uiPriority w:val="34"/>
    <w:qFormat/>
    <w:locked/>
    <w:rsid w:val="00C37B1B"/>
    <w:rPr>
      <w:rFonts w:eastAsiaTheme="minorEastAsia" w:cs="Arial"/>
      <w:lang w:val="id-ID"/>
    </w:rPr>
  </w:style>
  <w:style w:type="paragraph" w:styleId="NoSpacing">
    <w:name w:val="No Spacing"/>
    <w:link w:val="NoSpacingChar"/>
    <w:uiPriority w:val="1"/>
    <w:qFormat/>
    <w:rsid w:val="00C37B1B"/>
    <w:pPr>
      <w:spacing w:after="0" w:line="240" w:lineRule="auto"/>
    </w:pPr>
    <w:rPr>
      <w:rFonts w:eastAsiaTheme="minorEastAsia"/>
      <w:lang w:val="id-ID" w:eastAsia="id-ID"/>
    </w:rPr>
  </w:style>
  <w:style w:type="paragraph" w:styleId="HTMLPreformatted">
    <w:name w:val="HTML Preformatted"/>
    <w:basedOn w:val="Normal"/>
    <w:link w:val="HTMLPreformattedChar"/>
    <w:uiPriority w:val="99"/>
    <w:unhideWhenUsed/>
    <w:qFormat/>
    <w:rsid w:val="00C37B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en-US"/>
    </w:rPr>
  </w:style>
  <w:style w:type="character" w:customStyle="1" w:styleId="HTMLPreformattedChar">
    <w:name w:val="HTML Preformatted Char"/>
    <w:basedOn w:val="DefaultParagraphFont"/>
    <w:link w:val="HTMLPreformatted"/>
    <w:uiPriority w:val="99"/>
    <w:rsid w:val="00C37B1B"/>
    <w:rPr>
      <w:rFonts w:ascii="Courier New" w:eastAsia="Times New Roman" w:hAnsi="Courier New" w:cs="Courier New"/>
      <w:sz w:val="20"/>
      <w:szCs w:val="20"/>
      <w:lang w:val="en-US"/>
    </w:rPr>
  </w:style>
  <w:style w:type="table" w:customStyle="1" w:styleId="PlainTable41">
    <w:name w:val="Plain Table 41"/>
    <w:basedOn w:val="TableNormal"/>
    <w:uiPriority w:val="44"/>
    <w:rsid w:val="00C37B1B"/>
    <w:pPr>
      <w:spacing w:after="0" w:line="240" w:lineRule="auto"/>
    </w:pPr>
    <w:rPr>
      <w:rFonts w:eastAsiaTheme="minorHAnsi"/>
      <w:lang w:val="en-US"/>
    </w:rPr>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TableGrid1">
    <w:name w:val="Table Grid1"/>
    <w:basedOn w:val="TableNormal"/>
    <w:next w:val="TableGrid"/>
    <w:uiPriority w:val="59"/>
    <w:rsid w:val="00921BF0"/>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SpacingChar">
    <w:name w:val="No Spacing Char"/>
    <w:link w:val="NoSpacing"/>
    <w:uiPriority w:val="1"/>
    <w:locked/>
    <w:rsid w:val="00B7027E"/>
    <w:rPr>
      <w:rFonts w:eastAsiaTheme="minorEastAsia"/>
      <w:lang w:val="id-ID" w:eastAsia="id-ID"/>
    </w:rPr>
  </w:style>
  <w:style w:type="paragraph" w:customStyle="1" w:styleId="Alishlah24HEading4">
    <w:name w:val="Alishlah_2.4 HEading4"/>
    <w:basedOn w:val="Heading3"/>
    <w:link w:val="Alishlah24HEading4Char"/>
    <w:qFormat/>
    <w:rsid w:val="002B31FD"/>
    <w:pPr>
      <w:spacing w:before="0"/>
    </w:pPr>
    <w:rPr>
      <w:rFonts w:ascii="Palatino Linotype" w:hAnsi="Palatino Linotype" w:cs="Times New Roman"/>
      <w:i/>
      <w:color w:val="auto"/>
      <w:sz w:val="20"/>
      <w:szCs w:val="20"/>
    </w:rPr>
  </w:style>
  <w:style w:type="character" w:customStyle="1" w:styleId="Alishlah24HEading4Char">
    <w:name w:val="Alishlah_2.4 HEading4 Char"/>
    <w:basedOn w:val="Heading3Char"/>
    <w:link w:val="Alishlah24HEading4"/>
    <w:rsid w:val="002B31FD"/>
    <w:rPr>
      <w:rFonts w:ascii="Palatino Linotype" w:eastAsiaTheme="majorEastAsia" w:hAnsi="Palatino Linotype" w:cs="Times New Roman"/>
      <w:i/>
      <w:color w:val="1F3763" w:themeColor="accent1" w:themeShade="7F"/>
      <w:sz w:val="20"/>
      <w:szCs w:val="20"/>
    </w:rPr>
  </w:style>
  <w:style w:type="table" w:styleId="LightShading">
    <w:name w:val="Light Shading"/>
    <w:basedOn w:val="TableNormal"/>
    <w:uiPriority w:val="60"/>
    <w:rsid w:val="00731382"/>
    <w:pPr>
      <w:spacing w:after="0" w:line="240" w:lineRule="auto"/>
    </w:pPr>
    <w:rPr>
      <w:rFonts w:eastAsiaTheme="minorEastAsia"/>
      <w:color w:val="000000" w:themeColor="text1" w:themeShade="BF"/>
      <w:sz w:val="24"/>
      <w:szCs w:val="24"/>
      <w:lang w:val="en-US"/>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738560">
      <w:bodyDiv w:val="1"/>
      <w:marLeft w:val="0"/>
      <w:marRight w:val="0"/>
      <w:marTop w:val="0"/>
      <w:marBottom w:val="0"/>
      <w:divBdr>
        <w:top w:val="none" w:sz="0" w:space="0" w:color="auto"/>
        <w:left w:val="none" w:sz="0" w:space="0" w:color="auto"/>
        <w:bottom w:val="none" w:sz="0" w:space="0" w:color="auto"/>
        <w:right w:val="none" w:sz="0" w:space="0" w:color="auto"/>
      </w:divBdr>
    </w:div>
    <w:div w:id="358700256">
      <w:bodyDiv w:val="1"/>
      <w:marLeft w:val="0"/>
      <w:marRight w:val="0"/>
      <w:marTop w:val="0"/>
      <w:marBottom w:val="0"/>
      <w:divBdr>
        <w:top w:val="none" w:sz="0" w:space="0" w:color="auto"/>
        <w:left w:val="none" w:sz="0" w:space="0" w:color="auto"/>
        <w:bottom w:val="none" w:sz="0" w:space="0" w:color="auto"/>
        <w:right w:val="none" w:sz="0" w:space="0" w:color="auto"/>
      </w:divBdr>
    </w:div>
    <w:div w:id="407534032">
      <w:bodyDiv w:val="1"/>
      <w:marLeft w:val="0"/>
      <w:marRight w:val="0"/>
      <w:marTop w:val="0"/>
      <w:marBottom w:val="0"/>
      <w:divBdr>
        <w:top w:val="none" w:sz="0" w:space="0" w:color="auto"/>
        <w:left w:val="none" w:sz="0" w:space="0" w:color="auto"/>
        <w:bottom w:val="none" w:sz="0" w:space="0" w:color="auto"/>
        <w:right w:val="none" w:sz="0" w:space="0" w:color="auto"/>
      </w:divBdr>
    </w:div>
    <w:div w:id="413010094">
      <w:bodyDiv w:val="1"/>
      <w:marLeft w:val="0"/>
      <w:marRight w:val="0"/>
      <w:marTop w:val="0"/>
      <w:marBottom w:val="0"/>
      <w:divBdr>
        <w:top w:val="none" w:sz="0" w:space="0" w:color="auto"/>
        <w:left w:val="none" w:sz="0" w:space="0" w:color="auto"/>
        <w:bottom w:val="none" w:sz="0" w:space="0" w:color="auto"/>
        <w:right w:val="none" w:sz="0" w:space="0" w:color="auto"/>
      </w:divBdr>
    </w:div>
    <w:div w:id="569851219">
      <w:bodyDiv w:val="1"/>
      <w:marLeft w:val="0"/>
      <w:marRight w:val="0"/>
      <w:marTop w:val="0"/>
      <w:marBottom w:val="0"/>
      <w:divBdr>
        <w:top w:val="none" w:sz="0" w:space="0" w:color="auto"/>
        <w:left w:val="none" w:sz="0" w:space="0" w:color="auto"/>
        <w:bottom w:val="none" w:sz="0" w:space="0" w:color="auto"/>
        <w:right w:val="none" w:sz="0" w:space="0" w:color="auto"/>
      </w:divBdr>
    </w:div>
    <w:div w:id="1571504829">
      <w:bodyDiv w:val="1"/>
      <w:marLeft w:val="0"/>
      <w:marRight w:val="0"/>
      <w:marTop w:val="0"/>
      <w:marBottom w:val="0"/>
      <w:divBdr>
        <w:top w:val="none" w:sz="0" w:space="0" w:color="auto"/>
        <w:left w:val="none" w:sz="0" w:space="0" w:color="auto"/>
        <w:bottom w:val="none" w:sz="0" w:space="0" w:color="auto"/>
        <w:right w:val="none" w:sz="0" w:space="0" w:color="auto"/>
      </w:divBdr>
    </w:div>
    <w:div w:id="1593662021">
      <w:bodyDiv w:val="1"/>
      <w:marLeft w:val="0"/>
      <w:marRight w:val="0"/>
      <w:marTop w:val="0"/>
      <w:marBottom w:val="0"/>
      <w:divBdr>
        <w:top w:val="none" w:sz="0" w:space="0" w:color="auto"/>
        <w:left w:val="none" w:sz="0" w:space="0" w:color="auto"/>
        <w:bottom w:val="none" w:sz="0" w:space="0" w:color="auto"/>
        <w:right w:val="none" w:sz="0" w:space="0" w:color="auto"/>
      </w:divBdr>
    </w:div>
    <w:div w:id="1843012332">
      <w:bodyDiv w:val="1"/>
      <w:marLeft w:val="0"/>
      <w:marRight w:val="0"/>
      <w:marTop w:val="0"/>
      <w:marBottom w:val="0"/>
      <w:divBdr>
        <w:top w:val="none" w:sz="0" w:space="0" w:color="auto"/>
        <w:left w:val="none" w:sz="0" w:space="0" w:color="auto"/>
        <w:bottom w:val="none" w:sz="0" w:space="0" w:color="auto"/>
        <w:right w:val="none" w:sz="0" w:space="0" w:color="auto"/>
      </w:divBdr>
    </w:div>
    <w:div w:id="1975788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jpeg"/><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marnayana23@gmail.co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hyperlink" Target="https://creativecommons.org/licenses/by-nc-sa/4.0/" TargetMode="External"/><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marnayana23@gmail.com" TargetMode="External"/><Relationship Id="rId14"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user\Downloads\Template-2022%20(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7ED5173-822B-4B55-8305-1651FC375B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Template-2022 (1)</Template>
  <TotalTime>24</TotalTime>
  <Pages>11</Pages>
  <Words>17634</Words>
  <Characters>100514</Characters>
  <Application>Microsoft Office Word</Application>
  <DocSecurity>0</DocSecurity>
  <Lines>837</Lines>
  <Paragraphs>235</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117913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ismail - [2010]</dc:creator>
  <cp:lastModifiedBy>ismail - [2010]</cp:lastModifiedBy>
  <cp:revision>5</cp:revision>
  <cp:lastPrinted>2022-03-12T14:54:00Z</cp:lastPrinted>
  <dcterms:created xsi:type="dcterms:W3CDTF">2023-07-04T05:43:00Z</dcterms:created>
  <dcterms:modified xsi:type="dcterms:W3CDTF">2023-07-04T11:54:00Z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http://www.zotero.org/styles/apa</vt:lpwstr>
  </property>
  <property fmtid="{D5CDD505-2E9C-101B-9397-08002B2CF9AE}" pid="3" name="Mendeley Recent Style Name 0_1">
    <vt:lpwstr>American Psychological Association 7th edition</vt:lpwstr>
  </property>
  <property fmtid="{D5CDD505-2E9C-101B-9397-08002B2CF9AE}" pid="4" name="Mendeley Recent Style Id 1_1">
    <vt:lpwstr>http://www.zotero.org/styles/american-sociological-association</vt:lpwstr>
  </property>
  <property fmtid="{D5CDD505-2E9C-101B-9397-08002B2CF9AE}" pid="5" name="Mendeley Recent Style Name 1_1">
    <vt:lpwstr>American Sociological Association 6th edition</vt:lpwstr>
  </property>
  <property fmtid="{D5CDD505-2E9C-101B-9397-08002B2CF9AE}" pid="6" name="Mendeley Recent Style Id 2_1">
    <vt:lpwstr>http://www.zotero.org/styles/chicago-author-date</vt:lpwstr>
  </property>
  <property fmtid="{D5CDD505-2E9C-101B-9397-08002B2CF9AE}" pid="7" name="Mendeley Recent Style Name 2_1">
    <vt:lpwstr>Chicago Manual of Style 17th edition (author-date)</vt:lpwstr>
  </property>
  <property fmtid="{D5CDD505-2E9C-101B-9397-08002B2CF9AE}" pid="8" name="Mendeley Recent Style Id 3_1">
    <vt:lpwstr>http://www.zotero.org/styles/chicago-fullnote-bibliography</vt:lpwstr>
  </property>
  <property fmtid="{D5CDD505-2E9C-101B-9397-08002B2CF9AE}" pid="9" name="Mendeley Recent Style Name 3_1">
    <vt:lpwstr>Chicago Manual of Style 17th edition (full note)</vt:lpwstr>
  </property>
  <property fmtid="{D5CDD505-2E9C-101B-9397-08002B2CF9AE}" pid="10" name="Mendeley Recent Style Id 4_1">
    <vt:lpwstr>http://www.zotero.org/styles/harvard-cite-them-right</vt:lpwstr>
  </property>
  <property fmtid="{D5CDD505-2E9C-101B-9397-08002B2CF9AE}" pid="11" name="Mendeley Recent Style Name 4_1">
    <vt:lpwstr>Cite Them Right 11th edition - Harvard</vt:lpwstr>
  </property>
  <property fmtid="{D5CDD505-2E9C-101B-9397-08002B2CF9AE}" pid="12" name="Mendeley Recent Style Id 5_1">
    <vt:lpwstr>http://www.zotero.org/styles/harvard-educational-review</vt:lpwstr>
  </property>
  <property fmtid="{D5CDD505-2E9C-101B-9397-08002B2CF9AE}" pid="13" name="Mendeley Recent Style Name 5_1">
    <vt:lpwstr>Harvard Educational Review</vt:lpwstr>
  </property>
  <property fmtid="{D5CDD505-2E9C-101B-9397-08002B2CF9AE}" pid="14" name="Mendeley Recent Style Id 6_1">
    <vt:lpwstr>http://www.zotero.org/styles/harvard1</vt:lpwstr>
  </property>
  <property fmtid="{D5CDD505-2E9C-101B-9397-08002B2CF9AE}" pid="15" name="Mendeley Recent Style Name 6_1">
    <vt:lpwstr>Harvard reference format 1 (deprecated)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3rd edition (note with bibliography)</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28f46486-01ae-3b26-b492-3b0ece26f1c0</vt:lpwstr>
  </property>
  <property fmtid="{D5CDD505-2E9C-101B-9397-08002B2CF9AE}" pid="24" name="Mendeley Citation Style_1">
    <vt:lpwstr>http://www.zotero.org/styles/apa</vt:lpwstr>
  </property>
</Properties>
</file>